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/>
          <w:bCs/>
          <w:iCs/>
          <w:sz w:val="24"/>
        </w:rPr>
        <w:t>证券代码：</w:t>
      </w:r>
      <w:r>
        <w:rPr>
          <w:rFonts w:hint="eastAsia" w:ascii="宋体" w:hAnsi="宋体" w:cs="宋体"/>
          <w:sz w:val="24"/>
        </w:rPr>
        <w:t>600929</w:t>
      </w:r>
      <w:r>
        <w:rPr>
          <w:rFonts w:hint="eastAsia" w:ascii="宋体" w:hAnsi="宋体"/>
          <w:bCs/>
          <w:iCs/>
          <w:sz w:val="24"/>
        </w:rPr>
        <w:t xml:space="preserve">              </w:t>
      </w:r>
      <w:r>
        <w:rPr>
          <w:rFonts w:ascii="宋体" w:hAnsi="宋体"/>
          <w:bCs/>
          <w:iCs/>
          <w:sz w:val="24"/>
        </w:rPr>
        <w:t xml:space="preserve">                </w:t>
      </w:r>
      <w:r>
        <w:rPr>
          <w:rFonts w:hint="eastAsia" w:ascii="宋体" w:hAnsi="宋体"/>
          <w:bCs/>
          <w:iCs/>
          <w:sz w:val="24"/>
        </w:rPr>
        <w:t xml:space="preserve"> 证券简称：雪天</w:t>
      </w:r>
      <w:r>
        <w:rPr>
          <w:rFonts w:hint="eastAsia" w:ascii="宋体" w:hAnsi="宋体" w:cs="宋体"/>
          <w:sz w:val="24"/>
        </w:rPr>
        <w:t>盐业</w:t>
      </w:r>
    </w:p>
    <w:p>
      <w:pPr>
        <w:spacing w:before="156" w:beforeLines="50" w:after="156" w:afterLines="50" w:line="400" w:lineRule="exact"/>
        <w:rPr>
          <w:rFonts w:ascii="宋体" w:hAnsi="宋体" w:cs="宋体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 w:cs="宋体"/>
          <w:b/>
          <w:sz w:val="32"/>
        </w:rPr>
        <w:t>雪天盐业集团股份有限公司</w:t>
      </w:r>
      <w:r>
        <w:rPr>
          <w:rFonts w:hint="eastAsia" w:ascii="宋体" w:hAnsi="宋体"/>
          <w:b/>
          <w:bCs/>
          <w:iCs/>
          <w:sz w:val="30"/>
          <w:szCs w:val="30"/>
        </w:rPr>
        <w:t>投资者关系活动记录表</w:t>
      </w:r>
    </w:p>
    <w:p>
      <w:pPr>
        <w:spacing w:line="400" w:lineRule="exact"/>
        <w:rPr>
          <w:rFonts w:hint="default" w:ascii="宋体" w:hAnsi="宋体" w:eastAsia="宋体"/>
          <w:bCs/>
          <w:iCs/>
          <w:sz w:val="24"/>
          <w:lang w:val="en-US" w:eastAsia="zh-CN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sz w:val="24"/>
        </w:rPr>
        <w:t xml:space="preserve">      </w:t>
      </w:r>
      <w:r>
        <w:rPr>
          <w:rFonts w:hint="eastAsia" w:ascii="宋体" w:hAnsi="宋体"/>
          <w:bCs/>
          <w:iCs/>
          <w:sz w:val="24"/>
        </w:rPr>
        <w:t>编号：2</w:t>
      </w:r>
      <w:r>
        <w:rPr>
          <w:rFonts w:ascii="宋体" w:hAnsi="宋体"/>
          <w:bCs/>
          <w:iCs/>
          <w:sz w:val="24"/>
        </w:rPr>
        <w:t>022</w:t>
      </w:r>
      <w:r>
        <w:rPr>
          <w:rFonts w:hint="eastAsia" w:ascii="宋体" w:hAnsi="宋体"/>
          <w:bCs/>
          <w:iCs/>
          <w:sz w:val="24"/>
          <w:lang w:val="en-US" w:eastAsia="zh-CN"/>
        </w:rPr>
        <w:t>023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投资者关系活动类别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现场参观            </w:t>
            </w:r>
            <w:r>
              <w:rPr>
                <w:rFonts w:ascii="Segoe UI Symbol" w:hAnsi="Segoe UI Symbol" w:cs="Segoe UI Symbol"/>
                <w:sz w:val="24"/>
              </w:rPr>
              <w:t>☑</w:t>
            </w:r>
            <w:r>
              <w:rPr>
                <w:rFonts w:hint="eastAsia" w:ascii="宋体" w:hAnsi="宋体"/>
                <w:sz w:val="24"/>
              </w:rPr>
              <w:t>电话通讯</w:t>
            </w:r>
          </w:p>
          <w:p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 xml:space="preserve">其他 </w:t>
            </w:r>
            <w:r>
              <w:rPr>
                <w:rFonts w:ascii="宋体" w:hAnsi="宋体" w:cs="宋体"/>
                <w:sz w:val="24"/>
              </w:rPr>
              <w:t>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参与单位名称及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人员姓名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天风证券股份有限公司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吴文德、赵婕</w:t>
            </w:r>
          </w:p>
          <w:p>
            <w:pPr>
              <w:spacing w:line="400" w:lineRule="exact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sz w:val="24"/>
                <w:lang w:val="en-US" w:eastAsia="zh-CN"/>
              </w:rPr>
              <w:t>深圳熙山资本管理有限公司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：龙长会</w:t>
            </w:r>
          </w:p>
          <w:p>
            <w:pPr>
              <w:spacing w:line="400" w:lineRule="exact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sz w:val="24"/>
                <w:lang w:val="en-US" w:eastAsia="zh-CN"/>
              </w:rPr>
              <w:t>上海和谐汇一资产管理有限公司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：庄莹</w:t>
            </w:r>
          </w:p>
          <w:p>
            <w:pPr>
              <w:spacing w:line="400" w:lineRule="exact"/>
              <w:rPr>
                <w:rFonts w:hint="default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bCs/>
                <w:sz w:val="24"/>
                <w:lang w:val="en-US" w:eastAsia="zh-CN"/>
              </w:rPr>
              <w:t>中信建投有限责任公司自营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：魏歆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浙江韶夏资产管理有限公司：叶柱良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成都火星资产管理中心（有限合伙）：樊蔚文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长江证券（上海）资产管理有限公司：丰一凯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天治基金：王策源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南京璟恒投资管理有限公司：徐冬梅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泰信基金管理有限公司：李俊江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蜂巢基金管理有限公司：王映雪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农银理财有限责任公司：罗威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金百镕投资管理有限公司：刘晓爽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国元证券股份有限公司自营：张晋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bCs/>
                <w:i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2022年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i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通讯形式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董事会秘书刘少华、法务证券部副部长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沈红燕、证券事务代表刘昆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sz w:val="24"/>
              </w:rPr>
              <w:t>公司董事会秘书刘少华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从公司基本情况、2022年前三季度经营业绩情况、公司近期开展的两个资本运作项目等方面进行介绍，随后</w:t>
            </w:r>
            <w:r>
              <w:rPr>
                <w:rFonts w:hint="eastAsia" w:ascii="宋体" w:hAnsi="宋体" w:cs="宋体"/>
                <w:bCs/>
                <w:sz w:val="24"/>
              </w:rPr>
              <w:t>回答投资者提问</w:t>
            </w:r>
            <w:r>
              <w:rPr>
                <w:rFonts w:hint="eastAsia" w:ascii="宋体" w:hAnsi="宋体"/>
                <w:bCs/>
                <w:iCs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Q：集团可交债的情况？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sz w:val="24"/>
                <w:szCs w:val="24"/>
              </w:rPr>
              <w:t>控股股东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及其一致行动人合计</w:t>
            </w:r>
            <w:r>
              <w:rPr>
                <w:rFonts w:hint="eastAsia" w:ascii="宋体" w:hAnsi="宋体" w:cs="宋体"/>
                <w:sz w:val="24"/>
                <w:szCs w:val="24"/>
              </w:rPr>
              <w:t>持有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公司约</w:t>
            </w: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%的股权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</w:rPr>
              <w:t>为优化股权结构，引进战略投资者，控股股东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拟通过发行可交债</w:t>
            </w:r>
            <w:r>
              <w:rPr>
                <w:rFonts w:hint="eastAsia" w:ascii="宋体" w:hAnsi="宋体" w:cs="宋体"/>
                <w:sz w:val="24"/>
                <w:szCs w:val="24"/>
              </w:rPr>
              <w:t>转让一部分股权。本次发行金额不超过20亿，债券期限不超过5年，债券面额为100元。募资的主要用途是偿还有息债务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sz w:val="24"/>
                <w:szCs w:val="24"/>
              </w:rPr>
              <w:t>补充流动资金。经过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联合</w:t>
            </w:r>
            <w:r>
              <w:rPr>
                <w:rFonts w:hint="eastAsia" w:ascii="宋体" w:hAnsi="宋体" w:cs="宋体"/>
                <w:sz w:val="24"/>
                <w:szCs w:val="24"/>
              </w:rPr>
              <w:t>资信评定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发行人主体信用等级AA+，中信建投为主承销商。发行时间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宋体" w:hAnsi="宋体" w:cs="宋体"/>
                <w:sz w:val="24"/>
                <w:szCs w:val="24"/>
              </w:rPr>
              <w:t>在今年底到明年初，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争取在</w:t>
            </w:r>
            <w:r>
              <w:rPr>
                <w:rFonts w:hint="eastAsia" w:ascii="宋体" w:hAnsi="宋体" w:cs="宋体"/>
                <w:sz w:val="24"/>
                <w:szCs w:val="24"/>
              </w:rPr>
              <w:t>明年一季度完成发行，7月份以后开始转股。</w:t>
            </w:r>
            <w:r>
              <w:rPr>
                <w:rFonts w:hint="eastAsia" w:ascii="宋体" w:hAns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Q：拆分单三季度业务的表现情况，如食用盐以及盐化工纯碱、烧碱等产品的表现？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A：三季度共计实现营收13.9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亿，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同比增长27.84%（调整后）。其中</w:t>
            </w:r>
            <w:r>
              <w:rPr>
                <w:rFonts w:hint="eastAsia" w:ascii="宋体" w:hAnsi="宋体" w:cs="宋体"/>
                <w:sz w:val="24"/>
                <w:szCs w:val="24"/>
              </w:rPr>
              <w:t>各类盐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营收6.12亿</w:t>
            </w:r>
            <w:r>
              <w:rPr>
                <w:rFonts w:hint="eastAsia" w:ascii="宋体" w:hAnsi="宋体" w:cs="宋体"/>
                <w:sz w:val="24"/>
                <w:szCs w:val="24"/>
              </w:rPr>
              <w:t>占比4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%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szCs w:val="24"/>
              </w:rPr>
              <w:t>纯碱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营收</w:t>
            </w:r>
            <w:r>
              <w:rPr>
                <w:rFonts w:hint="eastAsia" w:ascii="宋体" w:hAnsi="宋体" w:cs="宋体"/>
                <w:sz w:val="24"/>
                <w:szCs w:val="24"/>
              </w:rPr>
              <w:t>3.5亿，占比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25%</w:t>
            </w:r>
            <w:r>
              <w:rPr>
                <w:rFonts w:hint="eastAsia" w:ascii="宋体" w:hAnsi="宋体" w:cs="宋体"/>
                <w:sz w:val="24"/>
                <w:szCs w:val="24"/>
              </w:rPr>
              <w:t>；烧碱1.6亿，占1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%。双氧水、芒硝、氯化氨营收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2.1亿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占15%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2" w:firstLineChars="20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Q：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公司和永和股份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展开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战略合作的情况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以及与九二盐业主要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开展哪些方面的合作呢？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永和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合作是基于优势互补、共同发展，</w:t>
            </w:r>
            <w:r>
              <w:rPr>
                <w:rFonts w:ascii="宋体" w:hAnsi="宋体"/>
                <w:sz w:val="24"/>
                <w:szCs w:val="24"/>
              </w:rPr>
              <w:t>形成整体规模效应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理念。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一是目前</w:t>
            </w:r>
            <w:r>
              <w:rPr>
                <w:rFonts w:hint="eastAsia" w:ascii="宋体" w:hAnsi="宋体"/>
                <w:sz w:val="24"/>
                <w:szCs w:val="24"/>
              </w:rPr>
              <w:t>九二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盐业</w:t>
            </w:r>
            <w:r>
              <w:rPr>
                <w:rFonts w:ascii="宋体" w:hAnsi="宋体"/>
                <w:sz w:val="24"/>
                <w:szCs w:val="24"/>
              </w:rPr>
              <w:t>形成了20万吨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烧碱</w:t>
            </w:r>
            <w:r>
              <w:rPr>
                <w:rFonts w:ascii="宋体" w:hAnsi="宋体"/>
                <w:sz w:val="24"/>
                <w:szCs w:val="24"/>
              </w:rPr>
              <w:t>产能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后续将继续</w:t>
            </w:r>
            <w:r>
              <w:rPr>
                <w:rFonts w:ascii="宋体" w:hAnsi="宋体"/>
                <w:sz w:val="24"/>
                <w:szCs w:val="24"/>
              </w:rPr>
              <w:t>整合产能，争取达到50万吨以上。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永和股份作为</w:t>
            </w:r>
            <w:r>
              <w:rPr>
                <w:rFonts w:ascii="宋体" w:hAnsi="宋体"/>
                <w:sz w:val="24"/>
                <w:szCs w:val="24"/>
              </w:rPr>
              <w:t>下游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相应做大</w:t>
            </w:r>
            <w:r>
              <w:rPr>
                <w:rFonts w:ascii="宋体" w:hAnsi="宋体"/>
                <w:sz w:val="24"/>
                <w:szCs w:val="24"/>
              </w:rPr>
              <w:t>甲烷氯化物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产线，上下游相互支持，形成产业链的强协同。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二是</w:t>
            </w:r>
            <w:r>
              <w:rPr>
                <w:rFonts w:ascii="宋体" w:hAnsi="宋体"/>
                <w:sz w:val="24"/>
                <w:szCs w:val="24"/>
              </w:rPr>
              <w:t>在资本层面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探讨</w:t>
            </w:r>
            <w:r>
              <w:rPr>
                <w:rFonts w:ascii="宋体" w:hAnsi="宋体"/>
                <w:sz w:val="24"/>
                <w:szCs w:val="24"/>
              </w:rPr>
              <w:t>合作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同时更好地</w:t>
            </w:r>
            <w:r>
              <w:rPr>
                <w:rFonts w:ascii="宋体" w:hAnsi="宋体"/>
                <w:sz w:val="24"/>
                <w:szCs w:val="24"/>
              </w:rPr>
              <w:t>推动产业项目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合作</w:t>
            </w:r>
            <w:r>
              <w:rPr>
                <w:rFonts w:ascii="宋体" w:hAnsi="宋体"/>
                <w:sz w:val="24"/>
                <w:szCs w:val="24"/>
              </w:rPr>
              <w:t>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2" w:firstLineChars="20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Q：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储能业务的进展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在储能业务上目前的规划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及其当前的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落地程度？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A：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公司拥有4个井矿盐生产企业，盐穴资源丰富，当前正在合作开展盐穴储能储气前期工作的是湘衡盐化。</w:t>
            </w:r>
            <w:r>
              <w:rPr>
                <w:rFonts w:hint="eastAsia" w:ascii="宋体" w:hAnsi="宋体" w:cs="宋体"/>
                <w:sz w:val="24"/>
              </w:rPr>
              <w:t>湘衡盐化现有的存量盐穴空间理论值超过2000万m³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储气和储能的应用前景很大</w:t>
            </w:r>
            <w:r>
              <w:rPr>
                <w:rFonts w:hint="eastAsia" w:ascii="宋体" w:hAnsi="宋体" w:cs="宋体"/>
                <w:sz w:val="24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前期对腔体从储气和储能两方面进行分开测试，目前正在做压缩空气储能测试的一对井组可以满足100</w:t>
            </w:r>
            <w:r>
              <w:rPr>
                <w:rFonts w:hint="eastAsia" w:ascii="宋体" w:hAnsi="宋体" w:cs="宋体"/>
                <w:sz w:val="24"/>
              </w:rPr>
              <w:t>兆瓦的空气压缩能发电项目需要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同时湘衡盐化每年的制盐产能270万吨，是亚洲最大的单体制盐企业，</w:t>
            </w:r>
            <w:r>
              <w:rPr>
                <w:rFonts w:hint="eastAsia" w:ascii="宋体" w:hAnsi="宋体" w:cs="宋体"/>
                <w:sz w:val="24"/>
              </w:rPr>
              <w:t>每年有超100万m³的造穴能力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目前具体</w:t>
            </w:r>
            <w:r>
              <w:rPr>
                <w:rFonts w:ascii="宋体" w:hAnsi="宋体"/>
                <w:sz w:val="24"/>
                <w:szCs w:val="24"/>
              </w:rPr>
              <w:t>实施方案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尚未</w:t>
            </w:r>
            <w:r>
              <w:rPr>
                <w:rFonts w:ascii="宋体" w:hAnsi="宋体"/>
                <w:sz w:val="24"/>
                <w:szCs w:val="24"/>
              </w:rPr>
              <w:t>最终落地，正在推进之中。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2" w:firstLineChars="20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Q：松態9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97目前的销售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情况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A：松態</w:t>
            </w:r>
            <w:r>
              <w:rPr>
                <w:rFonts w:ascii="宋体" w:hAnsi="宋体"/>
                <w:sz w:val="24"/>
                <w:szCs w:val="24"/>
              </w:rPr>
              <w:t>997</w:t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>去年4</w:t>
            </w:r>
            <w:r>
              <w:rPr>
                <w:rFonts w:hint="eastAsia" w:ascii="宋体" w:hAnsi="宋体"/>
                <w:sz w:val="24"/>
                <w:szCs w:val="24"/>
              </w:rPr>
              <w:t>月3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发布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新产品，上市以后得到了大家的关注。目前在湖南省内，</w:t>
            </w:r>
            <w:r>
              <w:rPr>
                <w:rFonts w:hint="eastAsia" w:ascii="宋体" w:hAnsi="宋体"/>
                <w:sz w:val="24"/>
                <w:szCs w:val="24"/>
              </w:rPr>
              <w:t>松態9</w:t>
            </w:r>
            <w:r>
              <w:rPr>
                <w:rFonts w:ascii="宋体" w:hAnsi="宋体"/>
                <w:sz w:val="24"/>
                <w:szCs w:val="24"/>
              </w:rPr>
              <w:t>97产品系列实现渠道的全覆盖，销量不错。在省外重点市场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也</w:t>
            </w:r>
            <w:r>
              <w:rPr>
                <w:rFonts w:ascii="宋体" w:hAnsi="宋体"/>
                <w:sz w:val="24"/>
                <w:szCs w:val="24"/>
              </w:rPr>
              <w:t>实行全面陈列铺货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宋体" w:hAnsi="宋体"/>
                <w:sz w:val="24"/>
                <w:szCs w:val="24"/>
              </w:rPr>
              <w:t>加快线上电商的</w:t>
            </w:r>
            <w:r>
              <w:rPr>
                <w:rFonts w:ascii="宋体" w:hAnsi="宋体"/>
                <w:sz w:val="24"/>
                <w:szCs w:val="24"/>
              </w:rPr>
              <w:t>推广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产品</w:t>
            </w:r>
            <w:r>
              <w:rPr>
                <w:rFonts w:hint="eastAsia" w:ascii="宋体" w:hAnsi="宋体"/>
                <w:sz w:val="24"/>
                <w:szCs w:val="24"/>
              </w:rPr>
              <w:t>结构方面</w:t>
            </w:r>
            <w:r>
              <w:rPr>
                <w:rFonts w:ascii="宋体" w:hAnsi="宋体"/>
                <w:sz w:val="24"/>
                <w:szCs w:val="24"/>
              </w:rPr>
              <w:t>，基础款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宋体" w:hAnsi="宋体"/>
                <w:sz w:val="24"/>
                <w:szCs w:val="24"/>
              </w:rPr>
              <w:t>加碘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和未</w:t>
            </w:r>
            <w:r>
              <w:rPr>
                <w:rFonts w:hint="eastAsia" w:ascii="宋体" w:hAnsi="宋体"/>
                <w:sz w:val="24"/>
                <w:szCs w:val="24"/>
              </w:rPr>
              <w:t>加碘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两款袋装产品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并且</w:t>
            </w:r>
            <w:r>
              <w:rPr>
                <w:rFonts w:ascii="宋体" w:hAnsi="宋体"/>
                <w:sz w:val="24"/>
                <w:szCs w:val="24"/>
              </w:rPr>
              <w:t>推出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纸盒</w:t>
            </w:r>
            <w:r>
              <w:rPr>
                <w:rFonts w:ascii="宋体" w:hAnsi="宋体"/>
                <w:sz w:val="24"/>
                <w:szCs w:val="24"/>
              </w:rPr>
              <w:t>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玻璃瓶装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等多种</w:t>
            </w:r>
            <w:r>
              <w:rPr>
                <w:rFonts w:ascii="宋体" w:hAnsi="宋体"/>
                <w:sz w:val="24"/>
                <w:szCs w:val="24"/>
              </w:rPr>
              <w:t>产品组合</w:t>
            </w:r>
            <w:r>
              <w:rPr>
                <w:rFonts w:hint="eastAsia" w:ascii="宋体" w:hAnsi="宋体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销售结构逐步优化。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2" w:firstLineChars="200"/>
              <w:jc w:val="lef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Q：松態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997现在在省外一二线城市的渠道进展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A：松態9</w:t>
            </w:r>
            <w:r>
              <w:rPr>
                <w:rFonts w:ascii="宋体" w:hAnsi="宋体"/>
                <w:sz w:val="24"/>
                <w:szCs w:val="24"/>
              </w:rPr>
              <w:t>97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作为</w:t>
            </w:r>
            <w:r>
              <w:rPr>
                <w:rFonts w:ascii="宋体" w:hAnsi="宋体"/>
                <w:sz w:val="24"/>
                <w:szCs w:val="24"/>
              </w:rPr>
              <w:t>高端</w:t>
            </w:r>
            <w:r>
              <w:rPr>
                <w:rFonts w:hint="eastAsia" w:ascii="宋体" w:hAnsi="宋体"/>
                <w:sz w:val="24"/>
                <w:szCs w:val="24"/>
              </w:rPr>
              <w:t>盐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，在</w:t>
            </w:r>
            <w:r>
              <w:rPr>
                <w:rFonts w:hint="eastAsia" w:ascii="宋体" w:hAnsi="宋体"/>
                <w:sz w:val="24"/>
                <w:szCs w:val="24"/>
              </w:rPr>
              <w:t>省外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市场</w:t>
            </w:r>
            <w:r>
              <w:rPr>
                <w:rFonts w:ascii="宋体" w:hAnsi="宋体"/>
                <w:sz w:val="24"/>
                <w:szCs w:val="24"/>
              </w:rPr>
              <w:t>以前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由</w:t>
            </w:r>
            <w:r>
              <w:rPr>
                <w:rFonts w:ascii="宋体" w:hAnsi="宋体"/>
                <w:sz w:val="24"/>
                <w:szCs w:val="24"/>
              </w:rPr>
              <w:t>公司专门的电商商超部组织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销售</w:t>
            </w:r>
            <w:r>
              <w:rPr>
                <w:rFonts w:ascii="宋体" w:hAnsi="宋体"/>
                <w:sz w:val="24"/>
                <w:szCs w:val="24"/>
              </w:rPr>
              <w:t>推广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主要是通过全国</w:t>
            </w: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连锁商超</w:t>
            </w:r>
            <w:r>
              <w:rPr>
                <w:rFonts w:hint="eastAsia" w:ascii="宋体" w:hAnsi="宋体"/>
                <w:sz w:val="24"/>
                <w:szCs w:val="24"/>
              </w:rPr>
              <w:t>、K</w:t>
            </w:r>
            <w:r>
              <w:rPr>
                <w:rFonts w:ascii="宋体" w:hAnsi="宋体"/>
                <w:sz w:val="24"/>
                <w:szCs w:val="24"/>
              </w:rPr>
              <w:t>A卖场</w:t>
            </w:r>
            <w:r>
              <w:rPr>
                <w:rFonts w:hint="eastAsia" w:ascii="宋体" w:hAnsi="宋体"/>
                <w:sz w:val="24"/>
                <w:szCs w:val="24"/>
              </w:rPr>
              <w:t>、电商</w:t>
            </w:r>
            <w:r>
              <w:rPr>
                <w:rFonts w:ascii="宋体" w:hAnsi="宋体"/>
                <w:sz w:val="24"/>
                <w:szCs w:val="24"/>
              </w:rPr>
              <w:t>三个渠道进行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营销，</w:t>
            </w:r>
            <w:r>
              <w:rPr>
                <w:rFonts w:ascii="宋体" w:hAnsi="宋体"/>
                <w:sz w:val="24"/>
                <w:szCs w:val="24"/>
              </w:rPr>
              <w:t>线下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逐步发展</w:t>
            </w:r>
            <w:r>
              <w:rPr>
                <w:rFonts w:ascii="宋体" w:hAnsi="宋体"/>
                <w:sz w:val="24"/>
                <w:szCs w:val="24"/>
              </w:rPr>
              <w:t>有4000多家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大型门</w:t>
            </w:r>
            <w:r>
              <w:rPr>
                <w:rFonts w:ascii="宋体" w:hAnsi="宋体"/>
                <w:sz w:val="24"/>
                <w:szCs w:val="24"/>
              </w:rPr>
              <w:t>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在此拉动下，</w:t>
            </w:r>
            <w:r>
              <w:rPr>
                <w:rFonts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省外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  <w:r>
              <w:rPr>
                <w:rFonts w:ascii="宋体" w:hAnsi="宋体"/>
                <w:sz w:val="24"/>
                <w:szCs w:val="24"/>
              </w:rPr>
              <w:t>公司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也开始</w:t>
            </w:r>
            <w:r>
              <w:rPr>
                <w:rFonts w:hint="eastAsia" w:ascii="宋体" w:hAnsi="宋体"/>
                <w:sz w:val="24"/>
                <w:szCs w:val="24"/>
              </w:rPr>
              <w:t>松態</w:t>
            </w:r>
            <w:r>
              <w:rPr>
                <w:rFonts w:ascii="宋体" w:hAnsi="宋体"/>
                <w:sz w:val="24"/>
                <w:szCs w:val="24"/>
              </w:rPr>
              <w:t>997的销售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通过B</w:t>
            </w:r>
            <w:r>
              <w:rPr>
                <w:rFonts w:hint="eastAsia" w:ascii="宋体" w:hAnsi="宋体"/>
                <w:sz w:val="24"/>
                <w:szCs w:val="24"/>
              </w:rPr>
              <w:t>、C</w:t>
            </w:r>
            <w:r>
              <w:rPr>
                <w:rFonts w:ascii="宋体" w:hAnsi="宋体"/>
                <w:sz w:val="24"/>
                <w:szCs w:val="24"/>
              </w:rPr>
              <w:t>类的商超以及其他的批发渠道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全面铺开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结构优化的来势较好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2" w:firstLineChars="200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Q：鉴于纯碱去年四季度价格较高，目前价格有一定回落的情况，分析四季度纯碱的业务表现情况。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A：分享一些和行业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专家和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分析师交流的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看法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。纯碱的价格主要基于市场供需和未来市场走势，当前市场供需处于有点偏紧的平衡状态，所以价格比较稳定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如果需求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增加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可能会有价格上升空间。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要根据未来市场需求的变化来判断。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从供给层面看，明年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半年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2035年可能有一部分新增产能进入市场，与此同时也有落后的产能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被整合或退出。这两部分产能抵消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以后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市场可能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不会有太大波动。从需求层面看，房地产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继续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下行的空间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已经有限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，新增需求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新能源、光伏玻璃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，这些行业的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快速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增长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会拉动市场，提振行情。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2" w:firstLineChars="200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Q：烧碱和其他盐化工产品，价格和下游需求的情况。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textAlignment w:val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A：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公司其他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盐化工产品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是烧碱、双氧水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氯化铵。烧碱市场行情虽然波动，但整体比较稳定。烧碱区域性强，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九二盐业所在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地处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赣南，在这个区域市场中，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产能有扩张机会存在，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烧碱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双氧水等产品，公司将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积极抓住机会，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下游联动协同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做大做强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而氯化铵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用于化肥生产，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市场供需平衡偏紧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目前情况下，氯化铵价格走势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整体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比较稳定。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</w:p>
    <w:p/>
    <w:p/>
    <w:sectPr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YzYTEyOWQxYjMwOTUwN2U2OTZkMzMyYTc5MmIifQ=="/>
  </w:docVars>
  <w:rsids>
    <w:rsidRoot w:val="2ACB713B"/>
    <w:rsid w:val="00337586"/>
    <w:rsid w:val="003415AD"/>
    <w:rsid w:val="00856B58"/>
    <w:rsid w:val="00991ADF"/>
    <w:rsid w:val="00A87F74"/>
    <w:rsid w:val="01017953"/>
    <w:rsid w:val="010F3632"/>
    <w:rsid w:val="01401320"/>
    <w:rsid w:val="0146397D"/>
    <w:rsid w:val="01674F5A"/>
    <w:rsid w:val="0195752A"/>
    <w:rsid w:val="01AA3877"/>
    <w:rsid w:val="01B164F7"/>
    <w:rsid w:val="01E44FDB"/>
    <w:rsid w:val="01EE459C"/>
    <w:rsid w:val="0200793B"/>
    <w:rsid w:val="021C49D7"/>
    <w:rsid w:val="0283478D"/>
    <w:rsid w:val="03702BC2"/>
    <w:rsid w:val="03BD2900"/>
    <w:rsid w:val="04025F08"/>
    <w:rsid w:val="045126D0"/>
    <w:rsid w:val="04533004"/>
    <w:rsid w:val="047B7B41"/>
    <w:rsid w:val="048C54B6"/>
    <w:rsid w:val="04A03FA3"/>
    <w:rsid w:val="04A226D3"/>
    <w:rsid w:val="04A83F20"/>
    <w:rsid w:val="04E515AC"/>
    <w:rsid w:val="05571F68"/>
    <w:rsid w:val="058F5164"/>
    <w:rsid w:val="05D40014"/>
    <w:rsid w:val="05DF45AD"/>
    <w:rsid w:val="05FE4283"/>
    <w:rsid w:val="073320ED"/>
    <w:rsid w:val="075C6875"/>
    <w:rsid w:val="079254DA"/>
    <w:rsid w:val="084C38DA"/>
    <w:rsid w:val="08D1153A"/>
    <w:rsid w:val="08F22B2E"/>
    <w:rsid w:val="095E59B3"/>
    <w:rsid w:val="096E66B5"/>
    <w:rsid w:val="09B96D4E"/>
    <w:rsid w:val="09F9539C"/>
    <w:rsid w:val="0A4916AC"/>
    <w:rsid w:val="0A4E175F"/>
    <w:rsid w:val="0A5074A0"/>
    <w:rsid w:val="0B095AB3"/>
    <w:rsid w:val="0B143DF7"/>
    <w:rsid w:val="0B180DDD"/>
    <w:rsid w:val="0B2C562F"/>
    <w:rsid w:val="0B4C2A35"/>
    <w:rsid w:val="0BBD24FB"/>
    <w:rsid w:val="0BE831B5"/>
    <w:rsid w:val="0C3927FE"/>
    <w:rsid w:val="0C595FDA"/>
    <w:rsid w:val="0C775A57"/>
    <w:rsid w:val="0C807FFE"/>
    <w:rsid w:val="0C83107A"/>
    <w:rsid w:val="0C93253B"/>
    <w:rsid w:val="0CDF01C7"/>
    <w:rsid w:val="0CF956B3"/>
    <w:rsid w:val="0DC042D8"/>
    <w:rsid w:val="0E0658DC"/>
    <w:rsid w:val="0E07054B"/>
    <w:rsid w:val="0E590840"/>
    <w:rsid w:val="0E8845EE"/>
    <w:rsid w:val="0EEF3211"/>
    <w:rsid w:val="0F135152"/>
    <w:rsid w:val="0F441B7D"/>
    <w:rsid w:val="0F536D66"/>
    <w:rsid w:val="0FA36FB5"/>
    <w:rsid w:val="0FC00840"/>
    <w:rsid w:val="0FC05C5E"/>
    <w:rsid w:val="10C565EA"/>
    <w:rsid w:val="10C9460F"/>
    <w:rsid w:val="11037C0F"/>
    <w:rsid w:val="112C46C4"/>
    <w:rsid w:val="11360C84"/>
    <w:rsid w:val="11564007"/>
    <w:rsid w:val="119838DD"/>
    <w:rsid w:val="11F257E6"/>
    <w:rsid w:val="12104E39"/>
    <w:rsid w:val="127E6CEF"/>
    <w:rsid w:val="12A83E03"/>
    <w:rsid w:val="12E048DF"/>
    <w:rsid w:val="12E81BC6"/>
    <w:rsid w:val="12F65F6F"/>
    <w:rsid w:val="130802DE"/>
    <w:rsid w:val="13645F7C"/>
    <w:rsid w:val="138617A6"/>
    <w:rsid w:val="13983E78"/>
    <w:rsid w:val="13CD6D6C"/>
    <w:rsid w:val="13D84D9C"/>
    <w:rsid w:val="145C1483"/>
    <w:rsid w:val="14A14FAE"/>
    <w:rsid w:val="14CB74FD"/>
    <w:rsid w:val="14E649DA"/>
    <w:rsid w:val="152118D6"/>
    <w:rsid w:val="152D6842"/>
    <w:rsid w:val="15316332"/>
    <w:rsid w:val="1534372C"/>
    <w:rsid w:val="15400E72"/>
    <w:rsid w:val="1597528B"/>
    <w:rsid w:val="15B74D47"/>
    <w:rsid w:val="15BC3405"/>
    <w:rsid w:val="15F34E7A"/>
    <w:rsid w:val="160666FE"/>
    <w:rsid w:val="163936BE"/>
    <w:rsid w:val="16437F3D"/>
    <w:rsid w:val="164F16BE"/>
    <w:rsid w:val="165247B2"/>
    <w:rsid w:val="165676D4"/>
    <w:rsid w:val="16B014D8"/>
    <w:rsid w:val="16C212E2"/>
    <w:rsid w:val="16D96E10"/>
    <w:rsid w:val="16FA44B5"/>
    <w:rsid w:val="17101F77"/>
    <w:rsid w:val="17716EB9"/>
    <w:rsid w:val="17831D3C"/>
    <w:rsid w:val="17B570CC"/>
    <w:rsid w:val="17B84AE8"/>
    <w:rsid w:val="17D15F92"/>
    <w:rsid w:val="17FD17EE"/>
    <w:rsid w:val="184A70A7"/>
    <w:rsid w:val="185F4C67"/>
    <w:rsid w:val="18602E6B"/>
    <w:rsid w:val="186976E5"/>
    <w:rsid w:val="187F2D95"/>
    <w:rsid w:val="188D6F3B"/>
    <w:rsid w:val="18A17A90"/>
    <w:rsid w:val="18C10445"/>
    <w:rsid w:val="194A547E"/>
    <w:rsid w:val="197113F3"/>
    <w:rsid w:val="19917096"/>
    <w:rsid w:val="19930224"/>
    <w:rsid w:val="19A8453B"/>
    <w:rsid w:val="19C12B89"/>
    <w:rsid w:val="19FA4B4D"/>
    <w:rsid w:val="1A165AF6"/>
    <w:rsid w:val="1A1A3838"/>
    <w:rsid w:val="1A253F8B"/>
    <w:rsid w:val="1A441E26"/>
    <w:rsid w:val="1A5A1E87"/>
    <w:rsid w:val="1A875339"/>
    <w:rsid w:val="1AC1442F"/>
    <w:rsid w:val="1B4335AB"/>
    <w:rsid w:val="1B9211AC"/>
    <w:rsid w:val="1BA81487"/>
    <w:rsid w:val="1BC363FE"/>
    <w:rsid w:val="1C2207C5"/>
    <w:rsid w:val="1C2E4371"/>
    <w:rsid w:val="1C394B3F"/>
    <w:rsid w:val="1C415DA8"/>
    <w:rsid w:val="1C4701E9"/>
    <w:rsid w:val="1C4C416B"/>
    <w:rsid w:val="1C5D7BA7"/>
    <w:rsid w:val="1D012A8E"/>
    <w:rsid w:val="1D1F2F14"/>
    <w:rsid w:val="1D39449B"/>
    <w:rsid w:val="1D5320FB"/>
    <w:rsid w:val="1D625BBA"/>
    <w:rsid w:val="1D792624"/>
    <w:rsid w:val="1DDC572D"/>
    <w:rsid w:val="1E0216E0"/>
    <w:rsid w:val="1E5D4C47"/>
    <w:rsid w:val="1E711E08"/>
    <w:rsid w:val="1E921847"/>
    <w:rsid w:val="1EE10E9A"/>
    <w:rsid w:val="1F100D66"/>
    <w:rsid w:val="1F341334"/>
    <w:rsid w:val="1F682F3D"/>
    <w:rsid w:val="1F9C1BD6"/>
    <w:rsid w:val="1FAB074E"/>
    <w:rsid w:val="1FBF511A"/>
    <w:rsid w:val="1FD2426D"/>
    <w:rsid w:val="20030F6E"/>
    <w:rsid w:val="20146634"/>
    <w:rsid w:val="203A4DE0"/>
    <w:rsid w:val="2046535F"/>
    <w:rsid w:val="208D1ED4"/>
    <w:rsid w:val="20D13DEF"/>
    <w:rsid w:val="20DF24BC"/>
    <w:rsid w:val="20E34258"/>
    <w:rsid w:val="20EA3A30"/>
    <w:rsid w:val="21110DC5"/>
    <w:rsid w:val="217D1E76"/>
    <w:rsid w:val="21A460DD"/>
    <w:rsid w:val="21AC7990"/>
    <w:rsid w:val="22196184"/>
    <w:rsid w:val="221D3838"/>
    <w:rsid w:val="2251629F"/>
    <w:rsid w:val="22BE6D2B"/>
    <w:rsid w:val="22C54F47"/>
    <w:rsid w:val="22F97D63"/>
    <w:rsid w:val="23525406"/>
    <w:rsid w:val="23D730BA"/>
    <w:rsid w:val="240A7D81"/>
    <w:rsid w:val="24760977"/>
    <w:rsid w:val="24B95E37"/>
    <w:rsid w:val="24EB2D77"/>
    <w:rsid w:val="24F872CF"/>
    <w:rsid w:val="25200313"/>
    <w:rsid w:val="256F19F9"/>
    <w:rsid w:val="25AC5561"/>
    <w:rsid w:val="25BA6EF3"/>
    <w:rsid w:val="25E1345C"/>
    <w:rsid w:val="25EF74C4"/>
    <w:rsid w:val="25FF56E1"/>
    <w:rsid w:val="26456635"/>
    <w:rsid w:val="2646503F"/>
    <w:rsid w:val="26526108"/>
    <w:rsid w:val="26575C4E"/>
    <w:rsid w:val="26811B6C"/>
    <w:rsid w:val="26B415A7"/>
    <w:rsid w:val="26EE5953"/>
    <w:rsid w:val="270311B0"/>
    <w:rsid w:val="2709256C"/>
    <w:rsid w:val="27174472"/>
    <w:rsid w:val="274E62E0"/>
    <w:rsid w:val="27816F54"/>
    <w:rsid w:val="27BF77CD"/>
    <w:rsid w:val="27C351EB"/>
    <w:rsid w:val="281776AC"/>
    <w:rsid w:val="28215D92"/>
    <w:rsid w:val="28AC2B37"/>
    <w:rsid w:val="28ED0F79"/>
    <w:rsid w:val="29A52EB8"/>
    <w:rsid w:val="29A644FF"/>
    <w:rsid w:val="29B454CF"/>
    <w:rsid w:val="29E075C8"/>
    <w:rsid w:val="29F179E6"/>
    <w:rsid w:val="2A7F72E5"/>
    <w:rsid w:val="2ABD4339"/>
    <w:rsid w:val="2ACB713B"/>
    <w:rsid w:val="2B0D1389"/>
    <w:rsid w:val="2B4F66D7"/>
    <w:rsid w:val="2B5D17D7"/>
    <w:rsid w:val="2B732DA8"/>
    <w:rsid w:val="2B7E174D"/>
    <w:rsid w:val="2B864E3C"/>
    <w:rsid w:val="2BA411B4"/>
    <w:rsid w:val="2BA9553C"/>
    <w:rsid w:val="2BBD7806"/>
    <w:rsid w:val="2BDF3AAD"/>
    <w:rsid w:val="2C213B8F"/>
    <w:rsid w:val="2C35018D"/>
    <w:rsid w:val="2C5A3F68"/>
    <w:rsid w:val="2C994A91"/>
    <w:rsid w:val="2CAD7391"/>
    <w:rsid w:val="2D1007BF"/>
    <w:rsid w:val="2D1A77F7"/>
    <w:rsid w:val="2D223DB6"/>
    <w:rsid w:val="2D4A0440"/>
    <w:rsid w:val="2D8B7789"/>
    <w:rsid w:val="2DB15E0A"/>
    <w:rsid w:val="2DBE22D5"/>
    <w:rsid w:val="2DC947BD"/>
    <w:rsid w:val="2DEF3F50"/>
    <w:rsid w:val="2E0D7BF4"/>
    <w:rsid w:val="2E5B64C1"/>
    <w:rsid w:val="2E8B21B7"/>
    <w:rsid w:val="2EE35FB6"/>
    <w:rsid w:val="2F0B32F8"/>
    <w:rsid w:val="2F176B7D"/>
    <w:rsid w:val="2F1E0EBC"/>
    <w:rsid w:val="2F1E11BE"/>
    <w:rsid w:val="2F362861"/>
    <w:rsid w:val="2F407914"/>
    <w:rsid w:val="2F420781"/>
    <w:rsid w:val="2F5F46CB"/>
    <w:rsid w:val="2F801B0B"/>
    <w:rsid w:val="2FE766AD"/>
    <w:rsid w:val="2FEA63EB"/>
    <w:rsid w:val="301130FC"/>
    <w:rsid w:val="305F0F45"/>
    <w:rsid w:val="30661B35"/>
    <w:rsid w:val="30D14E99"/>
    <w:rsid w:val="30D32939"/>
    <w:rsid w:val="30D36097"/>
    <w:rsid w:val="30E3277E"/>
    <w:rsid w:val="30E46894"/>
    <w:rsid w:val="30EF5406"/>
    <w:rsid w:val="31216C4B"/>
    <w:rsid w:val="31255511"/>
    <w:rsid w:val="315968BD"/>
    <w:rsid w:val="318325E8"/>
    <w:rsid w:val="32087A5E"/>
    <w:rsid w:val="320F30FF"/>
    <w:rsid w:val="324720DC"/>
    <w:rsid w:val="327670E4"/>
    <w:rsid w:val="32A078ED"/>
    <w:rsid w:val="32BB5035"/>
    <w:rsid w:val="32BD2B5B"/>
    <w:rsid w:val="32E238EC"/>
    <w:rsid w:val="32EC122B"/>
    <w:rsid w:val="33173AF0"/>
    <w:rsid w:val="33FE3BCC"/>
    <w:rsid w:val="340A4BBA"/>
    <w:rsid w:val="34285722"/>
    <w:rsid w:val="3432333E"/>
    <w:rsid w:val="3484573B"/>
    <w:rsid w:val="34D12231"/>
    <w:rsid w:val="34E72111"/>
    <w:rsid w:val="34E75C6B"/>
    <w:rsid w:val="34F91A37"/>
    <w:rsid w:val="351F2CD2"/>
    <w:rsid w:val="356B49A7"/>
    <w:rsid w:val="357814B1"/>
    <w:rsid w:val="35DE1766"/>
    <w:rsid w:val="35E50938"/>
    <w:rsid w:val="35F25212"/>
    <w:rsid w:val="35F94EE7"/>
    <w:rsid w:val="36211653"/>
    <w:rsid w:val="36592B9B"/>
    <w:rsid w:val="36657ECE"/>
    <w:rsid w:val="367D0AB4"/>
    <w:rsid w:val="368D14F9"/>
    <w:rsid w:val="36DC46F4"/>
    <w:rsid w:val="373B56B9"/>
    <w:rsid w:val="3750407F"/>
    <w:rsid w:val="3750567A"/>
    <w:rsid w:val="376945BF"/>
    <w:rsid w:val="376C1D70"/>
    <w:rsid w:val="37784E6F"/>
    <w:rsid w:val="379F1865"/>
    <w:rsid w:val="37C91FA2"/>
    <w:rsid w:val="37F25055"/>
    <w:rsid w:val="380B68A1"/>
    <w:rsid w:val="3837515E"/>
    <w:rsid w:val="385E7698"/>
    <w:rsid w:val="389175E4"/>
    <w:rsid w:val="389B5FCC"/>
    <w:rsid w:val="38E57C0B"/>
    <w:rsid w:val="39574C30"/>
    <w:rsid w:val="396518CC"/>
    <w:rsid w:val="39934616"/>
    <w:rsid w:val="39965A0D"/>
    <w:rsid w:val="39E62F51"/>
    <w:rsid w:val="3A5530B5"/>
    <w:rsid w:val="3A8526F1"/>
    <w:rsid w:val="3A925981"/>
    <w:rsid w:val="3A9408A5"/>
    <w:rsid w:val="3AAD79CB"/>
    <w:rsid w:val="3AB807D8"/>
    <w:rsid w:val="3B007B0C"/>
    <w:rsid w:val="3B38054D"/>
    <w:rsid w:val="3B6033AD"/>
    <w:rsid w:val="3B7A721E"/>
    <w:rsid w:val="3BB4240A"/>
    <w:rsid w:val="3BDA00E0"/>
    <w:rsid w:val="3C861556"/>
    <w:rsid w:val="3CD823EA"/>
    <w:rsid w:val="3D567E34"/>
    <w:rsid w:val="3D6B6590"/>
    <w:rsid w:val="3D8157D8"/>
    <w:rsid w:val="3D8C0EE8"/>
    <w:rsid w:val="3DE47B75"/>
    <w:rsid w:val="3E610B7B"/>
    <w:rsid w:val="3F103048"/>
    <w:rsid w:val="3F8A05D1"/>
    <w:rsid w:val="3FE0639F"/>
    <w:rsid w:val="3FE73ECA"/>
    <w:rsid w:val="40215748"/>
    <w:rsid w:val="402949C8"/>
    <w:rsid w:val="40980195"/>
    <w:rsid w:val="40992665"/>
    <w:rsid w:val="4122627A"/>
    <w:rsid w:val="414727E2"/>
    <w:rsid w:val="418F40A5"/>
    <w:rsid w:val="41B214EA"/>
    <w:rsid w:val="41B33976"/>
    <w:rsid w:val="41D83FBB"/>
    <w:rsid w:val="41D960B6"/>
    <w:rsid w:val="41FA0D1E"/>
    <w:rsid w:val="42187DCD"/>
    <w:rsid w:val="42575613"/>
    <w:rsid w:val="4278169B"/>
    <w:rsid w:val="42D737C5"/>
    <w:rsid w:val="432751E8"/>
    <w:rsid w:val="43D51909"/>
    <w:rsid w:val="43EA1A42"/>
    <w:rsid w:val="44110F59"/>
    <w:rsid w:val="442A5B77"/>
    <w:rsid w:val="44464F7E"/>
    <w:rsid w:val="44ED6943"/>
    <w:rsid w:val="457855C6"/>
    <w:rsid w:val="45D2769B"/>
    <w:rsid w:val="45E56972"/>
    <w:rsid w:val="45E72A45"/>
    <w:rsid w:val="46004FBB"/>
    <w:rsid w:val="46050649"/>
    <w:rsid w:val="464E1FF0"/>
    <w:rsid w:val="46B67AED"/>
    <w:rsid w:val="46D715A4"/>
    <w:rsid w:val="46E2736C"/>
    <w:rsid w:val="46F92558"/>
    <w:rsid w:val="47155C3D"/>
    <w:rsid w:val="47205DD3"/>
    <w:rsid w:val="47BC6260"/>
    <w:rsid w:val="48215024"/>
    <w:rsid w:val="48692B64"/>
    <w:rsid w:val="4921510B"/>
    <w:rsid w:val="492E7B7F"/>
    <w:rsid w:val="497F22C9"/>
    <w:rsid w:val="49854B3C"/>
    <w:rsid w:val="499074DF"/>
    <w:rsid w:val="49AA39E1"/>
    <w:rsid w:val="49FE3D2D"/>
    <w:rsid w:val="4A315EB1"/>
    <w:rsid w:val="4A764845"/>
    <w:rsid w:val="4A927242"/>
    <w:rsid w:val="4AFA62A3"/>
    <w:rsid w:val="4B1567D0"/>
    <w:rsid w:val="4B28136B"/>
    <w:rsid w:val="4B520864"/>
    <w:rsid w:val="4B5E04E6"/>
    <w:rsid w:val="4B665747"/>
    <w:rsid w:val="4BE9280C"/>
    <w:rsid w:val="4C144D40"/>
    <w:rsid w:val="4C1635B0"/>
    <w:rsid w:val="4C8519BC"/>
    <w:rsid w:val="4C896C60"/>
    <w:rsid w:val="4CB42AE1"/>
    <w:rsid w:val="4CC15002"/>
    <w:rsid w:val="4CD11285"/>
    <w:rsid w:val="4D493511"/>
    <w:rsid w:val="4D4B1370"/>
    <w:rsid w:val="4D551EB6"/>
    <w:rsid w:val="4D6D4ECF"/>
    <w:rsid w:val="4D8C787F"/>
    <w:rsid w:val="4DD07E1E"/>
    <w:rsid w:val="4E037B64"/>
    <w:rsid w:val="4E130451"/>
    <w:rsid w:val="4E192EE4"/>
    <w:rsid w:val="4E2D573F"/>
    <w:rsid w:val="4E4C4DC5"/>
    <w:rsid w:val="4E516B22"/>
    <w:rsid w:val="4E7111F1"/>
    <w:rsid w:val="4E762D01"/>
    <w:rsid w:val="4E775805"/>
    <w:rsid w:val="4EB70AD9"/>
    <w:rsid w:val="4ED8182D"/>
    <w:rsid w:val="4F027E1C"/>
    <w:rsid w:val="4F7779D6"/>
    <w:rsid w:val="4F7E3548"/>
    <w:rsid w:val="4F851E4B"/>
    <w:rsid w:val="4FAE798B"/>
    <w:rsid w:val="4FC6709B"/>
    <w:rsid w:val="4FDE7BC4"/>
    <w:rsid w:val="4FFA0AF3"/>
    <w:rsid w:val="5000755C"/>
    <w:rsid w:val="50153B7F"/>
    <w:rsid w:val="50A733FC"/>
    <w:rsid w:val="50AB1312"/>
    <w:rsid w:val="50BD64C8"/>
    <w:rsid w:val="50F97534"/>
    <w:rsid w:val="514F5D43"/>
    <w:rsid w:val="516B6C55"/>
    <w:rsid w:val="51A10AB8"/>
    <w:rsid w:val="51A46F68"/>
    <w:rsid w:val="51B33468"/>
    <w:rsid w:val="51D46A96"/>
    <w:rsid w:val="51F932D0"/>
    <w:rsid w:val="520E4F6F"/>
    <w:rsid w:val="521C39C2"/>
    <w:rsid w:val="52222D45"/>
    <w:rsid w:val="523537D5"/>
    <w:rsid w:val="52480749"/>
    <w:rsid w:val="52507002"/>
    <w:rsid w:val="529F08BE"/>
    <w:rsid w:val="52D440F1"/>
    <w:rsid w:val="53187D77"/>
    <w:rsid w:val="532D4286"/>
    <w:rsid w:val="53456529"/>
    <w:rsid w:val="537F0D26"/>
    <w:rsid w:val="53881AAB"/>
    <w:rsid w:val="53D34112"/>
    <w:rsid w:val="53D77443"/>
    <w:rsid w:val="54015B49"/>
    <w:rsid w:val="54041F40"/>
    <w:rsid w:val="544862DC"/>
    <w:rsid w:val="54685019"/>
    <w:rsid w:val="546B6F2C"/>
    <w:rsid w:val="54703265"/>
    <w:rsid w:val="54BD26E0"/>
    <w:rsid w:val="54CB0CB0"/>
    <w:rsid w:val="550D3076"/>
    <w:rsid w:val="553F4BB2"/>
    <w:rsid w:val="557D66A6"/>
    <w:rsid w:val="55981FC6"/>
    <w:rsid w:val="55C94184"/>
    <w:rsid w:val="55D32512"/>
    <w:rsid w:val="56050AA4"/>
    <w:rsid w:val="560F12A5"/>
    <w:rsid w:val="561E1865"/>
    <w:rsid w:val="563665FD"/>
    <w:rsid w:val="56E72B0F"/>
    <w:rsid w:val="56FB0971"/>
    <w:rsid w:val="570638D9"/>
    <w:rsid w:val="57622C9B"/>
    <w:rsid w:val="57760060"/>
    <w:rsid w:val="57D574D4"/>
    <w:rsid w:val="57E3597E"/>
    <w:rsid w:val="583267AB"/>
    <w:rsid w:val="583E6723"/>
    <w:rsid w:val="58462A7B"/>
    <w:rsid w:val="585B06EE"/>
    <w:rsid w:val="58A52EFB"/>
    <w:rsid w:val="58D40961"/>
    <w:rsid w:val="58D46752"/>
    <w:rsid w:val="59480ED1"/>
    <w:rsid w:val="599D29EB"/>
    <w:rsid w:val="59A15346"/>
    <w:rsid w:val="5A1C41A7"/>
    <w:rsid w:val="5A386DE8"/>
    <w:rsid w:val="5A5F4374"/>
    <w:rsid w:val="5A990602"/>
    <w:rsid w:val="5A9B1F2A"/>
    <w:rsid w:val="5ACE7DE6"/>
    <w:rsid w:val="5B10566E"/>
    <w:rsid w:val="5B407A8A"/>
    <w:rsid w:val="5B44713D"/>
    <w:rsid w:val="5B6B23DA"/>
    <w:rsid w:val="5BBC75A4"/>
    <w:rsid w:val="5BEE66F2"/>
    <w:rsid w:val="5BFA0672"/>
    <w:rsid w:val="5C0A3AEB"/>
    <w:rsid w:val="5CD6262B"/>
    <w:rsid w:val="5CF303FC"/>
    <w:rsid w:val="5CF475AE"/>
    <w:rsid w:val="5CF74092"/>
    <w:rsid w:val="5D6D2D04"/>
    <w:rsid w:val="5DC6470A"/>
    <w:rsid w:val="5DE00370"/>
    <w:rsid w:val="5DEA0723"/>
    <w:rsid w:val="5DFE7D0F"/>
    <w:rsid w:val="5E083490"/>
    <w:rsid w:val="5E344FFA"/>
    <w:rsid w:val="5E481040"/>
    <w:rsid w:val="5E6303E1"/>
    <w:rsid w:val="5E6D56B4"/>
    <w:rsid w:val="5ECA4751"/>
    <w:rsid w:val="5ECF470E"/>
    <w:rsid w:val="5F355B63"/>
    <w:rsid w:val="5F5E3830"/>
    <w:rsid w:val="5FE4323A"/>
    <w:rsid w:val="604D2154"/>
    <w:rsid w:val="6071516E"/>
    <w:rsid w:val="6081762A"/>
    <w:rsid w:val="60A30D33"/>
    <w:rsid w:val="60B20247"/>
    <w:rsid w:val="60B5183C"/>
    <w:rsid w:val="60C62388"/>
    <w:rsid w:val="60CB2763"/>
    <w:rsid w:val="60F32437"/>
    <w:rsid w:val="61281250"/>
    <w:rsid w:val="612F7B1E"/>
    <w:rsid w:val="615A6B01"/>
    <w:rsid w:val="61616C24"/>
    <w:rsid w:val="619D5782"/>
    <w:rsid w:val="61A13FD9"/>
    <w:rsid w:val="61BF0AA0"/>
    <w:rsid w:val="61FE4156"/>
    <w:rsid w:val="621F3E39"/>
    <w:rsid w:val="62265778"/>
    <w:rsid w:val="62492179"/>
    <w:rsid w:val="624B48C2"/>
    <w:rsid w:val="626055A8"/>
    <w:rsid w:val="6262021F"/>
    <w:rsid w:val="626E6FB8"/>
    <w:rsid w:val="628860BF"/>
    <w:rsid w:val="62BF3020"/>
    <w:rsid w:val="62EB203B"/>
    <w:rsid w:val="632F26E2"/>
    <w:rsid w:val="635F3AA3"/>
    <w:rsid w:val="636D3069"/>
    <w:rsid w:val="63AA3FC4"/>
    <w:rsid w:val="640F5970"/>
    <w:rsid w:val="64AE46E1"/>
    <w:rsid w:val="64B20045"/>
    <w:rsid w:val="659E306C"/>
    <w:rsid w:val="65D025CA"/>
    <w:rsid w:val="663B6742"/>
    <w:rsid w:val="6657542B"/>
    <w:rsid w:val="66587441"/>
    <w:rsid w:val="66B763E8"/>
    <w:rsid w:val="670C00E2"/>
    <w:rsid w:val="674B4553"/>
    <w:rsid w:val="674F5770"/>
    <w:rsid w:val="67593D01"/>
    <w:rsid w:val="68132C66"/>
    <w:rsid w:val="68793056"/>
    <w:rsid w:val="687F4F7E"/>
    <w:rsid w:val="68F53C38"/>
    <w:rsid w:val="694E5CC8"/>
    <w:rsid w:val="696E5D24"/>
    <w:rsid w:val="697A3804"/>
    <w:rsid w:val="69A63BE7"/>
    <w:rsid w:val="69DD52B6"/>
    <w:rsid w:val="6A674953"/>
    <w:rsid w:val="6A6D69B9"/>
    <w:rsid w:val="6ADB036A"/>
    <w:rsid w:val="6B6317EA"/>
    <w:rsid w:val="6B68752E"/>
    <w:rsid w:val="6B8B2360"/>
    <w:rsid w:val="6B8E2E2B"/>
    <w:rsid w:val="6C01683E"/>
    <w:rsid w:val="6C05106B"/>
    <w:rsid w:val="6C1A7195"/>
    <w:rsid w:val="6CC30A22"/>
    <w:rsid w:val="6CF22D12"/>
    <w:rsid w:val="6DC04CD2"/>
    <w:rsid w:val="6DD95D94"/>
    <w:rsid w:val="6DEA0A35"/>
    <w:rsid w:val="6E1F5E9D"/>
    <w:rsid w:val="6E3A2F2D"/>
    <w:rsid w:val="6E484CAA"/>
    <w:rsid w:val="6E592C22"/>
    <w:rsid w:val="6E6416C0"/>
    <w:rsid w:val="6E914F0F"/>
    <w:rsid w:val="6EA42846"/>
    <w:rsid w:val="6EB45992"/>
    <w:rsid w:val="6EEB2223"/>
    <w:rsid w:val="6EEF67C6"/>
    <w:rsid w:val="6F170A17"/>
    <w:rsid w:val="6F1E52A0"/>
    <w:rsid w:val="6F6E3040"/>
    <w:rsid w:val="6F8947BF"/>
    <w:rsid w:val="6FDA2BCF"/>
    <w:rsid w:val="700011C4"/>
    <w:rsid w:val="70141BBC"/>
    <w:rsid w:val="70DF441E"/>
    <w:rsid w:val="70E32A7A"/>
    <w:rsid w:val="70ED2282"/>
    <w:rsid w:val="71856C84"/>
    <w:rsid w:val="719170B1"/>
    <w:rsid w:val="71A349CA"/>
    <w:rsid w:val="71BE1D8C"/>
    <w:rsid w:val="71D00344"/>
    <w:rsid w:val="72380F43"/>
    <w:rsid w:val="72475D06"/>
    <w:rsid w:val="72514033"/>
    <w:rsid w:val="725A1578"/>
    <w:rsid w:val="72834520"/>
    <w:rsid w:val="728748B9"/>
    <w:rsid w:val="72BD3ED6"/>
    <w:rsid w:val="72E10AC6"/>
    <w:rsid w:val="72E81901"/>
    <w:rsid w:val="72F65535"/>
    <w:rsid w:val="74037F58"/>
    <w:rsid w:val="743C2420"/>
    <w:rsid w:val="744A382C"/>
    <w:rsid w:val="744B7A5B"/>
    <w:rsid w:val="74736F42"/>
    <w:rsid w:val="74A93220"/>
    <w:rsid w:val="74B932CD"/>
    <w:rsid w:val="74E219D2"/>
    <w:rsid w:val="74F04636"/>
    <w:rsid w:val="74FD680C"/>
    <w:rsid w:val="752D5177"/>
    <w:rsid w:val="754E7C46"/>
    <w:rsid w:val="75842A89"/>
    <w:rsid w:val="76145D55"/>
    <w:rsid w:val="76EA69FC"/>
    <w:rsid w:val="77253DF8"/>
    <w:rsid w:val="77343224"/>
    <w:rsid w:val="7769462C"/>
    <w:rsid w:val="77996CC0"/>
    <w:rsid w:val="77AC2544"/>
    <w:rsid w:val="781C3186"/>
    <w:rsid w:val="783D25CD"/>
    <w:rsid w:val="784D6DBD"/>
    <w:rsid w:val="78737220"/>
    <w:rsid w:val="789D284F"/>
    <w:rsid w:val="78D5378C"/>
    <w:rsid w:val="78E3197D"/>
    <w:rsid w:val="79170D35"/>
    <w:rsid w:val="79507852"/>
    <w:rsid w:val="795807B8"/>
    <w:rsid w:val="79667075"/>
    <w:rsid w:val="7A2911C0"/>
    <w:rsid w:val="7A3251AA"/>
    <w:rsid w:val="7A715CD2"/>
    <w:rsid w:val="7ADC79A0"/>
    <w:rsid w:val="7B57761B"/>
    <w:rsid w:val="7B590514"/>
    <w:rsid w:val="7BC25571"/>
    <w:rsid w:val="7C72188D"/>
    <w:rsid w:val="7C817D22"/>
    <w:rsid w:val="7CAA7279"/>
    <w:rsid w:val="7D162B61"/>
    <w:rsid w:val="7D9121E7"/>
    <w:rsid w:val="7D9E3512"/>
    <w:rsid w:val="7DA243F4"/>
    <w:rsid w:val="7DAC0DCF"/>
    <w:rsid w:val="7DEA562B"/>
    <w:rsid w:val="7DEC213F"/>
    <w:rsid w:val="7E061FA1"/>
    <w:rsid w:val="7E12794C"/>
    <w:rsid w:val="7E1A21DD"/>
    <w:rsid w:val="7E255DD6"/>
    <w:rsid w:val="7E4556EB"/>
    <w:rsid w:val="7E720C64"/>
    <w:rsid w:val="7E984489"/>
    <w:rsid w:val="7EB74CDC"/>
    <w:rsid w:val="7EC030A0"/>
    <w:rsid w:val="7F0A2251"/>
    <w:rsid w:val="7F552EC2"/>
    <w:rsid w:val="7FDD7966"/>
    <w:rsid w:val="7FE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2022-11-03T00:34:00Z</dcterms:created>
  <dc:creator>沈红燕</dc:creator>
  <cp:lastModifiedBy>沈红燕</cp:lastModifiedBy>
  <dcterms:modified xsi:type="dcterms:W3CDTF">2022-11-15T03:38:06Z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1528008781EA484686397517269AB89E</vt:lpwstr>
  </property>
</Properties>
</file>