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194F" w14:textId="77777777" w:rsidR="008D512A" w:rsidRPr="00526E93" w:rsidRDefault="008D512A" w:rsidP="008D512A">
      <w:pPr>
        <w:tabs>
          <w:tab w:val="left" w:pos="464"/>
        </w:tabs>
        <w:spacing w:line="360" w:lineRule="auto"/>
        <w:rPr>
          <w:b/>
          <w:sz w:val="24"/>
        </w:rPr>
      </w:pPr>
      <w:r w:rsidRPr="00526E93">
        <w:rPr>
          <w:rFonts w:hAnsi="宋体"/>
          <w:b/>
          <w:sz w:val="24"/>
        </w:rPr>
        <w:t>证券代码：</w:t>
      </w:r>
      <w:r w:rsidRPr="00526E93">
        <w:rPr>
          <w:b/>
          <w:sz w:val="24"/>
        </w:rPr>
        <w:t>6</w:t>
      </w:r>
      <w:r w:rsidR="006F7380">
        <w:rPr>
          <w:rFonts w:hint="eastAsia"/>
          <w:b/>
          <w:sz w:val="24"/>
        </w:rPr>
        <w:t>01117</w:t>
      </w:r>
      <w:r w:rsidRPr="00526E93">
        <w:rPr>
          <w:b/>
          <w:sz w:val="24"/>
        </w:rPr>
        <w:t xml:space="preserve">     </w:t>
      </w:r>
      <w:r w:rsidR="006F7380">
        <w:rPr>
          <w:b/>
          <w:sz w:val="24"/>
        </w:rPr>
        <w:t xml:space="preserve">                  </w:t>
      </w:r>
      <w:r w:rsidR="006F7380">
        <w:rPr>
          <w:rFonts w:hint="eastAsia"/>
          <w:b/>
          <w:sz w:val="24"/>
        </w:rPr>
        <w:t xml:space="preserve">          </w:t>
      </w:r>
      <w:r w:rsidRPr="00526E93">
        <w:rPr>
          <w:rFonts w:hAnsi="宋体"/>
          <w:b/>
          <w:sz w:val="24"/>
        </w:rPr>
        <w:t>证券简称：</w:t>
      </w:r>
      <w:r w:rsidR="006F7380">
        <w:rPr>
          <w:rFonts w:hAnsi="宋体" w:hint="eastAsia"/>
          <w:b/>
          <w:sz w:val="24"/>
        </w:rPr>
        <w:t>中国化学</w:t>
      </w:r>
    </w:p>
    <w:p w14:paraId="1142D607" w14:textId="77777777" w:rsidR="008D512A" w:rsidRDefault="006F7380" w:rsidP="008D512A">
      <w:pPr>
        <w:spacing w:before="240" w:line="520" w:lineRule="exact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中国化学工程股份有限公司</w:t>
      </w:r>
    </w:p>
    <w:p w14:paraId="4C19745A" w14:textId="77777777" w:rsidR="00DD2A74" w:rsidRPr="008D512A" w:rsidRDefault="008D512A" w:rsidP="008D512A">
      <w:pPr>
        <w:spacing w:after="240" w:line="520" w:lineRule="exact"/>
        <w:jc w:val="center"/>
        <w:outlineLvl w:val="0"/>
        <w:rPr>
          <w:rFonts w:eastAsia="黑体"/>
          <w:sz w:val="36"/>
          <w:szCs w:val="36"/>
        </w:rPr>
      </w:pPr>
      <w:r w:rsidRPr="008D512A">
        <w:rPr>
          <w:rFonts w:eastAsia="黑体" w:hint="eastAsia"/>
          <w:sz w:val="36"/>
          <w:szCs w:val="36"/>
        </w:rPr>
        <w:t>投资者关系</w:t>
      </w:r>
      <w:r w:rsidRPr="008D512A">
        <w:rPr>
          <w:rFonts w:eastAsia="黑体"/>
          <w:sz w:val="36"/>
          <w:szCs w:val="36"/>
        </w:rPr>
        <w:t>活动记录表</w:t>
      </w:r>
    </w:p>
    <w:p w14:paraId="0791882D" w14:textId="77777777" w:rsidR="008D512A" w:rsidRPr="008D512A" w:rsidRDefault="008D512A" w:rsidP="006F7380">
      <w:pPr>
        <w:ind w:right="240"/>
        <w:jc w:val="right"/>
        <w:rPr>
          <w:sz w:val="24"/>
        </w:rPr>
      </w:pPr>
      <w:r w:rsidRPr="00365F10">
        <w:rPr>
          <w:rFonts w:hint="eastAsia"/>
          <w:sz w:val="24"/>
        </w:rPr>
        <w:t>编号</w:t>
      </w:r>
      <w:r w:rsidRPr="00365F10">
        <w:rPr>
          <w:sz w:val="24"/>
        </w:rPr>
        <w:t>：</w:t>
      </w:r>
      <w:r w:rsidRPr="00365F10">
        <w:rPr>
          <w:rFonts w:hint="eastAsia"/>
          <w:sz w:val="24"/>
        </w:rPr>
        <w:t>202</w:t>
      </w:r>
      <w:r w:rsidR="00932650" w:rsidRPr="00365F10">
        <w:rPr>
          <w:rFonts w:hint="eastAsia"/>
          <w:sz w:val="24"/>
        </w:rPr>
        <w:t>2</w:t>
      </w:r>
      <w:r w:rsidRPr="00365F10">
        <w:rPr>
          <w:sz w:val="24"/>
        </w:rPr>
        <w:t>-</w:t>
      </w:r>
      <w:r w:rsidR="001C1661" w:rsidRPr="00365F10">
        <w:rPr>
          <w:rFonts w:hint="eastAsia"/>
          <w:sz w:val="24"/>
        </w:rPr>
        <w:t>00</w:t>
      </w:r>
      <w:r w:rsidR="000C4DB0">
        <w:rPr>
          <w:rFonts w:hint="eastAsia"/>
          <w:sz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D512A" w:rsidRPr="008D512A" w14:paraId="29457897" w14:textId="77777777" w:rsidTr="003756D4">
        <w:trPr>
          <w:trHeight w:val="1511"/>
        </w:trPr>
        <w:tc>
          <w:tcPr>
            <w:tcW w:w="1555" w:type="dxa"/>
            <w:vAlign w:val="center"/>
          </w:tcPr>
          <w:p w14:paraId="7521D3E7" w14:textId="77777777" w:rsidR="00A75C18" w:rsidRDefault="008D512A" w:rsidP="00A75C18">
            <w:pPr>
              <w:jc w:val="center"/>
              <w:rPr>
                <w:sz w:val="24"/>
              </w:rPr>
            </w:pPr>
            <w:r w:rsidRPr="008D512A">
              <w:rPr>
                <w:rFonts w:hint="eastAsia"/>
                <w:sz w:val="24"/>
              </w:rPr>
              <w:t>投资者</w:t>
            </w:r>
            <w:r w:rsidRPr="008D512A">
              <w:rPr>
                <w:sz w:val="24"/>
              </w:rPr>
              <w:t>关系</w:t>
            </w:r>
          </w:p>
          <w:p w14:paraId="2DCB2F8B" w14:textId="77777777" w:rsidR="008D512A" w:rsidRPr="008D512A" w:rsidRDefault="008D512A" w:rsidP="00A75C18">
            <w:pPr>
              <w:jc w:val="center"/>
              <w:rPr>
                <w:sz w:val="24"/>
              </w:rPr>
            </w:pPr>
            <w:r w:rsidRPr="008D512A">
              <w:rPr>
                <w:sz w:val="24"/>
              </w:rPr>
              <w:t>活动类别</w:t>
            </w:r>
          </w:p>
        </w:tc>
        <w:tc>
          <w:tcPr>
            <w:tcW w:w="6741" w:type="dxa"/>
            <w:vAlign w:val="center"/>
          </w:tcPr>
          <w:p w14:paraId="66EBAD41" w14:textId="77777777" w:rsidR="00293836" w:rsidRPr="00293836" w:rsidRDefault="009F2B06" w:rsidP="00293836">
            <w:pPr>
              <w:jc w:val="left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□</w:t>
            </w:r>
            <w:r w:rsidR="00293836" w:rsidRPr="00293836">
              <w:rPr>
                <w:rFonts w:hint="eastAsia"/>
                <w:sz w:val="24"/>
              </w:rPr>
              <w:t>特定对象调研</w:t>
            </w:r>
            <w:r w:rsidR="00293836" w:rsidRPr="00293836">
              <w:rPr>
                <w:rFonts w:hint="eastAsia"/>
                <w:sz w:val="24"/>
              </w:rPr>
              <w:t xml:space="preserve">        </w:t>
            </w:r>
            <w:r w:rsidR="00293836" w:rsidRPr="00293836">
              <w:rPr>
                <w:rFonts w:hint="eastAsia"/>
                <w:sz w:val="24"/>
              </w:rPr>
              <w:t>□分析师会议</w:t>
            </w:r>
          </w:p>
          <w:p w14:paraId="7A627492" w14:textId="77777777" w:rsidR="00293836" w:rsidRPr="00293836" w:rsidRDefault="00293836" w:rsidP="00293836">
            <w:pPr>
              <w:jc w:val="left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□媒体采访</w:t>
            </w:r>
            <w:r w:rsidRPr="00293836">
              <w:rPr>
                <w:rFonts w:hint="eastAsia"/>
                <w:sz w:val="24"/>
              </w:rPr>
              <w:t xml:space="preserve">            </w:t>
            </w:r>
            <w:r w:rsidR="009F2B06" w:rsidRPr="001A5AE6">
              <w:rPr>
                <w:rFonts w:hint="eastAsia"/>
                <w:sz w:val="24"/>
              </w:rPr>
              <w:t>√</w:t>
            </w:r>
            <w:r w:rsidRPr="00293836">
              <w:rPr>
                <w:rFonts w:hint="eastAsia"/>
                <w:sz w:val="24"/>
              </w:rPr>
              <w:t>业绩说明会</w:t>
            </w:r>
          </w:p>
          <w:p w14:paraId="2E1EFCB3" w14:textId="77777777" w:rsidR="00293836" w:rsidRPr="00293836" w:rsidRDefault="00293836" w:rsidP="00293836">
            <w:pPr>
              <w:jc w:val="left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□新闻发布会</w:t>
            </w:r>
            <w:r w:rsidRPr="00293836">
              <w:rPr>
                <w:rFonts w:hint="eastAsia"/>
                <w:sz w:val="24"/>
              </w:rPr>
              <w:t xml:space="preserve">          </w:t>
            </w:r>
            <w:r w:rsidRPr="00293836">
              <w:rPr>
                <w:rFonts w:hint="eastAsia"/>
                <w:sz w:val="24"/>
              </w:rPr>
              <w:t>□路演活动</w:t>
            </w:r>
          </w:p>
          <w:p w14:paraId="75D13C03" w14:textId="77777777" w:rsidR="00293836" w:rsidRPr="00293836" w:rsidRDefault="0091015A" w:rsidP="00293836">
            <w:pPr>
              <w:jc w:val="left"/>
              <w:rPr>
                <w:sz w:val="24"/>
              </w:rPr>
            </w:pPr>
            <w:r w:rsidRPr="0091015A">
              <w:rPr>
                <w:rFonts w:hint="eastAsia"/>
                <w:sz w:val="24"/>
              </w:rPr>
              <w:t>□</w:t>
            </w:r>
            <w:r w:rsidR="00293836" w:rsidRPr="00293836">
              <w:rPr>
                <w:rFonts w:hint="eastAsia"/>
                <w:sz w:val="24"/>
              </w:rPr>
              <w:t>现场参观</w:t>
            </w:r>
          </w:p>
          <w:p w14:paraId="76F828E3" w14:textId="77777777" w:rsidR="008D512A" w:rsidRPr="008D512A" w:rsidRDefault="00293836" w:rsidP="00293836">
            <w:pPr>
              <w:jc w:val="left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□其他（</w:t>
            </w:r>
            <w:proofErr w:type="gramStart"/>
            <w:r w:rsidRPr="00293836">
              <w:rPr>
                <w:rFonts w:hint="eastAsia"/>
                <w:sz w:val="24"/>
              </w:rPr>
              <w:t>请文字</w:t>
            </w:r>
            <w:proofErr w:type="gramEnd"/>
            <w:r w:rsidRPr="00293836">
              <w:rPr>
                <w:rFonts w:hint="eastAsia"/>
                <w:sz w:val="24"/>
              </w:rPr>
              <w:t>说明其他活动内容）</w:t>
            </w:r>
          </w:p>
        </w:tc>
      </w:tr>
      <w:tr w:rsidR="008D512A" w:rsidRPr="008D512A" w14:paraId="537FCCB0" w14:textId="77777777" w:rsidTr="003756D4">
        <w:tc>
          <w:tcPr>
            <w:tcW w:w="1555" w:type="dxa"/>
            <w:vAlign w:val="center"/>
          </w:tcPr>
          <w:p w14:paraId="692FF086" w14:textId="77777777" w:rsidR="00AE40B4" w:rsidRDefault="00293836" w:rsidP="00AE40B4">
            <w:pPr>
              <w:jc w:val="center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参与单位</w:t>
            </w:r>
          </w:p>
          <w:p w14:paraId="6F2B434E" w14:textId="77777777" w:rsidR="008D512A" w:rsidRPr="008D512A" w:rsidRDefault="00293836" w:rsidP="00AE40B4">
            <w:pPr>
              <w:jc w:val="center"/>
              <w:rPr>
                <w:sz w:val="24"/>
              </w:rPr>
            </w:pPr>
            <w:r w:rsidRPr="00293836">
              <w:rPr>
                <w:rFonts w:hint="eastAsia"/>
                <w:sz w:val="24"/>
              </w:rPr>
              <w:t>名称</w:t>
            </w:r>
          </w:p>
        </w:tc>
        <w:tc>
          <w:tcPr>
            <w:tcW w:w="6741" w:type="dxa"/>
            <w:vAlign w:val="center"/>
          </w:tcPr>
          <w:p w14:paraId="69C2067D" w14:textId="77777777" w:rsidR="008D512A" w:rsidRPr="009F2B06" w:rsidRDefault="009F2B06" w:rsidP="00341763">
            <w:pPr>
              <w:jc w:val="left"/>
              <w:rPr>
                <w:sz w:val="24"/>
                <w:highlight w:val="yellow"/>
              </w:rPr>
            </w:pPr>
            <w:r w:rsidRPr="00341763">
              <w:rPr>
                <w:rFonts w:hint="eastAsia"/>
                <w:sz w:val="24"/>
              </w:rPr>
              <w:t>国盛</w:t>
            </w:r>
            <w:r w:rsidR="00341763" w:rsidRPr="00341763">
              <w:rPr>
                <w:rFonts w:hint="eastAsia"/>
                <w:sz w:val="24"/>
              </w:rPr>
              <w:t>证券</w:t>
            </w:r>
            <w:r w:rsidRPr="00341763">
              <w:rPr>
                <w:rFonts w:hint="eastAsia"/>
                <w:sz w:val="24"/>
              </w:rPr>
              <w:t>、华安</w:t>
            </w:r>
            <w:r w:rsidR="00341763">
              <w:rPr>
                <w:rFonts w:hint="eastAsia"/>
                <w:sz w:val="24"/>
              </w:rPr>
              <w:t>证券</w:t>
            </w:r>
            <w:r w:rsidRPr="00341763">
              <w:rPr>
                <w:rFonts w:hint="eastAsia"/>
                <w:sz w:val="24"/>
              </w:rPr>
              <w:t>、中</w:t>
            </w:r>
            <w:proofErr w:type="gramStart"/>
            <w:r w:rsidRPr="00341763">
              <w:rPr>
                <w:rFonts w:hint="eastAsia"/>
                <w:sz w:val="24"/>
              </w:rPr>
              <w:t>信建投</w:t>
            </w:r>
            <w:r w:rsidR="00341763" w:rsidRPr="00341763">
              <w:rPr>
                <w:rFonts w:hint="eastAsia"/>
                <w:sz w:val="24"/>
              </w:rPr>
              <w:t>证券</w:t>
            </w:r>
            <w:proofErr w:type="gramEnd"/>
            <w:r w:rsidRPr="00341763">
              <w:rPr>
                <w:rFonts w:hint="eastAsia"/>
                <w:sz w:val="24"/>
              </w:rPr>
              <w:t>、长江</w:t>
            </w:r>
            <w:r w:rsidR="00341763" w:rsidRPr="00341763">
              <w:rPr>
                <w:rFonts w:hint="eastAsia"/>
                <w:sz w:val="24"/>
              </w:rPr>
              <w:t>证券</w:t>
            </w:r>
            <w:r w:rsidRPr="00341763">
              <w:rPr>
                <w:rFonts w:hint="eastAsia"/>
                <w:sz w:val="24"/>
              </w:rPr>
              <w:t>、天风证券、国海</w:t>
            </w:r>
            <w:r w:rsidR="00341763" w:rsidRPr="00341763">
              <w:rPr>
                <w:rFonts w:hint="eastAsia"/>
                <w:sz w:val="24"/>
              </w:rPr>
              <w:t>证券</w:t>
            </w:r>
            <w:r w:rsidRPr="00341763">
              <w:rPr>
                <w:rFonts w:hint="eastAsia"/>
                <w:sz w:val="24"/>
              </w:rPr>
              <w:t>、</w:t>
            </w:r>
            <w:r w:rsidR="00341763" w:rsidRPr="00341763">
              <w:rPr>
                <w:rFonts w:hint="eastAsia"/>
                <w:sz w:val="24"/>
              </w:rPr>
              <w:t>申万宏源证券、兴业证券</w:t>
            </w:r>
            <w:r w:rsidRPr="00341763">
              <w:rPr>
                <w:rFonts w:hint="eastAsia"/>
                <w:sz w:val="24"/>
              </w:rPr>
              <w:t>等</w:t>
            </w:r>
          </w:p>
        </w:tc>
      </w:tr>
      <w:tr w:rsidR="008D512A" w:rsidRPr="008D512A" w14:paraId="55858566" w14:textId="77777777" w:rsidTr="003756D4">
        <w:trPr>
          <w:trHeight w:val="530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68DC6FA0" w14:textId="77777777" w:rsidR="008D512A" w:rsidRPr="008D512A" w:rsidRDefault="008D512A" w:rsidP="00A75C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6BB33858" w14:textId="77777777" w:rsidR="008D512A" w:rsidRPr="00EA3EC5" w:rsidRDefault="008D512A" w:rsidP="00872B88">
            <w:pPr>
              <w:spacing w:line="360" w:lineRule="auto"/>
              <w:jc w:val="left"/>
              <w:rPr>
                <w:sz w:val="24"/>
                <w:highlight w:val="green"/>
              </w:rPr>
            </w:pPr>
            <w:r w:rsidRPr="00872B88">
              <w:rPr>
                <w:rFonts w:hint="eastAsia"/>
                <w:sz w:val="24"/>
              </w:rPr>
              <w:t>202</w:t>
            </w:r>
            <w:r w:rsidR="001C1661" w:rsidRPr="00872B88">
              <w:rPr>
                <w:rFonts w:hint="eastAsia"/>
                <w:sz w:val="24"/>
              </w:rPr>
              <w:t>2</w:t>
            </w:r>
            <w:r w:rsidRPr="00872B88">
              <w:rPr>
                <w:rFonts w:hint="eastAsia"/>
                <w:sz w:val="24"/>
              </w:rPr>
              <w:t>年</w:t>
            </w:r>
            <w:r w:rsidR="00872B88" w:rsidRPr="00872B88">
              <w:rPr>
                <w:rFonts w:hint="eastAsia"/>
                <w:sz w:val="24"/>
              </w:rPr>
              <w:t>11</w:t>
            </w:r>
            <w:r w:rsidRPr="00872B88">
              <w:rPr>
                <w:rFonts w:hint="eastAsia"/>
                <w:sz w:val="24"/>
              </w:rPr>
              <w:t>月</w:t>
            </w:r>
            <w:r w:rsidR="00872B88" w:rsidRPr="00872B88">
              <w:rPr>
                <w:rFonts w:hint="eastAsia"/>
                <w:sz w:val="24"/>
              </w:rPr>
              <w:t>21</w:t>
            </w:r>
            <w:r w:rsidR="0069730C" w:rsidRPr="00872B88">
              <w:rPr>
                <w:rFonts w:hint="eastAsia"/>
                <w:sz w:val="24"/>
              </w:rPr>
              <w:t>日至</w:t>
            </w:r>
            <w:r w:rsidR="009F2B06" w:rsidRPr="00872B88">
              <w:rPr>
                <w:rFonts w:hint="eastAsia"/>
                <w:sz w:val="24"/>
              </w:rPr>
              <w:t>11</w:t>
            </w:r>
            <w:r w:rsidR="009F2B06" w:rsidRPr="00872B88">
              <w:rPr>
                <w:rFonts w:hint="eastAsia"/>
                <w:sz w:val="24"/>
              </w:rPr>
              <w:t>月</w:t>
            </w:r>
            <w:r w:rsidR="00872B88" w:rsidRPr="00872B88">
              <w:rPr>
                <w:rFonts w:hint="eastAsia"/>
                <w:sz w:val="24"/>
              </w:rPr>
              <w:t>25</w:t>
            </w:r>
            <w:r w:rsidRPr="00872B88">
              <w:rPr>
                <w:rFonts w:hint="eastAsia"/>
                <w:sz w:val="24"/>
              </w:rPr>
              <w:t>日</w:t>
            </w:r>
          </w:p>
        </w:tc>
      </w:tr>
      <w:tr w:rsidR="008D512A" w:rsidRPr="008D512A" w14:paraId="02F480E4" w14:textId="77777777" w:rsidTr="00625FD0">
        <w:trPr>
          <w:trHeight w:val="331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E5B7696" w14:textId="77777777" w:rsidR="008D512A" w:rsidRPr="008D512A" w:rsidRDefault="008D512A" w:rsidP="00A75C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15E16536" w14:textId="77777777" w:rsidR="008D512A" w:rsidRPr="008D512A" w:rsidRDefault="009F2B06" w:rsidP="00643C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 w:rsidR="001E2941">
              <w:rPr>
                <w:rFonts w:hint="eastAsia"/>
                <w:sz w:val="24"/>
              </w:rPr>
              <w:t>会议</w:t>
            </w:r>
          </w:p>
        </w:tc>
      </w:tr>
      <w:tr w:rsidR="008D512A" w:rsidRPr="008D512A" w14:paraId="08B4BEEF" w14:textId="77777777" w:rsidTr="003756D4"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9016E1C" w14:textId="77777777" w:rsidR="00A75C18" w:rsidRDefault="008D512A" w:rsidP="00A75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上市</w:t>
            </w:r>
            <w:r>
              <w:rPr>
                <w:sz w:val="24"/>
              </w:rPr>
              <w:t>公司</w:t>
            </w:r>
          </w:p>
          <w:p w14:paraId="46EA2CB9" w14:textId="77777777" w:rsidR="008D512A" w:rsidRPr="008D512A" w:rsidRDefault="008D512A" w:rsidP="00A75C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接待人员姓名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20C28C0D" w14:textId="77777777" w:rsidR="0091015A" w:rsidRDefault="006F7380" w:rsidP="009101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董事会秘书李涛</w:t>
            </w:r>
            <w:r w:rsidR="0091015A">
              <w:rPr>
                <w:rFonts w:hint="eastAsia"/>
                <w:sz w:val="24"/>
              </w:rPr>
              <w:t>；</w:t>
            </w:r>
          </w:p>
          <w:p w14:paraId="62839634" w14:textId="77777777" w:rsidR="00CD098F" w:rsidRPr="00CD098F" w:rsidRDefault="00CD098F" w:rsidP="009101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董事会办公室</w:t>
            </w:r>
            <w:r w:rsidR="00A97755">
              <w:rPr>
                <w:rFonts w:hint="eastAsia"/>
                <w:sz w:val="24"/>
              </w:rPr>
              <w:t>副主任（主持工作）</w:t>
            </w:r>
            <w:r>
              <w:rPr>
                <w:rFonts w:hint="eastAsia"/>
                <w:sz w:val="24"/>
              </w:rPr>
              <w:t>谭华；</w:t>
            </w:r>
          </w:p>
          <w:p w14:paraId="6D262DAB" w14:textId="77777777" w:rsidR="009F2B06" w:rsidRDefault="009F2B06" w:rsidP="009101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运营管理部副</w:t>
            </w:r>
            <w:r w:rsidR="003709B4">
              <w:rPr>
                <w:rFonts w:hint="eastAsia"/>
                <w:sz w:val="24"/>
              </w:rPr>
              <w:t>部长</w:t>
            </w:r>
            <w:r>
              <w:rPr>
                <w:rFonts w:hint="eastAsia"/>
                <w:sz w:val="24"/>
              </w:rPr>
              <w:t>李中强</w:t>
            </w:r>
            <w:r w:rsidR="00B92DD5">
              <w:rPr>
                <w:rFonts w:hint="eastAsia"/>
                <w:sz w:val="24"/>
              </w:rPr>
              <w:t>；</w:t>
            </w:r>
          </w:p>
          <w:p w14:paraId="6CB2DEB9" w14:textId="77777777" w:rsidR="001C1661" w:rsidRDefault="009F2B06" w:rsidP="000E54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财务资金部副</w:t>
            </w:r>
            <w:r w:rsidR="003709B4">
              <w:rPr>
                <w:rFonts w:hint="eastAsia"/>
                <w:sz w:val="24"/>
              </w:rPr>
              <w:t>部长</w:t>
            </w:r>
            <w:r>
              <w:rPr>
                <w:rFonts w:hint="eastAsia"/>
                <w:sz w:val="24"/>
              </w:rPr>
              <w:t>孙立刚</w:t>
            </w:r>
            <w:r w:rsidR="00B92DD5">
              <w:rPr>
                <w:rFonts w:hint="eastAsia"/>
                <w:sz w:val="24"/>
              </w:rPr>
              <w:t>；</w:t>
            </w:r>
          </w:p>
          <w:p w14:paraId="251744BD" w14:textId="77777777" w:rsidR="00CD098F" w:rsidRPr="00CD098F" w:rsidRDefault="00CD098F" w:rsidP="000E54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科技与数字化部业务总经理蔡宗远。</w:t>
            </w:r>
          </w:p>
        </w:tc>
      </w:tr>
      <w:tr w:rsidR="008D512A" w:rsidRPr="00E67E5B" w14:paraId="239FD020" w14:textId="77777777" w:rsidTr="003756D4"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190D9A1D" w14:textId="77777777" w:rsidR="008D512A" w:rsidRPr="00E67E5B" w:rsidRDefault="008D512A" w:rsidP="00E67E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投资者</w:t>
            </w:r>
            <w:r w:rsidRPr="00E67E5B">
              <w:rPr>
                <w:rFonts w:ascii="宋体" w:hAnsi="宋体"/>
                <w:sz w:val="24"/>
              </w:rPr>
              <w:t>关系活动主要内容介绍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39DE025C" w14:textId="77777777" w:rsidR="006D15AD" w:rsidRPr="0084499A" w:rsidRDefault="006D15AD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一</w:t>
            </w:r>
            <w:r w:rsidR="003756D4" w:rsidRPr="0084499A">
              <w:rPr>
                <w:rFonts w:ascii="宋体" w:hAnsi="宋体"/>
                <w:b/>
                <w:sz w:val="24"/>
              </w:rPr>
              <w:t>、交流问答内容</w:t>
            </w:r>
          </w:p>
          <w:p w14:paraId="150D4344" w14:textId="77777777" w:rsidR="00634E33" w:rsidRPr="0084499A" w:rsidRDefault="00753DF2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</w:t>
            </w:r>
            <w:r w:rsidR="00B92DD5" w:rsidRPr="0084499A">
              <w:rPr>
                <w:rFonts w:ascii="宋体" w:hAnsi="宋体" w:hint="eastAsia"/>
                <w:b/>
                <w:sz w:val="24"/>
              </w:rPr>
              <w:t>1</w:t>
            </w:r>
            <w:r w:rsidRPr="0084499A">
              <w:rPr>
                <w:rFonts w:ascii="宋体" w:hAnsi="宋体" w:hint="eastAsia"/>
                <w:b/>
                <w:sz w:val="24"/>
              </w:rPr>
              <w:t>:公司</w:t>
            </w:r>
            <w:r w:rsidR="00A91FAB" w:rsidRPr="0084499A">
              <w:rPr>
                <w:rFonts w:ascii="宋体" w:hAnsi="宋体" w:hint="eastAsia"/>
                <w:b/>
                <w:sz w:val="24"/>
              </w:rPr>
              <w:t>己二腈项目</w:t>
            </w:r>
            <w:r w:rsidR="00134AFC" w:rsidRPr="0084499A">
              <w:rPr>
                <w:rFonts w:ascii="宋体" w:hAnsi="宋体" w:hint="eastAsia"/>
                <w:b/>
                <w:sz w:val="24"/>
              </w:rPr>
              <w:t>、</w:t>
            </w:r>
            <w:r w:rsidR="00A91FAB" w:rsidRPr="0084499A">
              <w:rPr>
                <w:rFonts w:ascii="宋体" w:hAnsi="宋体" w:hint="eastAsia"/>
                <w:b/>
                <w:sz w:val="24"/>
              </w:rPr>
              <w:t>气凝胶项目进展情况</w:t>
            </w:r>
            <w:r w:rsidR="00634E33" w:rsidRPr="0084499A">
              <w:rPr>
                <w:rFonts w:ascii="宋体" w:hAnsi="宋体" w:hint="eastAsia"/>
                <w:b/>
                <w:sz w:val="24"/>
              </w:rPr>
              <w:t>？</w:t>
            </w:r>
          </w:p>
          <w:p w14:paraId="38DA31E3" w14:textId="77777777" w:rsidR="00A91FAB" w:rsidRPr="0084499A" w:rsidRDefault="00634E33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25B8B56C" w14:textId="77777777" w:rsidR="00A91FAB" w:rsidRPr="0084499A" w:rsidRDefault="00A91FA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己二腈项目</w:t>
            </w:r>
          </w:p>
          <w:p w14:paraId="3A14AF8D" w14:textId="3B87110A" w:rsidR="00656496" w:rsidRPr="00B91002" w:rsidRDefault="007167F8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91002">
              <w:rPr>
                <w:rFonts w:ascii="宋体" w:hAnsi="宋体" w:hint="eastAsia"/>
                <w:sz w:val="24"/>
              </w:rPr>
              <w:t>中国化学</w:t>
            </w:r>
            <w:r w:rsidR="0000712A" w:rsidRPr="00B91002">
              <w:rPr>
                <w:rFonts w:ascii="宋体" w:hAnsi="宋体" w:hint="eastAsia"/>
                <w:sz w:val="24"/>
              </w:rPr>
              <w:t>以子公司中国天</w:t>
            </w:r>
            <w:proofErr w:type="gramStart"/>
            <w:r w:rsidR="0000712A" w:rsidRPr="00B91002">
              <w:rPr>
                <w:rFonts w:ascii="宋体" w:hAnsi="宋体" w:hint="eastAsia"/>
                <w:sz w:val="24"/>
              </w:rPr>
              <w:t>辰工程</w:t>
            </w:r>
            <w:proofErr w:type="gramEnd"/>
            <w:r w:rsidR="0000712A" w:rsidRPr="00B91002">
              <w:rPr>
                <w:rFonts w:ascii="宋体" w:hAnsi="宋体" w:hint="eastAsia"/>
                <w:sz w:val="24"/>
              </w:rPr>
              <w:t>有限公司下属企业</w:t>
            </w:r>
            <w:proofErr w:type="gramStart"/>
            <w:r w:rsidR="0000712A" w:rsidRPr="00B91002">
              <w:rPr>
                <w:rFonts w:ascii="宋体" w:hAnsi="宋体" w:hint="eastAsia"/>
                <w:sz w:val="24"/>
              </w:rPr>
              <w:t>天辰齐翔</w:t>
            </w:r>
            <w:proofErr w:type="gramEnd"/>
            <w:r w:rsidR="0000712A" w:rsidRPr="00B91002">
              <w:rPr>
                <w:rFonts w:ascii="宋体" w:hAnsi="宋体" w:hint="eastAsia"/>
                <w:sz w:val="24"/>
              </w:rPr>
              <w:t>新材料有限公司（以下简称“天辰齐翔”）作为己二腈自主技术的转化平台，打造中国化学尼龙新材料产业基地。</w:t>
            </w:r>
            <w:r w:rsidR="00656496" w:rsidRPr="00B91002">
              <w:rPr>
                <w:rFonts w:ascii="宋体" w:hAnsi="宋体" w:hint="eastAsia"/>
                <w:sz w:val="24"/>
              </w:rPr>
              <w:t>己二腈是用来生产尼龙</w:t>
            </w:r>
            <w:r w:rsidR="0000712A" w:rsidRPr="00B91002">
              <w:rPr>
                <w:rFonts w:ascii="宋体" w:hAnsi="宋体"/>
                <w:sz w:val="24"/>
              </w:rPr>
              <w:t>66</w:t>
            </w:r>
            <w:r w:rsidR="00656496" w:rsidRPr="00B91002">
              <w:rPr>
                <w:rFonts w:ascii="宋体" w:hAnsi="宋体" w:hint="eastAsia"/>
                <w:sz w:val="24"/>
              </w:rPr>
              <w:t>主要材料，尼龙</w:t>
            </w:r>
            <w:r w:rsidR="0000712A" w:rsidRPr="00B91002">
              <w:rPr>
                <w:rFonts w:ascii="宋体" w:hAnsi="宋体"/>
                <w:sz w:val="24"/>
              </w:rPr>
              <w:t>66</w:t>
            </w:r>
            <w:r w:rsidR="00656496" w:rsidRPr="00B91002">
              <w:rPr>
                <w:rFonts w:ascii="宋体" w:hAnsi="宋体" w:hint="eastAsia"/>
                <w:sz w:val="24"/>
              </w:rPr>
              <w:t>具有强度高、刚性好、抗冲击、耐油及化学品、耐磨和自润滑等优点，可用于生产汽车轮胎、安全气囊、地毯、服装等，广泛应用于高级合成纤维、工程塑料、汽车、电子电器、机械仪表仪器、航空航天等行业。</w:t>
            </w:r>
          </w:p>
          <w:p w14:paraId="469F7A5B" w14:textId="4A1C68A5" w:rsidR="008F65D0" w:rsidRPr="0084499A" w:rsidRDefault="00753DF2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91002">
              <w:rPr>
                <w:rFonts w:ascii="宋体" w:hAnsi="宋体" w:hint="eastAsia"/>
                <w:sz w:val="24"/>
              </w:rPr>
              <w:t>目前</w:t>
            </w:r>
            <w:proofErr w:type="gramStart"/>
            <w:r w:rsidRPr="00B91002">
              <w:rPr>
                <w:rFonts w:ascii="宋体" w:hAnsi="宋体" w:hint="eastAsia"/>
                <w:sz w:val="24"/>
              </w:rPr>
              <w:t>天辰齐翔</w:t>
            </w:r>
            <w:proofErr w:type="gramEnd"/>
            <w:r w:rsidRPr="00B91002">
              <w:rPr>
                <w:rFonts w:ascii="宋体" w:hAnsi="宋体" w:hint="eastAsia"/>
                <w:sz w:val="24"/>
              </w:rPr>
              <w:t>在山东淄博</w:t>
            </w:r>
            <w:r w:rsidR="0000712A" w:rsidRPr="00B91002">
              <w:rPr>
                <w:rFonts w:ascii="宋体" w:hAnsi="宋体" w:hint="eastAsia"/>
                <w:sz w:val="24"/>
              </w:rPr>
              <w:t>建设</w:t>
            </w:r>
            <w:r w:rsidRPr="00B91002">
              <w:rPr>
                <w:rFonts w:ascii="宋体" w:hAnsi="宋体" w:hint="eastAsia"/>
                <w:sz w:val="24"/>
              </w:rPr>
              <w:t>的</w:t>
            </w:r>
            <w:r w:rsidR="0000712A" w:rsidRPr="00B91002">
              <w:rPr>
                <w:rFonts w:ascii="宋体" w:hAnsi="宋体" w:hint="eastAsia"/>
                <w:sz w:val="24"/>
              </w:rPr>
              <w:t>一期20万吨/年</w:t>
            </w:r>
            <w:r w:rsidR="0000712A" w:rsidRPr="0000712A">
              <w:rPr>
                <w:rFonts w:ascii="宋体" w:hAnsi="宋体" w:hint="eastAsia"/>
                <w:sz w:val="24"/>
              </w:rPr>
              <w:t>己二腈</w:t>
            </w:r>
            <w:r w:rsidR="0000712A">
              <w:rPr>
                <w:rFonts w:ascii="宋体" w:hAnsi="宋体" w:hint="eastAsia"/>
                <w:sz w:val="24"/>
              </w:rPr>
              <w:t>项目</w:t>
            </w:r>
            <w:r w:rsidRPr="00E67E5B">
              <w:rPr>
                <w:rFonts w:ascii="宋体" w:hAnsi="宋体" w:hint="eastAsia"/>
                <w:sz w:val="24"/>
              </w:rPr>
              <w:t>，</w:t>
            </w:r>
            <w:r w:rsidR="008F65D0" w:rsidRPr="00E67E5B">
              <w:rPr>
                <w:rFonts w:ascii="宋体" w:hAnsi="宋体"/>
                <w:sz w:val="24"/>
              </w:rPr>
              <w:t>丙烯腈装置</w:t>
            </w:r>
            <w:r w:rsidR="008F65D0" w:rsidRPr="00E67E5B">
              <w:rPr>
                <w:rFonts w:ascii="宋体" w:hAnsi="宋体" w:hint="eastAsia"/>
                <w:sz w:val="24"/>
              </w:rPr>
              <w:t>已投料产出合格产品，实现满负荷稳定运行</w:t>
            </w:r>
            <w:r w:rsidR="008F65D0" w:rsidRPr="00E67E5B">
              <w:rPr>
                <w:rFonts w:ascii="宋体" w:hAnsi="宋体"/>
                <w:sz w:val="24"/>
              </w:rPr>
              <w:t>；</w:t>
            </w:r>
            <w:r w:rsidR="0084499A" w:rsidRPr="0084499A">
              <w:rPr>
                <w:rFonts w:ascii="宋体" w:hAnsi="宋体" w:hint="eastAsia"/>
                <w:sz w:val="24"/>
              </w:rPr>
              <w:t>己二腈部分装置已完成技术改造，并已陆续开车，近期将打通全流</w:t>
            </w:r>
            <w:r w:rsidR="0084499A" w:rsidRPr="0084499A">
              <w:rPr>
                <w:rFonts w:ascii="宋体" w:hAnsi="宋体" w:hint="eastAsia"/>
                <w:sz w:val="24"/>
              </w:rPr>
              <w:lastRenderedPageBreak/>
              <w:t>程。</w:t>
            </w:r>
          </w:p>
          <w:p w14:paraId="6F25CF7F" w14:textId="77777777" w:rsidR="00634E33" w:rsidRPr="00B91002" w:rsidRDefault="00A91FA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B91002">
              <w:rPr>
                <w:rFonts w:ascii="宋体" w:hAnsi="宋体" w:hint="eastAsia"/>
                <w:b/>
                <w:sz w:val="24"/>
              </w:rPr>
              <w:t>气凝胶项目</w:t>
            </w:r>
          </w:p>
          <w:p w14:paraId="52111CBC" w14:textId="0518EFEF" w:rsidR="00D80ED8" w:rsidRDefault="00753DF2" w:rsidP="0084499A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 w:rsidRPr="00B91002">
              <w:rPr>
                <w:rFonts w:ascii="宋体" w:hAnsi="宋体" w:hint="eastAsia"/>
                <w:sz w:val="24"/>
              </w:rPr>
              <w:t>硅基纳米气凝胶复合材料一体化项目是中国化学</w:t>
            </w:r>
            <w:proofErr w:type="gramStart"/>
            <w:r w:rsidRPr="00B91002">
              <w:rPr>
                <w:rFonts w:ascii="宋体" w:hAnsi="宋体" w:hint="eastAsia"/>
                <w:sz w:val="24"/>
              </w:rPr>
              <w:t>旗下</w:t>
            </w:r>
            <w:r w:rsidR="00617141" w:rsidRPr="00B91002">
              <w:rPr>
                <w:rFonts w:ascii="宋体" w:hAnsi="宋体" w:hint="eastAsia"/>
                <w:sz w:val="24"/>
              </w:rPr>
              <w:t>华</w:t>
            </w:r>
            <w:proofErr w:type="gramEnd"/>
            <w:r w:rsidR="00617141" w:rsidRPr="00B91002">
              <w:rPr>
                <w:rFonts w:ascii="宋体" w:hAnsi="宋体" w:hint="eastAsia"/>
                <w:sz w:val="24"/>
              </w:rPr>
              <w:t>陆工程科技有限责任公司</w:t>
            </w:r>
            <w:r w:rsidRPr="00B91002">
              <w:rPr>
                <w:rFonts w:ascii="宋体" w:hAnsi="宋体" w:hint="eastAsia"/>
                <w:sz w:val="24"/>
              </w:rPr>
              <w:t>首个以技术驱动的实业项目</w:t>
            </w:r>
            <w:r w:rsidR="00617141" w:rsidRPr="00B91002">
              <w:rPr>
                <w:rFonts w:ascii="宋体" w:hAnsi="宋体" w:hint="eastAsia"/>
                <w:sz w:val="24"/>
              </w:rPr>
              <w:t>，</w:t>
            </w:r>
            <w:r w:rsidRPr="00B91002">
              <w:rPr>
                <w:rFonts w:ascii="宋体" w:hAnsi="宋体" w:hint="eastAsia"/>
                <w:sz w:val="24"/>
              </w:rPr>
              <w:t>目前已投产的年产5万方硅基纳米气凝胶复合材料项目，为已知的国内规模最大、工艺最先进、自动化程度最高的气凝胶生产装置</w:t>
            </w:r>
            <w:r w:rsidR="00617141" w:rsidRPr="00B91002">
              <w:rPr>
                <w:rFonts w:ascii="宋体" w:hAnsi="宋体" w:hint="eastAsia"/>
                <w:sz w:val="24"/>
              </w:rPr>
              <w:t>，项目已于2</w:t>
            </w:r>
            <w:r w:rsidR="00617141" w:rsidRPr="00B91002">
              <w:rPr>
                <w:rFonts w:ascii="宋体" w:hAnsi="宋体"/>
                <w:sz w:val="24"/>
              </w:rPr>
              <w:t>022</w:t>
            </w:r>
            <w:r w:rsidR="00617141" w:rsidRPr="00B91002">
              <w:rPr>
                <w:rFonts w:ascii="宋体" w:hAnsi="宋体" w:hint="eastAsia"/>
                <w:sz w:val="24"/>
              </w:rPr>
              <w:t>年2月2</w:t>
            </w:r>
            <w:r w:rsidR="00617141" w:rsidRPr="00B91002">
              <w:rPr>
                <w:rFonts w:ascii="宋体" w:hAnsi="宋体"/>
                <w:sz w:val="24"/>
              </w:rPr>
              <w:t>7</w:t>
            </w:r>
            <w:r w:rsidR="00617141" w:rsidRPr="00B91002">
              <w:rPr>
                <w:rFonts w:ascii="宋体" w:hAnsi="宋体" w:hint="eastAsia"/>
                <w:sz w:val="24"/>
              </w:rPr>
              <w:t>日一次性开车成功，并产出第一批合格硅基纳米气凝胶复合绝热</w:t>
            </w:r>
            <w:proofErr w:type="gramStart"/>
            <w:r w:rsidR="00617141" w:rsidRPr="00B91002">
              <w:rPr>
                <w:rFonts w:ascii="宋体" w:hAnsi="宋体" w:hint="eastAsia"/>
                <w:sz w:val="24"/>
              </w:rPr>
              <w:t>毡</w:t>
            </w:r>
            <w:proofErr w:type="gramEnd"/>
            <w:r w:rsidR="00617141" w:rsidRPr="00B91002">
              <w:rPr>
                <w:rFonts w:ascii="宋体" w:hAnsi="宋体" w:hint="eastAsia"/>
                <w:sz w:val="24"/>
              </w:rPr>
              <w:t>产品</w:t>
            </w:r>
            <w:r w:rsidRPr="00B91002">
              <w:rPr>
                <w:rFonts w:ascii="宋体" w:hAnsi="宋体" w:hint="eastAsia"/>
                <w:sz w:val="24"/>
              </w:rPr>
              <w:t>。</w:t>
            </w:r>
            <w:r w:rsidRPr="00E67E5B">
              <w:rPr>
                <w:rFonts w:ascii="宋体" w:hAnsi="宋体" w:hint="eastAsia"/>
                <w:sz w:val="24"/>
              </w:rPr>
              <w:t>气凝胶复合材料是一种新型的纳米绝热材料，是目前已知的导热系数最低、密度最低的固体材料，具有超长的使用寿命、超强的隔热性能、超高的耐火性能和优越的机械性能，广泛应用于石油化工、热力管网、建筑、新能源汽车等领域。气凝胶作为高效的绝热节能材料，是国家基础战略性前沿新材料，对降低碳排放、实现“双碳”目标具有重要战略意义，其技术研发和产业化应用得到了社会广泛关注。</w:t>
            </w:r>
          </w:p>
          <w:p w14:paraId="75883774" w14:textId="77777777" w:rsidR="00520D01" w:rsidRPr="00E67E5B" w:rsidRDefault="009E6965" w:rsidP="0084499A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截止目前，产品生产负荷、产量、整体合格率稳定，</w:t>
            </w:r>
            <w:r w:rsidR="003E4913" w:rsidRPr="00E67E5B">
              <w:rPr>
                <w:rFonts w:ascii="宋体" w:hAnsi="宋体" w:hint="eastAsia"/>
                <w:sz w:val="24"/>
              </w:rPr>
              <w:t>下一步将在稳定运行的基础上不断优化摸索工艺参数,分析总结提高，拓展市场应用领域。</w:t>
            </w:r>
          </w:p>
          <w:p w14:paraId="05C45135" w14:textId="77777777" w:rsidR="00E723E0" w:rsidRPr="0084499A" w:rsidRDefault="00E723E0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问题2：公司目前有哪些领先技术可转化为</w:t>
            </w:r>
            <w:r w:rsidRPr="0084499A">
              <w:rPr>
                <w:rFonts w:ascii="宋体" w:hAnsi="宋体"/>
                <w:b/>
                <w:sz w:val="24"/>
              </w:rPr>
              <w:t>实业领域</w:t>
            </w:r>
            <w:r w:rsidRPr="0084499A">
              <w:rPr>
                <w:rFonts w:ascii="宋体" w:hAnsi="宋体" w:hint="eastAsia"/>
                <w:b/>
                <w:sz w:val="24"/>
              </w:rPr>
              <w:t>？</w:t>
            </w:r>
            <w:r w:rsidRPr="0084499A">
              <w:rPr>
                <w:rFonts w:ascii="宋体" w:hAnsi="宋体"/>
                <w:b/>
                <w:sz w:val="24"/>
              </w:rPr>
              <w:t xml:space="preserve"> </w:t>
            </w:r>
          </w:p>
          <w:p w14:paraId="576C1FAA" w14:textId="77777777" w:rsidR="00E723E0" w:rsidRPr="0084499A" w:rsidRDefault="00E723E0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6A07AC8C" w14:textId="77777777" w:rsidR="004262DB" w:rsidRPr="00E67E5B" w:rsidRDefault="004262DB" w:rsidP="004262D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262DB">
              <w:rPr>
                <w:rFonts w:ascii="宋体" w:hAnsi="宋体"/>
                <w:sz w:val="24"/>
              </w:rPr>
              <w:t>公司持续推进重点研发项目的实施，支撑工程和实业发展。参与的“干式直流电容器用电介质薄膜材料”项目、“十万吨级可再生能源电解水制氢合成氨示范工程”进入科技部2021年国家重点研发计划公示清单。POE项目已完成中试工艺包和项目选址工作，目前已进入中试设计和建设阶段；MCH（甲基环己烷）中试装置建设和催化剂制备工作已完成，顺利开车并保持了稳定运行；高效环保催化剂项目已向相关供应商提供小试样品，通过中汽</w:t>
            </w:r>
            <w:proofErr w:type="gramStart"/>
            <w:r w:rsidRPr="004262DB">
              <w:rPr>
                <w:rFonts w:ascii="宋体" w:hAnsi="宋体"/>
                <w:sz w:val="24"/>
              </w:rPr>
              <w:t>研</w:t>
            </w:r>
            <w:proofErr w:type="gramEnd"/>
            <w:r w:rsidRPr="004262DB">
              <w:rPr>
                <w:rFonts w:ascii="宋体" w:hAnsi="宋体"/>
                <w:sz w:val="24"/>
              </w:rPr>
              <w:t>汽车检验中心性能测试。尼龙12项目已完成中试工艺包，将在淄博基地建设千吨级中试装置。采用自有技术建设的国内首套HPPO（环氧丙烷）工业化装置在江苏富强新材料有限公司顺利</w:t>
            </w:r>
            <w:r w:rsidRPr="004262DB">
              <w:rPr>
                <w:rFonts w:ascii="宋体" w:hAnsi="宋体"/>
                <w:sz w:val="24"/>
              </w:rPr>
              <w:lastRenderedPageBreak/>
              <w:t>开车。在山东滕州建设的垃圾气化中试项目已机械竣工，即将开展试车工作。在北京房山建设垃圾转化制氢</w:t>
            </w:r>
            <w:proofErr w:type="gramStart"/>
            <w:r w:rsidRPr="004262DB">
              <w:rPr>
                <w:rFonts w:ascii="宋体" w:hAnsi="宋体"/>
                <w:sz w:val="24"/>
              </w:rPr>
              <w:t>油展示</w:t>
            </w:r>
            <w:proofErr w:type="gramEnd"/>
            <w:r w:rsidRPr="004262DB">
              <w:rPr>
                <w:rFonts w:ascii="宋体" w:hAnsi="宋体"/>
                <w:sz w:val="24"/>
              </w:rPr>
              <w:t>装置，已投料试车，所产氢气纯度已达标。</w:t>
            </w:r>
          </w:p>
          <w:p w14:paraId="4373775D" w14:textId="77777777" w:rsidR="00A00680" w:rsidRPr="0084499A" w:rsidRDefault="00A00680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</w:t>
            </w:r>
            <w:r w:rsidR="00E723E0" w:rsidRPr="0084499A">
              <w:rPr>
                <w:rFonts w:ascii="宋体" w:hAnsi="宋体" w:hint="eastAsia"/>
                <w:b/>
                <w:sz w:val="24"/>
              </w:rPr>
              <w:t>3</w:t>
            </w:r>
            <w:r w:rsidRPr="0084499A">
              <w:rPr>
                <w:rFonts w:ascii="宋体" w:hAnsi="宋体" w:hint="eastAsia"/>
                <w:b/>
                <w:sz w:val="24"/>
              </w:rPr>
              <w:t>:公司第三季度</w:t>
            </w:r>
            <w:r w:rsidR="0015082A" w:rsidRPr="0084499A">
              <w:rPr>
                <w:rFonts w:ascii="宋体" w:hAnsi="宋体" w:hint="eastAsia"/>
                <w:b/>
                <w:sz w:val="24"/>
              </w:rPr>
              <w:t>报告显示</w:t>
            </w:r>
            <w:r w:rsidRPr="0084499A">
              <w:rPr>
                <w:rFonts w:ascii="宋体" w:hAnsi="宋体" w:hint="eastAsia"/>
                <w:b/>
                <w:sz w:val="24"/>
              </w:rPr>
              <w:t>毛利率下降的主要原因？</w:t>
            </w:r>
          </w:p>
          <w:p w14:paraId="3FB6F1F8" w14:textId="77777777" w:rsidR="0015082A" w:rsidRPr="0084499A" w:rsidRDefault="0015082A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686D7FFF" w14:textId="77777777" w:rsidR="00A00680" w:rsidRPr="00E67E5B" w:rsidRDefault="0015082A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一是受新冠疫情尤其是境外疫情影响较大，中国化学营收中，境外占比超过20%，高于其他建筑</w:t>
            </w:r>
            <w:r w:rsidR="004A0921" w:rsidRPr="00E67E5B">
              <w:rPr>
                <w:rFonts w:ascii="宋体" w:hAnsi="宋体" w:hint="eastAsia"/>
                <w:sz w:val="24"/>
              </w:rPr>
              <w:t>类</w:t>
            </w:r>
            <w:r w:rsidRPr="00E67E5B">
              <w:rPr>
                <w:rFonts w:ascii="宋体" w:hAnsi="宋体" w:hint="eastAsia"/>
                <w:sz w:val="24"/>
              </w:rPr>
              <w:t>企业；二是受近些年大宗商品涨价影响，建筑成本提高，所用的钢筋、水泥、混凝土价格提升；三是实业项目的开展不及预期，天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辰耀隆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己内酰胺项目因停产大修及原料上涨，毛利润同比下降，己二腈项目的整体进展不及预期。</w:t>
            </w:r>
          </w:p>
          <w:p w14:paraId="4BD44FB9" w14:textId="77777777" w:rsidR="0015082A" w:rsidRPr="0084499A" w:rsidRDefault="0015082A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</w:t>
            </w:r>
            <w:r w:rsidR="00E723E0" w:rsidRPr="0084499A">
              <w:rPr>
                <w:rFonts w:ascii="宋体" w:hAnsi="宋体" w:hint="eastAsia"/>
                <w:b/>
                <w:sz w:val="24"/>
              </w:rPr>
              <w:t>4</w:t>
            </w:r>
            <w:r w:rsidRPr="0084499A">
              <w:rPr>
                <w:rFonts w:ascii="宋体" w:hAnsi="宋体" w:hint="eastAsia"/>
                <w:b/>
                <w:sz w:val="24"/>
              </w:rPr>
              <w:t>:公司第三季度报告显示现金流为负数的原因？</w:t>
            </w:r>
          </w:p>
          <w:p w14:paraId="2B03503D" w14:textId="77777777" w:rsidR="0015082A" w:rsidRPr="0084499A" w:rsidRDefault="0015082A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3929FA72" w14:textId="513CAE9F" w:rsidR="0015082A" w:rsidRDefault="0015082A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一是</w:t>
            </w:r>
            <w:r w:rsidR="004A0921" w:rsidRPr="00E67E5B">
              <w:rPr>
                <w:rFonts w:ascii="宋体" w:hAnsi="宋体" w:hint="eastAsia"/>
                <w:sz w:val="24"/>
              </w:rPr>
              <w:t>公司</w:t>
            </w:r>
            <w:r w:rsidRPr="00E67E5B">
              <w:rPr>
                <w:rFonts w:ascii="宋体" w:hAnsi="宋体" w:hint="eastAsia"/>
                <w:sz w:val="24"/>
              </w:rPr>
              <w:t>所属财务公司的吸收存款大幅下降，财务公司为金融企业，吸收存款减少的现金流计入经营性现金流，导致现金流下降；二是部分项目的预收账款增量较去年下降，造成现金流下降；三是受长期疫情、经济下行影响，更多业主采用票据支付，造成三季度期末时点的现金流下降。</w:t>
            </w:r>
          </w:p>
          <w:p w14:paraId="4115D493" w14:textId="5CB43132" w:rsidR="00EC7AAB" w:rsidRPr="00B91002" w:rsidRDefault="00CA604F" w:rsidP="00EC7AAB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问题5：</w:t>
            </w:r>
            <w:r w:rsidR="00EC7AAB" w:rsidRPr="00B91002">
              <w:rPr>
                <w:rFonts w:ascii="宋体" w:hAnsi="宋体" w:hint="eastAsia"/>
                <w:b/>
                <w:sz w:val="24"/>
              </w:rPr>
              <w:t>在当前形势下，公司2022年前三季度新签合同额增长良好，在市场开拓方面主要采取了哪些举措？</w:t>
            </w:r>
          </w:p>
          <w:p w14:paraId="48659569" w14:textId="61C9CC09" w:rsidR="00CA604F" w:rsidRPr="0084499A" w:rsidRDefault="00EC7AAB" w:rsidP="00EC7AA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B91002">
              <w:rPr>
                <w:rFonts w:ascii="宋体" w:hAnsi="宋体"/>
                <w:sz w:val="24"/>
              </w:rPr>
              <w:t>公司积极融入新发展格局，紧跟</w:t>
            </w:r>
            <w:r w:rsidRPr="00B91002">
              <w:rPr>
                <w:rFonts w:ascii="宋体" w:hAnsi="宋体" w:hint="eastAsia"/>
                <w:sz w:val="24"/>
              </w:rPr>
              <w:t>一带一路、长江经济带、粤港澳大湾区、长江大保护等</w:t>
            </w:r>
            <w:r w:rsidRPr="00B91002">
              <w:rPr>
                <w:rFonts w:ascii="宋体" w:hAnsi="宋体"/>
                <w:sz w:val="24"/>
              </w:rPr>
              <w:t>国家战略开拓市场，坚持走“专业化、相关多元化、国际化”发展道路，</w:t>
            </w:r>
            <w:r w:rsidRPr="00B91002">
              <w:rPr>
                <w:rFonts w:ascii="宋体" w:hAnsi="宋体" w:hint="eastAsia"/>
                <w:sz w:val="24"/>
              </w:rPr>
              <w:t>加大市场经营力度，完善高质量发展市场布局，</w:t>
            </w:r>
            <w:r w:rsidRPr="00B91002">
              <w:rPr>
                <w:rFonts w:ascii="宋体" w:hAnsi="宋体"/>
                <w:sz w:val="24"/>
              </w:rPr>
              <w:t>同时不断</w:t>
            </w:r>
            <w:r w:rsidRPr="00B91002">
              <w:rPr>
                <w:rFonts w:ascii="宋体" w:hAnsi="宋体" w:hint="eastAsia"/>
                <w:sz w:val="24"/>
              </w:rPr>
              <w:t>增强项目风险甄别能力，提升高质量经营意识，</w:t>
            </w:r>
            <w:r w:rsidRPr="00B91002">
              <w:rPr>
                <w:rFonts w:ascii="宋体" w:hAnsi="宋体"/>
                <w:sz w:val="24"/>
              </w:rPr>
              <w:t>优化生产运营管控机制</w:t>
            </w:r>
            <w:r w:rsidR="0084499A" w:rsidRPr="00B91002">
              <w:rPr>
                <w:rFonts w:ascii="宋体" w:hAnsi="宋体"/>
                <w:sz w:val="24"/>
              </w:rPr>
              <w:t>，</w:t>
            </w:r>
            <w:r w:rsidR="0084499A" w:rsidRPr="0084499A">
              <w:rPr>
                <w:rFonts w:ascii="宋体" w:hAnsi="宋体"/>
                <w:sz w:val="24"/>
              </w:rPr>
              <w:t>全力推进</w:t>
            </w:r>
            <w:proofErr w:type="gramStart"/>
            <w:r w:rsidR="0084499A" w:rsidRPr="0084499A">
              <w:rPr>
                <w:rFonts w:ascii="宋体" w:hAnsi="宋体"/>
                <w:sz w:val="24"/>
              </w:rPr>
              <w:t>稳增长</w:t>
            </w:r>
            <w:proofErr w:type="gramEnd"/>
            <w:r w:rsidR="0084499A" w:rsidRPr="0084499A">
              <w:rPr>
                <w:rFonts w:ascii="宋体" w:hAnsi="宋体"/>
                <w:sz w:val="24"/>
              </w:rPr>
              <w:t>各项工作。面对各种复杂局面和风险挑战，公司</w:t>
            </w:r>
            <w:proofErr w:type="gramStart"/>
            <w:r w:rsidR="0084499A" w:rsidRPr="0084499A">
              <w:rPr>
                <w:rFonts w:ascii="宋体" w:hAnsi="宋体"/>
                <w:sz w:val="24"/>
              </w:rPr>
              <w:t>践行</w:t>
            </w:r>
            <w:proofErr w:type="gramEnd"/>
            <w:r w:rsidR="0084499A" w:rsidRPr="0084499A">
              <w:rPr>
                <w:rFonts w:ascii="宋体" w:hAnsi="宋体"/>
                <w:sz w:val="24"/>
              </w:rPr>
              <w:t>“以国内大循环为主体、国内国际双循环相互促进”要求，在连续四年保持高速增长的基础上</w:t>
            </w:r>
            <w:r w:rsidR="0084499A">
              <w:rPr>
                <w:rFonts w:ascii="宋体" w:hAnsi="宋体" w:hint="eastAsia"/>
                <w:sz w:val="24"/>
              </w:rPr>
              <w:t>，2022年前三季度，</w:t>
            </w:r>
            <w:r w:rsidR="0084499A" w:rsidRPr="0084499A">
              <w:rPr>
                <w:rFonts w:ascii="宋体" w:hAnsi="宋体"/>
                <w:sz w:val="24"/>
              </w:rPr>
              <w:t>实现新签合同额</w:t>
            </w:r>
            <w:r w:rsidR="0084499A" w:rsidRPr="0084499A">
              <w:rPr>
                <w:rFonts w:ascii="宋体" w:hAnsi="宋体" w:hint="eastAsia"/>
                <w:sz w:val="24"/>
              </w:rPr>
              <w:t>2</w:t>
            </w:r>
            <w:r w:rsidR="003F494B">
              <w:rPr>
                <w:rFonts w:ascii="宋体" w:hAnsi="宋体" w:hint="eastAsia"/>
                <w:sz w:val="24"/>
              </w:rPr>
              <w:t>,</w:t>
            </w:r>
            <w:r w:rsidR="0084499A" w:rsidRPr="0084499A">
              <w:rPr>
                <w:rFonts w:ascii="宋体" w:hAnsi="宋体" w:hint="eastAsia"/>
                <w:sz w:val="24"/>
              </w:rPr>
              <w:t>355.11</w:t>
            </w:r>
            <w:r w:rsidR="0084499A" w:rsidRPr="0084499A">
              <w:rPr>
                <w:rFonts w:ascii="宋体" w:hAnsi="宋体"/>
                <w:sz w:val="24"/>
              </w:rPr>
              <w:t>亿元，较上年同期的1,723.30亿元增加631.81亿元，增长36.66%，</w:t>
            </w:r>
            <w:proofErr w:type="gramStart"/>
            <w:r w:rsidR="0084499A" w:rsidRPr="0084499A">
              <w:rPr>
                <w:rFonts w:ascii="宋体" w:hAnsi="宋体"/>
                <w:sz w:val="24"/>
              </w:rPr>
              <w:t>境</w:t>
            </w:r>
            <w:r w:rsidR="0084499A" w:rsidRPr="0084499A">
              <w:rPr>
                <w:rFonts w:ascii="宋体" w:hAnsi="宋体"/>
                <w:sz w:val="24"/>
              </w:rPr>
              <w:lastRenderedPageBreak/>
              <w:t>内合同</w:t>
            </w:r>
            <w:proofErr w:type="gramEnd"/>
            <w:r w:rsidR="0084499A" w:rsidRPr="0084499A">
              <w:rPr>
                <w:rFonts w:ascii="宋体" w:hAnsi="宋体"/>
                <w:sz w:val="24"/>
              </w:rPr>
              <w:t>额2,145.39亿元，</w:t>
            </w:r>
            <w:proofErr w:type="gramStart"/>
            <w:r w:rsidR="0084499A" w:rsidRPr="0084499A">
              <w:rPr>
                <w:rFonts w:ascii="宋体" w:hAnsi="宋体"/>
                <w:sz w:val="24"/>
              </w:rPr>
              <w:t>境外合同</w:t>
            </w:r>
            <w:proofErr w:type="gramEnd"/>
            <w:r w:rsidR="0084499A" w:rsidRPr="0084499A">
              <w:rPr>
                <w:rFonts w:ascii="宋体" w:hAnsi="宋体"/>
                <w:sz w:val="24"/>
              </w:rPr>
              <w:t>额209.72亿元。</w:t>
            </w:r>
            <w:r w:rsidR="0016757F">
              <w:rPr>
                <w:rFonts w:ascii="宋体" w:hAnsi="宋体" w:hint="eastAsia"/>
                <w:sz w:val="24"/>
              </w:rPr>
              <w:t>其中，化学工程占71.26%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>
              <w:rPr>
                <w:rFonts w:ascii="宋体" w:hAnsi="宋体" w:hint="eastAsia"/>
                <w:sz w:val="24"/>
              </w:rPr>
              <w:t>基础设施占20.86%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>
              <w:rPr>
                <w:rFonts w:ascii="宋体" w:hAnsi="宋体" w:hint="eastAsia"/>
                <w:sz w:val="24"/>
              </w:rPr>
              <w:t>环境治理占2.17%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 w:rsidRPr="0016757F">
              <w:rPr>
                <w:rFonts w:ascii="宋体" w:hAnsi="宋体" w:hint="eastAsia"/>
                <w:sz w:val="24"/>
              </w:rPr>
              <w:t>勘察设计监理咨询</w:t>
            </w:r>
            <w:r w:rsidR="0016757F">
              <w:rPr>
                <w:rFonts w:ascii="宋体" w:hAnsi="宋体" w:hint="eastAsia"/>
                <w:sz w:val="24"/>
              </w:rPr>
              <w:t>占1.60%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>
              <w:rPr>
                <w:rFonts w:ascii="宋体" w:hAnsi="宋体" w:hint="eastAsia"/>
                <w:sz w:val="24"/>
              </w:rPr>
              <w:t>实业及新材料占2.12</w:t>
            </w:r>
            <w:r w:rsidR="00D61DA0">
              <w:rPr>
                <w:rFonts w:ascii="宋体" w:hAnsi="宋体" w:hint="eastAsia"/>
                <w:sz w:val="24"/>
              </w:rPr>
              <w:t>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>
              <w:rPr>
                <w:rFonts w:ascii="宋体" w:hAnsi="宋体" w:hint="eastAsia"/>
                <w:sz w:val="24"/>
              </w:rPr>
              <w:t>现代服务业占1.34%</w:t>
            </w:r>
            <w:r w:rsidR="00783D16">
              <w:rPr>
                <w:rFonts w:ascii="宋体" w:hAnsi="宋体" w:hint="eastAsia"/>
                <w:sz w:val="24"/>
              </w:rPr>
              <w:t>，</w:t>
            </w:r>
            <w:r w:rsidR="0016757F">
              <w:rPr>
                <w:rFonts w:ascii="宋体" w:hAnsi="宋体" w:hint="eastAsia"/>
                <w:sz w:val="24"/>
              </w:rPr>
              <w:t>其他占0.66%。</w:t>
            </w:r>
          </w:p>
          <w:p w14:paraId="7C21BCAD" w14:textId="77777777" w:rsidR="00DC755B" w:rsidRPr="0084499A" w:rsidRDefault="00DC755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</w:t>
            </w:r>
            <w:r w:rsidR="00CA604F" w:rsidRPr="0084499A">
              <w:rPr>
                <w:rFonts w:ascii="宋体" w:hAnsi="宋体" w:hint="eastAsia"/>
                <w:b/>
                <w:sz w:val="24"/>
              </w:rPr>
              <w:t>6</w:t>
            </w:r>
            <w:r w:rsidRPr="0084499A">
              <w:rPr>
                <w:rFonts w:ascii="宋体" w:hAnsi="宋体" w:hint="eastAsia"/>
                <w:b/>
                <w:sz w:val="24"/>
              </w:rPr>
              <w:t>：公司海外业务的结算币种、结算周期及付款安排?</w:t>
            </w:r>
          </w:p>
          <w:p w14:paraId="35502964" w14:textId="77777777" w:rsidR="00DC755B" w:rsidRPr="0084499A" w:rsidRDefault="00DC755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5F50B492" w14:textId="77777777" w:rsidR="00DC755B" w:rsidRPr="00E67E5B" w:rsidRDefault="00DC755B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结算币种：欧洲及俄罗斯市场合同多为欧元结算，其他区域仍多以美元结算居多，逐步增加人民币结算比例，在与业主确定汇率机制下以人民币结算，以减少汇率波动风险。</w:t>
            </w:r>
          </w:p>
          <w:p w14:paraId="362C3DAD" w14:textId="77777777" w:rsidR="00DC755B" w:rsidRPr="00E67E5B" w:rsidRDefault="00DC755B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结算周期及付款安排：大多数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海外合同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为阶段性结算、按里程碑付款，整体付款情况优于国内。结算周期一般在1-6个月，付款周期一般在1个月。项目结束后，质保金一般用保函替代，项目现金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流整体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较好，拖欠进度款情况极少发生。</w:t>
            </w:r>
          </w:p>
          <w:p w14:paraId="5A46DA42" w14:textId="77777777" w:rsidR="00DC755B" w:rsidRPr="0084499A" w:rsidRDefault="00DC755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问题</w:t>
            </w:r>
            <w:r w:rsidR="00CA604F" w:rsidRPr="0084499A">
              <w:rPr>
                <w:rFonts w:ascii="宋体" w:hAnsi="宋体" w:hint="eastAsia"/>
                <w:b/>
                <w:sz w:val="24"/>
              </w:rPr>
              <w:t>7</w:t>
            </w:r>
            <w:r w:rsidRPr="0084499A">
              <w:rPr>
                <w:rFonts w:ascii="宋体" w:hAnsi="宋体" w:hint="eastAsia"/>
                <w:b/>
                <w:sz w:val="24"/>
              </w:rPr>
              <w:t>：当前海外市场面临着机遇与挑战，请问公司在海外市场开发方面的主要举措包括哪些？</w:t>
            </w:r>
          </w:p>
          <w:p w14:paraId="6B2FE998" w14:textId="77777777" w:rsidR="00DC755B" w:rsidRPr="0084499A" w:rsidRDefault="00DC755B" w:rsidP="0084499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84499A">
              <w:rPr>
                <w:rFonts w:ascii="宋体" w:hAnsi="宋体" w:hint="eastAsia"/>
                <w:b/>
                <w:sz w:val="24"/>
              </w:rPr>
              <w:t>回答：</w:t>
            </w:r>
          </w:p>
          <w:p w14:paraId="28216155" w14:textId="22A8A6D6" w:rsidR="00E67E5B" w:rsidRPr="00E67E5B" w:rsidRDefault="00DC755B" w:rsidP="0084499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公司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将把握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国家加入RCEP合作机制机遇，积极推动与大型央企、国企和知名跨国企业的战略合作，在更大范围、更广领域、更高层次上参与国际合作和市场竞争。创新海外业务商业模式，通过金融创新和科技创新等途径实现项目投建营一体化。构建更加适合跨国经营的管理体制机制，强化公司总部对国际化经营全过程的管控能力。提升全球化思维和跨文化管理水平，加强属地化经营，推动海外管理人员本土化，建立双轨制市场化员工薪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酬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机制，促进资本、资源、技术、管理、人才全球化配置，打造高素质国际人才队伍。提升国际融资和资本运作能力，拓展构建长期稳定的境外融资渠道。夯实境外风险防控能力，做好海外项目风险评估，强化海外经营合</w:t>
            </w:r>
            <w:proofErr w:type="gramStart"/>
            <w:r w:rsidRPr="00E67E5B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E67E5B">
              <w:rPr>
                <w:rFonts w:ascii="宋体" w:hAnsi="宋体" w:hint="eastAsia"/>
                <w:sz w:val="24"/>
              </w:rPr>
              <w:t>管理。加强海外经营协调，进一步落实“主辅责”管理，推动海外市场区域经营生产管理一体化，扩大已建海外区域公司的市场份额，增强市场开拓和项目履约能</w:t>
            </w:r>
            <w:r w:rsidRPr="00E67E5B">
              <w:rPr>
                <w:rFonts w:ascii="宋体" w:hAnsi="宋体" w:hint="eastAsia"/>
                <w:sz w:val="24"/>
              </w:rPr>
              <w:lastRenderedPageBreak/>
              <w:t>力，提升国际化经营水平。注重提高“中国化学”品牌国际影响力，不断增强软实力。</w:t>
            </w:r>
          </w:p>
        </w:tc>
      </w:tr>
      <w:tr w:rsidR="00293836" w:rsidRPr="00E67E5B" w14:paraId="58D6CE34" w14:textId="77777777" w:rsidTr="006C138F">
        <w:trPr>
          <w:trHeight w:val="716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450011B9" w14:textId="77777777" w:rsidR="003756D4" w:rsidRPr="00E67E5B" w:rsidRDefault="00293836" w:rsidP="00E67E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lastRenderedPageBreak/>
              <w:t>附件清单</w:t>
            </w:r>
          </w:p>
          <w:p w14:paraId="2EB4C598" w14:textId="77777777" w:rsidR="00293836" w:rsidRPr="00E67E5B" w:rsidRDefault="00293836" w:rsidP="00E67E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680D1475" w14:textId="77777777" w:rsidR="00293836" w:rsidRPr="00E67E5B" w:rsidRDefault="00293836" w:rsidP="00E67E5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8D512A" w:rsidRPr="00E67E5B" w14:paraId="5971E730" w14:textId="77777777" w:rsidTr="003756D4"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43B18AD7" w14:textId="77777777" w:rsidR="008D512A" w:rsidRPr="00E67E5B" w:rsidRDefault="008D512A" w:rsidP="00E67E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6741" w:type="dxa"/>
            <w:tcMar>
              <w:left w:w="28" w:type="dxa"/>
              <w:right w:w="28" w:type="dxa"/>
            </w:tcMar>
            <w:vAlign w:val="center"/>
          </w:tcPr>
          <w:p w14:paraId="0D282DCE" w14:textId="77777777" w:rsidR="008D512A" w:rsidRPr="00E67E5B" w:rsidRDefault="009A5B89" w:rsidP="00E67E5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67E5B">
              <w:rPr>
                <w:rFonts w:ascii="宋体" w:hAnsi="宋体" w:hint="eastAsia"/>
                <w:sz w:val="24"/>
              </w:rPr>
              <w:t>2022</w:t>
            </w:r>
            <w:r w:rsidR="008D512A" w:rsidRPr="00E67E5B">
              <w:rPr>
                <w:rFonts w:ascii="宋体" w:hAnsi="宋体" w:hint="eastAsia"/>
                <w:sz w:val="24"/>
              </w:rPr>
              <w:t>年</w:t>
            </w:r>
            <w:r w:rsidR="003E62B3" w:rsidRPr="00E67E5B">
              <w:rPr>
                <w:rFonts w:ascii="宋体" w:hAnsi="宋体" w:hint="eastAsia"/>
                <w:sz w:val="24"/>
              </w:rPr>
              <w:t>12</w:t>
            </w:r>
            <w:r w:rsidR="008D512A" w:rsidRPr="00E67E5B">
              <w:rPr>
                <w:rFonts w:ascii="宋体" w:hAnsi="宋体" w:hint="eastAsia"/>
                <w:sz w:val="24"/>
              </w:rPr>
              <w:t>月</w:t>
            </w:r>
            <w:r w:rsidR="003E62B3" w:rsidRPr="00E67E5B">
              <w:rPr>
                <w:rFonts w:ascii="宋体" w:hAnsi="宋体" w:hint="eastAsia"/>
                <w:sz w:val="24"/>
              </w:rPr>
              <w:t>1</w:t>
            </w:r>
            <w:r w:rsidR="008D512A" w:rsidRPr="00E67E5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1BF14DA" w14:textId="77777777" w:rsidR="008D512A" w:rsidRPr="00E67E5B" w:rsidRDefault="008D512A" w:rsidP="00E67E5B">
      <w:pPr>
        <w:spacing w:line="360" w:lineRule="auto"/>
        <w:jc w:val="left"/>
        <w:rPr>
          <w:rFonts w:ascii="宋体" w:hAnsi="宋体"/>
        </w:rPr>
      </w:pPr>
    </w:p>
    <w:sectPr w:rsidR="008D512A" w:rsidRPr="00E67E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B6FF" w14:textId="77777777" w:rsidR="009270E5" w:rsidRDefault="009270E5" w:rsidP="008C7D1C">
      <w:r>
        <w:separator/>
      </w:r>
    </w:p>
  </w:endnote>
  <w:endnote w:type="continuationSeparator" w:id="0">
    <w:p w14:paraId="02F82924" w14:textId="77777777" w:rsidR="009270E5" w:rsidRDefault="009270E5" w:rsidP="008C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4137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140EBB" w14:textId="77777777" w:rsidR="001E08C2" w:rsidRDefault="001E08C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F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F1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603D9" w14:textId="77777777" w:rsidR="001E08C2" w:rsidRDefault="001E0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9EB4" w14:textId="77777777" w:rsidR="009270E5" w:rsidRDefault="009270E5" w:rsidP="008C7D1C">
      <w:r>
        <w:separator/>
      </w:r>
    </w:p>
  </w:footnote>
  <w:footnote w:type="continuationSeparator" w:id="0">
    <w:p w14:paraId="21746CB9" w14:textId="77777777" w:rsidR="009270E5" w:rsidRDefault="009270E5" w:rsidP="008C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3F"/>
    <w:rsid w:val="00003561"/>
    <w:rsid w:val="0000712A"/>
    <w:rsid w:val="00012DCD"/>
    <w:rsid w:val="00014465"/>
    <w:rsid w:val="00024232"/>
    <w:rsid w:val="00041F83"/>
    <w:rsid w:val="00054E03"/>
    <w:rsid w:val="0006015F"/>
    <w:rsid w:val="0006203C"/>
    <w:rsid w:val="00066098"/>
    <w:rsid w:val="00083A2C"/>
    <w:rsid w:val="000A182F"/>
    <w:rsid w:val="000A4659"/>
    <w:rsid w:val="000B311A"/>
    <w:rsid w:val="000C4DB0"/>
    <w:rsid w:val="000D01C7"/>
    <w:rsid w:val="000D14B6"/>
    <w:rsid w:val="000E05E8"/>
    <w:rsid w:val="000E50F7"/>
    <w:rsid w:val="000E5448"/>
    <w:rsid w:val="000F2A48"/>
    <w:rsid w:val="00107F2D"/>
    <w:rsid w:val="0011394D"/>
    <w:rsid w:val="00115FD9"/>
    <w:rsid w:val="00134AFC"/>
    <w:rsid w:val="00140616"/>
    <w:rsid w:val="0015082A"/>
    <w:rsid w:val="00165373"/>
    <w:rsid w:val="0016757F"/>
    <w:rsid w:val="0018093F"/>
    <w:rsid w:val="001836C2"/>
    <w:rsid w:val="00196374"/>
    <w:rsid w:val="001976DA"/>
    <w:rsid w:val="001A19AF"/>
    <w:rsid w:val="001A42C1"/>
    <w:rsid w:val="001A5AE6"/>
    <w:rsid w:val="001B493B"/>
    <w:rsid w:val="001B54EB"/>
    <w:rsid w:val="001C1661"/>
    <w:rsid w:val="001D124A"/>
    <w:rsid w:val="001E08C2"/>
    <w:rsid w:val="001E2941"/>
    <w:rsid w:val="002021CB"/>
    <w:rsid w:val="00204AAE"/>
    <w:rsid w:val="002153E0"/>
    <w:rsid w:val="0021681F"/>
    <w:rsid w:val="002206B4"/>
    <w:rsid w:val="00220E2D"/>
    <w:rsid w:val="00222592"/>
    <w:rsid w:val="00227DFB"/>
    <w:rsid w:val="00236D22"/>
    <w:rsid w:val="002450BC"/>
    <w:rsid w:val="00246E89"/>
    <w:rsid w:val="00255BC5"/>
    <w:rsid w:val="00260AD0"/>
    <w:rsid w:val="00262633"/>
    <w:rsid w:val="002654D0"/>
    <w:rsid w:val="00293250"/>
    <w:rsid w:val="00293836"/>
    <w:rsid w:val="00297BB3"/>
    <w:rsid w:val="00297EAB"/>
    <w:rsid w:val="002C57EA"/>
    <w:rsid w:val="002D08B5"/>
    <w:rsid w:val="002D6F75"/>
    <w:rsid w:val="002E39AC"/>
    <w:rsid w:val="002F3668"/>
    <w:rsid w:val="003201E2"/>
    <w:rsid w:val="00326CFD"/>
    <w:rsid w:val="00335304"/>
    <w:rsid w:val="00341129"/>
    <w:rsid w:val="00341763"/>
    <w:rsid w:val="00347C51"/>
    <w:rsid w:val="003552B2"/>
    <w:rsid w:val="00357D3E"/>
    <w:rsid w:val="003616C7"/>
    <w:rsid w:val="0036214C"/>
    <w:rsid w:val="00363C08"/>
    <w:rsid w:val="00365F10"/>
    <w:rsid w:val="003709B4"/>
    <w:rsid w:val="003750C3"/>
    <w:rsid w:val="003756D4"/>
    <w:rsid w:val="003763C5"/>
    <w:rsid w:val="00394533"/>
    <w:rsid w:val="003A3644"/>
    <w:rsid w:val="003B4B59"/>
    <w:rsid w:val="003C5091"/>
    <w:rsid w:val="003D27DE"/>
    <w:rsid w:val="003E2E70"/>
    <w:rsid w:val="003E3CFC"/>
    <w:rsid w:val="003E4913"/>
    <w:rsid w:val="003E5162"/>
    <w:rsid w:val="003E62B3"/>
    <w:rsid w:val="003F494B"/>
    <w:rsid w:val="004205AF"/>
    <w:rsid w:val="00420FCB"/>
    <w:rsid w:val="004213A3"/>
    <w:rsid w:val="004262DB"/>
    <w:rsid w:val="004338A7"/>
    <w:rsid w:val="004463ED"/>
    <w:rsid w:val="0045195F"/>
    <w:rsid w:val="00454905"/>
    <w:rsid w:val="00455D6E"/>
    <w:rsid w:val="0047638A"/>
    <w:rsid w:val="004867BD"/>
    <w:rsid w:val="00486A7C"/>
    <w:rsid w:val="004875C7"/>
    <w:rsid w:val="004924AC"/>
    <w:rsid w:val="00494E6B"/>
    <w:rsid w:val="0049690D"/>
    <w:rsid w:val="004A0921"/>
    <w:rsid w:val="004A3593"/>
    <w:rsid w:val="004B2C04"/>
    <w:rsid w:val="004D2DD0"/>
    <w:rsid w:val="004D785C"/>
    <w:rsid w:val="004D7D17"/>
    <w:rsid w:val="004E2FB3"/>
    <w:rsid w:val="004F1BE0"/>
    <w:rsid w:val="004F5CD0"/>
    <w:rsid w:val="004F760C"/>
    <w:rsid w:val="00501837"/>
    <w:rsid w:val="00510808"/>
    <w:rsid w:val="005112C9"/>
    <w:rsid w:val="005132EA"/>
    <w:rsid w:val="00520D01"/>
    <w:rsid w:val="005331F0"/>
    <w:rsid w:val="00550C4F"/>
    <w:rsid w:val="00555776"/>
    <w:rsid w:val="00565472"/>
    <w:rsid w:val="00575D8C"/>
    <w:rsid w:val="00580BBE"/>
    <w:rsid w:val="00587EEE"/>
    <w:rsid w:val="00596E3B"/>
    <w:rsid w:val="005A63F6"/>
    <w:rsid w:val="005C6111"/>
    <w:rsid w:val="005E06AD"/>
    <w:rsid w:val="005F0CE1"/>
    <w:rsid w:val="005F1DDD"/>
    <w:rsid w:val="005F4B65"/>
    <w:rsid w:val="005F4D58"/>
    <w:rsid w:val="005F64FD"/>
    <w:rsid w:val="006035B1"/>
    <w:rsid w:val="006072C9"/>
    <w:rsid w:val="0061116F"/>
    <w:rsid w:val="00611E45"/>
    <w:rsid w:val="00617141"/>
    <w:rsid w:val="006230A0"/>
    <w:rsid w:val="00625FD0"/>
    <w:rsid w:val="00631D39"/>
    <w:rsid w:val="00634E33"/>
    <w:rsid w:val="006360A1"/>
    <w:rsid w:val="00640BC5"/>
    <w:rsid w:val="00643CD4"/>
    <w:rsid w:val="006444BF"/>
    <w:rsid w:val="00644DA1"/>
    <w:rsid w:val="00652A4C"/>
    <w:rsid w:val="00652AD3"/>
    <w:rsid w:val="0065433B"/>
    <w:rsid w:val="00656496"/>
    <w:rsid w:val="006819AF"/>
    <w:rsid w:val="00690BC0"/>
    <w:rsid w:val="0069730C"/>
    <w:rsid w:val="006A57C4"/>
    <w:rsid w:val="006B722D"/>
    <w:rsid w:val="006C138F"/>
    <w:rsid w:val="006C7FC9"/>
    <w:rsid w:val="006D15AD"/>
    <w:rsid w:val="006F7380"/>
    <w:rsid w:val="007167F8"/>
    <w:rsid w:val="007175D6"/>
    <w:rsid w:val="007203C2"/>
    <w:rsid w:val="00724224"/>
    <w:rsid w:val="00733840"/>
    <w:rsid w:val="007340E5"/>
    <w:rsid w:val="00753DF2"/>
    <w:rsid w:val="0075591A"/>
    <w:rsid w:val="00757532"/>
    <w:rsid w:val="00762B86"/>
    <w:rsid w:val="00763F61"/>
    <w:rsid w:val="0076510E"/>
    <w:rsid w:val="007816FD"/>
    <w:rsid w:val="00783D16"/>
    <w:rsid w:val="007918F1"/>
    <w:rsid w:val="00793BDE"/>
    <w:rsid w:val="00795950"/>
    <w:rsid w:val="007D013E"/>
    <w:rsid w:val="007F5F21"/>
    <w:rsid w:val="00803364"/>
    <w:rsid w:val="008112F2"/>
    <w:rsid w:val="00837802"/>
    <w:rsid w:val="0084499A"/>
    <w:rsid w:val="008565FD"/>
    <w:rsid w:val="00860362"/>
    <w:rsid w:val="00872B88"/>
    <w:rsid w:val="008817D6"/>
    <w:rsid w:val="00887530"/>
    <w:rsid w:val="00887562"/>
    <w:rsid w:val="008A34A7"/>
    <w:rsid w:val="008A6199"/>
    <w:rsid w:val="008C313E"/>
    <w:rsid w:val="008C57F0"/>
    <w:rsid w:val="008C5B59"/>
    <w:rsid w:val="008C7D1C"/>
    <w:rsid w:val="008D512A"/>
    <w:rsid w:val="008D5C7C"/>
    <w:rsid w:val="008E0BE4"/>
    <w:rsid w:val="008F65D0"/>
    <w:rsid w:val="0091015A"/>
    <w:rsid w:val="00923980"/>
    <w:rsid w:val="009270E5"/>
    <w:rsid w:val="009272C6"/>
    <w:rsid w:val="00932650"/>
    <w:rsid w:val="00934E0A"/>
    <w:rsid w:val="0094640F"/>
    <w:rsid w:val="00953C46"/>
    <w:rsid w:val="009641CD"/>
    <w:rsid w:val="00972F4F"/>
    <w:rsid w:val="00992E8B"/>
    <w:rsid w:val="00996782"/>
    <w:rsid w:val="009A5B87"/>
    <w:rsid w:val="009A5B89"/>
    <w:rsid w:val="009C48A5"/>
    <w:rsid w:val="009D6D39"/>
    <w:rsid w:val="009D7A68"/>
    <w:rsid w:val="009E4B2F"/>
    <w:rsid w:val="009E6965"/>
    <w:rsid w:val="009E7790"/>
    <w:rsid w:val="009F2B06"/>
    <w:rsid w:val="009F3A85"/>
    <w:rsid w:val="009F6C2E"/>
    <w:rsid w:val="009F783F"/>
    <w:rsid w:val="00A00154"/>
    <w:rsid w:val="00A00680"/>
    <w:rsid w:val="00A059E5"/>
    <w:rsid w:val="00A254D8"/>
    <w:rsid w:val="00A274CD"/>
    <w:rsid w:val="00A30A26"/>
    <w:rsid w:val="00A456DE"/>
    <w:rsid w:val="00A45C57"/>
    <w:rsid w:val="00A460BE"/>
    <w:rsid w:val="00A717BF"/>
    <w:rsid w:val="00A75C18"/>
    <w:rsid w:val="00A86C4B"/>
    <w:rsid w:val="00A87ACB"/>
    <w:rsid w:val="00A905DB"/>
    <w:rsid w:val="00A91FAB"/>
    <w:rsid w:val="00A97755"/>
    <w:rsid w:val="00AA0E83"/>
    <w:rsid w:val="00AB1A4B"/>
    <w:rsid w:val="00AB2BAE"/>
    <w:rsid w:val="00AC3F8F"/>
    <w:rsid w:val="00AD0BB2"/>
    <w:rsid w:val="00AE40B4"/>
    <w:rsid w:val="00AE4A53"/>
    <w:rsid w:val="00AE6283"/>
    <w:rsid w:val="00AF6B4A"/>
    <w:rsid w:val="00B026A8"/>
    <w:rsid w:val="00B041D7"/>
    <w:rsid w:val="00B10D15"/>
    <w:rsid w:val="00B131DA"/>
    <w:rsid w:val="00B15912"/>
    <w:rsid w:val="00B163DE"/>
    <w:rsid w:val="00B240B6"/>
    <w:rsid w:val="00B33EB2"/>
    <w:rsid w:val="00B3753A"/>
    <w:rsid w:val="00B44E53"/>
    <w:rsid w:val="00B631FF"/>
    <w:rsid w:val="00B74F64"/>
    <w:rsid w:val="00B91002"/>
    <w:rsid w:val="00B92DD5"/>
    <w:rsid w:val="00BA1265"/>
    <w:rsid w:val="00BA48F5"/>
    <w:rsid w:val="00BA6005"/>
    <w:rsid w:val="00BA79BF"/>
    <w:rsid w:val="00BA7AD8"/>
    <w:rsid w:val="00BB0966"/>
    <w:rsid w:val="00BB6551"/>
    <w:rsid w:val="00BD732A"/>
    <w:rsid w:val="00BE2AD2"/>
    <w:rsid w:val="00BF238C"/>
    <w:rsid w:val="00C058C1"/>
    <w:rsid w:val="00C47887"/>
    <w:rsid w:val="00C54E6A"/>
    <w:rsid w:val="00C86518"/>
    <w:rsid w:val="00CA2E15"/>
    <w:rsid w:val="00CA604F"/>
    <w:rsid w:val="00CA701F"/>
    <w:rsid w:val="00CC1B0A"/>
    <w:rsid w:val="00CD098F"/>
    <w:rsid w:val="00CD13E9"/>
    <w:rsid w:val="00CD3F89"/>
    <w:rsid w:val="00CF0813"/>
    <w:rsid w:val="00D02CF6"/>
    <w:rsid w:val="00D03875"/>
    <w:rsid w:val="00D043C4"/>
    <w:rsid w:val="00D1494A"/>
    <w:rsid w:val="00D15E96"/>
    <w:rsid w:val="00D43B8E"/>
    <w:rsid w:val="00D45AC8"/>
    <w:rsid w:val="00D52794"/>
    <w:rsid w:val="00D61DA0"/>
    <w:rsid w:val="00D636CA"/>
    <w:rsid w:val="00D80ED8"/>
    <w:rsid w:val="00D81984"/>
    <w:rsid w:val="00D85818"/>
    <w:rsid w:val="00D92C99"/>
    <w:rsid w:val="00D96C78"/>
    <w:rsid w:val="00D975B5"/>
    <w:rsid w:val="00D97CD5"/>
    <w:rsid w:val="00DB1045"/>
    <w:rsid w:val="00DB2877"/>
    <w:rsid w:val="00DC0898"/>
    <w:rsid w:val="00DC6B6A"/>
    <w:rsid w:val="00DC755B"/>
    <w:rsid w:val="00DD2A74"/>
    <w:rsid w:val="00DD3619"/>
    <w:rsid w:val="00DE09E1"/>
    <w:rsid w:val="00DE5115"/>
    <w:rsid w:val="00DF629C"/>
    <w:rsid w:val="00DF62AE"/>
    <w:rsid w:val="00E20B29"/>
    <w:rsid w:val="00E268E6"/>
    <w:rsid w:val="00E33504"/>
    <w:rsid w:val="00E34DDB"/>
    <w:rsid w:val="00E3797D"/>
    <w:rsid w:val="00E67E5B"/>
    <w:rsid w:val="00E7171F"/>
    <w:rsid w:val="00E723E0"/>
    <w:rsid w:val="00E873E0"/>
    <w:rsid w:val="00E9149A"/>
    <w:rsid w:val="00E95767"/>
    <w:rsid w:val="00EA3EC5"/>
    <w:rsid w:val="00EC01AA"/>
    <w:rsid w:val="00EC4971"/>
    <w:rsid w:val="00EC6964"/>
    <w:rsid w:val="00EC7AAB"/>
    <w:rsid w:val="00ED0B8A"/>
    <w:rsid w:val="00ED7772"/>
    <w:rsid w:val="00EE2B40"/>
    <w:rsid w:val="00EE3138"/>
    <w:rsid w:val="00EE3A7A"/>
    <w:rsid w:val="00EE3FC8"/>
    <w:rsid w:val="00EE5F61"/>
    <w:rsid w:val="00EF2A2C"/>
    <w:rsid w:val="00EF4140"/>
    <w:rsid w:val="00EF72B0"/>
    <w:rsid w:val="00F01646"/>
    <w:rsid w:val="00F101F0"/>
    <w:rsid w:val="00F11C54"/>
    <w:rsid w:val="00F1559D"/>
    <w:rsid w:val="00F16A59"/>
    <w:rsid w:val="00F22EC3"/>
    <w:rsid w:val="00F34295"/>
    <w:rsid w:val="00F44351"/>
    <w:rsid w:val="00F56CB4"/>
    <w:rsid w:val="00F70655"/>
    <w:rsid w:val="00F7529E"/>
    <w:rsid w:val="00F8445F"/>
    <w:rsid w:val="00FC4394"/>
    <w:rsid w:val="00FC599B"/>
    <w:rsid w:val="00FD35AA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620FB8"/>
  <w15:docId w15:val="{D6468A02-243F-46C8-AF30-59838FF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7D1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7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7D1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92E8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2E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2497</Characters>
  <Application>Microsoft Office Word</Application>
  <DocSecurity>0</DocSecurity>
  <Lines>20</Lines>
  <Paragraphs>5</Paragraphs>
  <ScaleCrop>false</ScaleCrop>
  <Company>YTH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Zhe</dc:creator>
  <cp:lastModifiedBy>朱祝华</cp:lastModifiedBy>
  <cp:revision>2</cp:revision>
  <cp:lastPrinted>2022-03-04T09:06:00Z</cp:lastPrinted>
  <dcterms:created xsi:type="dcterms:W3CDTF">2022-12-02T02:57:00Z</dcterms:created>
  <dcterms:modified xsi:type="dcterms:W3CDTF">2022-12-02T02:57:00Z</dcterms:modified>
</cp:coreProperties>
</file>