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59" w:rsidRPr="00785980" w:rsidRDefault="00C92B34" w:rsidP="00B9369E">
      <w:pPr>
        <w:spacing w:beforeLines="50" w:before="156" w:afterLines="50" w:after="156" w:line="400" w:lineRule="exact"/>
        <w:rPr>
          <w:rFonts w:ascii="宋体" w:hAnsi="宋体"/>
          <w:bCs/>
          <w:iCs/>
          <w:color w:val="000000"/>
          <w:sz w:val="24"/>
        </w:rPr>
      </w:pPr>
      <w:r w:rsidRPr="00785980">
        <w:rPr>
          <w:rFonts w:ascii="宋体" w:hAnsi="宋体" w:hint="eastAsia"/>
          <w:bCs/>
          <w:iCs/>
          <w:color w:val="000000"/>
          <w:sz w:val="24"/>
        </w:rPr>
        <w:t>证券代码：</w:t>
      </w:r>
      <w:r w:rsidR="00BD3F2C" w:rsidRPr="00EB4437">
        <w:rPr>
          <w:rFonts w:hint="eastAsia"/>
          <w:bCs/>
          <w:iCs/>
          <w:color w:val="000000"/>
          <w:sz w:val="24"/>
        </w:rPr>
        <w:t>6</w:t>
      </w:r>
      <w:r w:rsidR="00A324DE" w:rsidRPr="00EB4437">
        <w:rPr>
          <w:rFonts w:hint="eastAsia"/>
          <w:bCs/>
          <w:iCs/>
          <w:color w:val="000000"/>
          <w:sz w:val="24"/>
        </w:rPr>
        <w:t>03617</w:t>
      </w:r>
      <w:r w:rsidRPr="00785980">
        <w:rPr>
          <w:rFonts w:ascii="宋体" w:hAnsi="宋体" w:hint="eastAsia"/>
          <w:bCs/>
          <w:iCs/>
          <w:color w:val="000000"/>
          <w:sz w:val="24"/>
        </w:rPr>
        <w:t xml:space="preserve">                             </w:t>
      </w:r>
      <w:r w:rsidR="00A324DE" w:rsidRPr="00785980">
        <w:rPr>
          <w:rFonts w:ascii="宋体" w:hAnsi="宋体" w:hint="eastAsia"/>
          <w:bCs/>
          <w:iCs/>
          <w:color w:val="000000"/>
          <w:sz w:val="24"/>
        </w:rPr>
        <w:t xml:space="preserve">      </w:t>
      </w:r>
      <w:r w:rsidRPr="00785980">
        <w:rPr>
          <w:rFonts w:ascii="宋体" w:hAnsi="宋体" w:hint="eastAsia"/>
          <w:bCs/>
          <w:iCs/>
          <w:color w:val="000000"/>
          <w:sz w:val="24"/>
        </w:rPr>
        <w:t>证券简称：</w:t>
      </w:r>
      <w:proofErr w:type="gramStart"/>
      <w:r w:rsidR="00A324DE" w:rsidRPr="00785980">
        <w:rPr>
          <w:rFonts w:ascii="宋体" w:hAnsi="宋体" w:hint="eastAsia"/>
          <w:bCs/>
          <w:iCs/>
          <w:color w:val="000000"/>
          <w:sz w:val="24"/>
        </w:rPr>
        <w:t>君禾</w:t>
      </w:r>
      <w:r w:rsidRPr="00785980">
        <w:rPr>
          <w:rFonts w:ascii="宋体" w:hAnsi="宋体" w:hint="eastAsia"/>
          <w:bCs/>
          <w:iCs/>
          <w:color w:val="000000"/>
          <w:sz w:val="24"/>
        </w:rPr>
        <w:t>股份</w:t>
      </w:r>
      <w:proofErr w:type="gramEnd"/>
    </w:p>
    <w:p w:rsidR="00785980" w:rsidRPr="00785980" w:rsidRDefault="00785980" w:rsidP="00785980">
      <w:pPr>
        <w:autoSpaceDE w:val="0"/>
        <w:autoSpaceDN w:val="0"/>
        <w:adjustRightInd w:val="0"/>
        <w:snapToGrid w:val="0"/>
        <w:spacing w:line="360" w:lineRule="auto"/>
        <w:rPr>
          <w:rFonts w:ascii="宋体" w:hAnsi="宋体"/>
          <w:sz w:val="24"/>
        </w:rPr>
      </w:pPr>
      <w:r w:rsidRPr="00785980">
        <w:rPr>
          <w:rFonts w:ascii="宋体" w:hAnsi="宋体" w:hint="eastAsia"/>
          <w:sz w:val="24"/>
        </w:rPr>
        <w:t>债券代码：</w:t>
      </w:r>
      <w:r w:rsidRPr="00EB4437">
        <w:rPr>
          <w:sz w:val="24"/>
        </w:rPr>
        <w:t>113567</w:t>
      </w:r>
      <w:r w:rsidRPr="00785980">
        <w:rPr>
          <w:rFonts w:ascii="宋体" w:hAnsi="宋体" w:hint="eastAsia"/>
          <w:sz w:val="24"/>
        </w:rPr>
        <w:t xml:space="preserve">       </w:t>
      </w:r>
      <w:r w:rsidRPr="00785980">
        <w:rPr>
          <w:rFonts w:ascii="宋体" w:hAnsi="宋体"/>
          <w:sz w:val="24"/>
        </w:rPr>
        <w:t xml:space="preserve">                           </w:t>
      </w:r>
      <w:r w:rsidRPr="00785980">
        <w:rPr>
          <w:rFonts w:ascii="宋体" w:hAnsi="宋体" w:hint="eastAsia"/>
          <w:sz w:val="24"/>
        </w:rPr>
        <w:t xml:space="preserve"> 债券简称：</w:t>
      </w:r>
      <w:proofErr w:type="gramStart"/>
      <w:r w:rsidRPr="00785980">
        <w:rPr>
          <w:rFonts w:ascii="宋体" w:hAnsi="宋体" w:hint="eastAsia"/>
          <w:sz w:val="24"/>
        </w:rPr>
        <w:t>君禾转</w:t>
      </w:r>
      <w:proofErr w:type="gramEnd"/>
      <w:r w:rsidRPr="00785980">
        <w:rPr>
          <w:rFonts w:ascii="宋体" w:hAnsi="宋体" w:hint="eastAsia"/>
          <w:sz w:val="24"/>
        </w:rPr>
        <w:t>债</w:t>
      </w:r>
    </w:p>
    <w:p w:rsidR="00D32659" w:rsidRDefault="006A3AB1" w:rsidP="00A11F9A">
      <w:pPr>
        <w:spacing w:beforeLines="50" w:before="156" w:afterLines="50" w:after="156" w:line="400" w:lineRule="exact"/>
        <w:rPr>
          <w:rFonts w:ascii="宋体" w:hAnsi="宋体"/>
          <w:b/>
          <w:bCs/>
          <w:iCs/>
          <w:color w:val="000000"/>
          <w:sz w:val="32"/>
          <w:szCs w:val="32"/>
        </w:rPr>
      </w:pPr>
      <w:r w:rsidRPr="006A3AB1">
        <w:rPr>
          <w:rFonts w:ascii="宋体" w:hAnsi="宋体"/>
          <w:b/>
          <w:bCs/>
          <w:iCs/>
          <w:color w:val="000000"/>
          <w:sz w:val="24"/>
        </w:rPr>
        <w:t xml:space="preserve">                                         </w:t>
      </w:r>
    </w:p>
    <w:p w:rsidR="00D32659" w:rsidRDefault="00A324DE" w:rsidP="00B9369E">
      <w:pPr>
        <w:spacing w:beforeLines="50" w:before="156" w:afterLines="50" w:after="156"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君禾泵业</w:t>
      </w:r>
      <w:proofErr w:type="gramEnd"/>
      <w:r w:rsidR="00BD3F2C">
        <w:rPr>
          <w:rFonts w:ascii="宋体" w:hAnsi="宋体" w:hint="eastAsia"/>
          <w:b/>
          <w:bCs/>
          <w:iCs/>
          <w:color w:val="000000"/>
          <w:sz w:val="32"/>
          <w:szCs w:val="32"/>
        </w:rPr>
        <w:t>股份</w:t>
      </w:r>
      <w:r w:rsidR="00C92B34" w:rsidRPr="00A94694">
        <w:rPr>
          <w:rFonts w:ascii="宋体" w:hAnsi="宋体" w:hint="eastAsia"/>
          <w:b/>
          <w:bCs/>
          <w:iCs/>
          <w:color w:val="000000"/>
          <w:sz w:val="32"/>
          <w:szCs w:val="32"/>
        </w:rPr>
        <w:t>有限公司</w:t>
      </w:r>
    </w:p>
    <w:p w:rsidR="00D32659" w:rsidRDefault="00C92B34" w:rsidP="00B9369E">
      <w:pPr>
        <w:spacing w:beforeLines="50" w:before="156" w:afterLines="50" w:after="156" w:line="400" w:lineRule="exact"/>
        <w:jc w:val="center"/>
        <w:rPr>
          <w:rFonts w:ascii="宋体" w:hAnsi="宋体"/>
          <w:b/>
          <w:bCs/>
          <w:iCs/>
          <w:color w:val="000000"/>
          <w:sz w:val="32"/>
          <w:szCs w:val="32"/>
        </w:rPr>
      </w:pP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C92B34" w:rsidRPr="00A94694" w:rsidRDefault="00C92B34" w:rsidP="00B27B8B">
      <w:pPr>
        <w:wordWrap w:val="0"/>
        <w:spacing w:line="400" w:lineRule="exact"/>
        <w:jc w:val="right"/>
        <w:rPr>
          <w:rFonts w:ascii="宋体" w:hAnsi="宋体"/>
          <w:bCs/>
          <w:iCs/>
          <w:color w:val="000000"/>
          <w:sz w:val="24"/>
        </w:rPr>
      </w:pPr>
      <w:r w:rsidRPr="00A94694">
        <w:rPr>
          <w:rFonts w:ascii="宋体" w:hAnsi="宋体" w:hint="eastAsia"/>
          <w:bCs/>
          <w:iCs/>
          <w:color w:val="000000"/>
          <w:sz w:val="24"/>
        </w:rPr>
        <w:t xml:space="preserve">                                             </w:t>
      </w:r>
      <w:r w:rsidR="00385EA1">
        <w:rPr>
          <w:rFonts w:ascii="宋体" w:hAnsi="宋体" w:hint="eastAsia"/>
          <w:bCs/>
          <w:iCs/>
          <w:color w:val="000000"/>
          <w:sz w:val="24"/>
        </w:rPr>
        <w:t xml:space="preserve">  </w:t>
      </w:r>
      <w:r w:rsidRPr="00A94694">
        <w:rPr>
          <w:rFonts w:ascii="宋体" w:hAnsi="宋体" w:hint="eastAsia"/>
          <w:bCs/>
          <w:iCs/>
          <w:color w:val="000000"/>
          <w:sz w:val="24"/>
        </w:rPr>
        <w:t>编号：</w:t>
      </w:r>
      <w:r w:rsidR="006912F4" w:rsidRPr="00B4737D">
        <w:rPr>
          <w:rFonts w:hint="eastAsia"/>
          <w:bCs/>
          <w:iCs/>
          <w:color w:val="000000"/>
          <w:sz w:val="24"/>
        </w:rPr>
        <w:t>JH</w:t>
      </w:r>
      <w:r w:rsidR="006912F4" w:rsidRPr="00EB4437">
        <w:rPr>
          <w:rFonts w:hint="eastAsia"/>
          <w:bCs/>
          <w:iCs/>
          <w:color w:val="000000"/>
          <w:sz w:val="24"/>
        </w:rPr>
        <w:t>20</w:t>
      </w:r>
      <w:r w:rsidR="006912F4" w:rsidRPr="00EB4437">
        <w:rPr>
          <w:bCs/>
          <w:iCs/>
          <w:color w:val="000000"/>
          <w:sz w:val="24"/>
        </w:rPr>
        <w:t>2</w:t>
      </w:r>
      <w:r w:rsidR="00690B47" w:rsidRPr="00EB4437">
        <w:rPr>
          <w:bCs/>
          <w:iCs/>
          <w:color w:val="000000"/>
          <w:sz w:val="24"/>
        </w:rPr>
        <w:t>2</w:t>
      </w:r>
      <w:r w:rsidR="002D65E7" w:rsidRPr="00EB4437">
        <w:rPr>
          <w:rFonts w:hint="eastAsia"/>
          <w:bCs/>
          <w:iCs/>
          <w:color w:val="000000"/>
          <w:sz w:val="24"/>
        </w:rPr>
        <w:t>00</w:t>
      </w:r>
      <w:r w:rsidR="00D37F5D">
        <w:rPr>
          <w:bCs/>
          <w:iCs/>
          <w:color w:val="000000"/>
          <w:sz w:val="24"/>
        </w:rPr>
        <w:t>6</w:t>
      </w:r>
      <w:r w:rsidR="00B4522F">
        <w:rPr>
          <w:rFonts w:ascii="宋体" w:hAnsi="宋体" w:hint="eastAsia"/>
          <w:bCs/>
          <w:iCs/>
          <w:color w:val="000000"/>
          <w:sz w:val="24"/>
        </w:rPr>
        <w:t xml:space="preserve">    </w:t>
      </w:r>
    </w:p>
    <w:tbl>
      <w:tblPr>
        <w:tblStyle w:val="a5"/>
        <w:tblW w:w="0" w:type="auto"/>
        <w:tblLook w:val="01E0" w:firstRow="1" w:lastRow="1" w:firstColumn="1" w:lastColumn="1" w:noHBand="0" w:noVBand="0"/>
      </w:tblPr>
      <w:tblGrid>
        <w:gridCol w:w="1498"/>
        <w:gridCol w:w="6798"/>
      </w:tblGrid>
      <w:tr w:rsidR="00C92B34" w:rsidRPr="0059647F" w:rsidTr="0031107D">
        <w:tc>
          <w:tcPr>
            <w:tcW w:w="1498" w:type="dxa"/>
            <w:vAlign w:val="center"/>
          </w:tcPr>
          <w:p w:rsidR="00F93184" w:rsidRPr="00501DEB" w:rsidRDefault="00C92B34" w:rsidP="0031107D">
            <w:pPr>
              <w:rPr>
                <w:rFonts w:ascii="微软雅黑" w:eastAsia="微软雅黑" w:hAnsi="微软雅黑"/>
                <w:szCs w:val="21"/>
              </w:rPr>
            </w:pPr>
            <w:r w:rsidRPr="00501DEB">
              <w:rPr>
                <w:rFonts w:ascii="微软雅黑" w:eastAsia="微软雅黑" w:hAnsi="微软雅黑" w:hint="eastAsia"/>
                <w:szCs w:val="21"/>
              </w:rPr>
              <w:t>投资者关系</w:t>
            </w:r>
          </w:p>
          <w:p w:rsidR="00C92B34" w:rsidRPr="00501DEB" w:rsidRDefault="00C92B34" w:rsidP="0031107D">
            <w:pPr>
              <w:rPr>
                <w:rFonts w:ascii="微软雅黑" w:eastAsia="微软雅黑" w:hAnsi="微软雅黑"/>
                <w:szCs w:val="21"/>
              </w:rPr>
            </w:pPr>
            <w:r w:rsidRPr="00501DEB">
              <w:rPr>
                <w:rFonts w:ascii="微软雅黑" w:eastAsia="微软雅黑" w:hAnsi="微软雅黑" w:hint="eastAsia"/>
                <w:szCs w:val="21"/>
              </w:rPr>
              <w:t>活动类别</w:t>
            </w:r>
          </w:p>
          <w:p w:rsidR="00C92B34" w:rsidRPr="00501DEB" w:rsidRDefault="00C92B34" w:rsidP="0031107D">
            <w:pPr>
              <w:ind w:firstLineChars="200" w:firstLine="400"/>
              <w:rPr>
                <w:rFonts w:ascii="微软雅黑" w:eastAsia="微软雅黑" w:hAnsi="微软雅黑"/>
                <w:szCs w:val="21"/>
              </w:rPr>
            </w:pPr>
          </w:p>
        </w:tc>
        <w:tc>
          <w:tcPr>
            <w:tcW w:w="6798" w:type="dxa"/>
            <w:tcBorders>
              <w:bottom w:val="single" w:sz="4" w:space="0" w:color="auto"/>
            </w:tcBorders>
          </w:tcPr>
          <w:p w:rsidR="00F93184" w:rsidRPr="00501DEB" w:rsidRDefault="00C132B9" w:rsidP="00F93184">
            <w:pPr>
              <w:rPr>
                <w:rFonts w:ascii="微软雅黑" w:eastAsia="微软雅黑" w:hAnsi="微软雅黑"/>
                <w:szCs w:val="21"/>
              </w:rPr>
            </w:pPr>
            <w:r w:rsidRPr="00501DEB">
              <w:rPr>
                <w:rFonts w:ascii="微软雅黑" w:eastAsia="微软雅黑" w:hAnsi="微软雅黑" w:hint="eastAsia"/>
                <w:szCs w:val="21"/>
              </w:rPr>
              <w:t>□</w:t>
            </w:r>
            <w:r w:rsidR="00C92B34" w:rsidRPr="00501DEB">
              <w:rPr>
                <w:rFonts w:ascii="微软雅黑" w:eastAsia="微软雅黑" w:hAnsi="微软雅黑" w:hint="eastAsia"/>
                <w:szCs w:val="21"/>
              </w:rPr>
              <w:t>特定对象调研</w:t>
            </w:r>
            <w:r w:rsidR="00F93184" w:rsidRPr="00501DEB">
              <w:rPr>
                <w:rFonts w:ascii="微软雅黑" w:eastAsia="微软雅黑" w:hAnsi="微软雅黑" w:hint="eastAsia"/>
                <w:szCs w:val="21"/>
              </w:rPr>
              <w:t xml:space="preserve">    </w:t>
            </w:r>
            <w:r w:rsidR="00043E9D" w:rsidRPr="00501DEB">
              <w:rPr>
                <w:rFonts w:ascii="微软雅黑" w:eastAsia="微软雅黑" w:hAnsi="微软雅黑"/>
                <w:szCs w:val="21"/>
              </w:rPr>
              <w:t xml:space="preserve">          </w:t>
            </w:r>
            <w:r w:rsidR="00432D71" w:rsidRPr="00501DEB">
              <w:rPr>
                <w:rFonts w:ascii="微软雅黑" w:eastAsia="微软雅黑" w:hAnsi="微软雅黑" w:hint="eastAsia"/>
                <w:szCs w:val="21"/>
              </w:rPr>
              <w:t>□</w:t>
            </w:r>
            <w:r w:rsidR="00C92B34" w:rsidRPr="00501DEB">
              <w:rPr>
                <w:rFonts w:ascii="微软雅黑" w:eastAsia="微软雅黑" w:hAnsi="微软雅黑" w:hint="eastAsia"/>
                <w:szCs w:val="21"/>
              </w:rPr>
              <w:t>分析师会议</w:t>
            </w:r>
          </w:p>
          <w:p w:rsidR="00F93184" w:rsidRPr="00501DEB" w:rsidRDefault="000E58BD" w:rsidP="00F93184">
            <w:pPr>
              <w:rPr>
                <w:rFonts w:ascii="微软雅黑" w:eastAsia="微软雅黑" w:hAnsi="微软雅黑"/>
                <w:szCs w:val="21"/>
              </w:rPr>
            </w:pPr>
            <w:r w:rsidRPr="00501DEB">
              <w:rPr>
                <w:rFonts w:ascii="微软雅黑" w:eastAsia="微软雅黑" w:hAnsi="微软雅黑" w:hint="eastAsia"/>
                <w:szCs w:val="21"/>
              </w:rPr>
              <w:t>□</w:t>
            </w:r>
            <w:r w:rsidR="00C92B34" w:rsidRPr="00501DEB">
              <w:rPr>
                <w:rFonts w:ascii="微软雅黑" w:eastAsia="微软雅黑" w:hAnsi="微软雅黑" w:hint="eastAsia"/>
                <w:szCs w:val="21"/>
              </w:rPr>
              <w:t>媒体采访</w:t>
            </w:r>
            <w:r w:rsidR="00F93184" w:rsidRPr="00501DEB">
              <w:rPr>
                <w:rFonts w:ascii="微软雅黑" w:eastAsia="微软雅黑" w:hAnsi="微软雅黑" w:hint="eastAsia"/>
                <w:szCs w:val="21"/>
              </w:rPr>
              <w:t xml:space="preserve">        </w:t>
            </w:r>
            <w:r w:rsidR="00043E9D" w:rsidRPr="00501DEB">
              <w:rPr>
                <w:rFonts w:ascii="微软雅黑" w:eastAsia="微软雅黑" w:hAnsi="微软雅黑"/>
                <w:szCs w:val="21"/>
              </w:rPr>
              <w:t xml:space="preserve">          </w:t>
            </w:r>
            <w:r w:rsidR="00D37F5D" w:rsidRPr="00501DEB">
              <w:rPr>
                <w:rFonts w:ascii="微软雅黑" w:eastAsia="微软雅黑" w:hAnsi="微软雅黑" w:hint="eastAsia"/>
                <w:szCs w:val="21"/>
              </w:rPr>
              <w:t>□</w:t>
            </w:r>
            <w:r w:rsidR="00C92B34" w:rsidRPr="00501DEB">
              <w:rPr>
                <w:rFonts w:ascii="微软雅黑" w:eastAsia="微软雅黑" w:hAnsi="微软雅黑" w:hint="eastAsia"/>
                <w:szCs w:val="21"/>
              </w:rPr>
              <w:t>业绩说明会</w:t>
            </w:r>
          </w:p>
          <w:p w:rsidR="00F93184" w:rsidRPr="00501DEB" w:rsidRDefault="00C92B34" w:rsidP="00F93184">
            <w:pPr>
              <w:rPr>
                <w:rFonts w:ascii="微软雅黑" w:eastAsia="微软雅黑" w:hAnsi="微软雅黑"/>
                <w:szCs w:val="21"/>
              </w:rPr>
            </w:pPr>
            <w:r w:rsidRPr="00501DEB">
              <w:rPr>
                <w:rFonts w:ascii="微软雅黑" w:eastAsia="微软雅黑" w:hAnsi="微软雅黑" w:hint="eastAsia"/>
                <w:szCs w:val="21"/>
              </w:rPr>
              <w:t>□新闻发布会</w:t>
            </w:r>
            <w:r w:rsidR="00F93184" w:rsidRPr="00501DEB">
              <w:rPr>
                <w:rFonts w:ascii="微软雅黑" w:eastAsia="微软雅黑" w:hAnsi="微软雅黑" w:hint="eastAsia"/>
                <w:szCs w:val="21"/>
              </w:rPr>
              <w:t xml:space="preserve">      </w:t>
            </w:r>
            <w:r w:rsidR="00043E9D" w:rsidRPr="00501DEB">
              <w:rPr>
                <w:rFonts w:ascii="微软雅黑" w:eastAsia="微软雅黑" w:hAnsi="微软雅黑"/>
                <w:szCs w:val="21"/>
              </w:rPr>
              <w:t xml:space="preserve">          </w:t>
            </w:r>
            <w:r w:rsidR="00501DEB" w:rsidRPr="00501DEB">
              <w:rPr>
                <w:rFonts w:ascii="微软雅黑" w:eastAsia="微软雅黑" w:hAnsi="微软雅黑" w:hint="eastAsia"/>
                <w:szCs w:val="21"/>
              </w:rPr>
              <w:t>□</w:t>
            </w:r>
            <w:r w:rsidRPr="00501DEB">
              <w:rPr>
                <w:rFonts w:ascii="微软雅黑" w:eastAsia="微软雅黑" w:hAnsi="微软雅黑" w:hint="eastAsia"/>
                <w:szCs w:val="21"/>
              </w:rPr>
              <w:t>路演活动</w:t>
            </w:r>
          </w:p>
          <w:p w:rsidR="00C92B34" w:rsidRPr="00501DEB" w:rsidRDefault="00FF5192" w:rsidP="00E149DC">
            <w:pPr>
              <w:rPr>
                <w:rFonts w:ascii="微软雅黑" w:eastAsia="微软雅黑" w:hAnsi="微软雅黑"/>
                <w:szCs w:val="21"/>
              </w:rPr>
            </w:pPr>
            <w:r w:rsidRPr="00501DEB">
              <w:rPr>
                <w:rFonts w:ascii="微软雅黑" w:eastAsia="微软雅黑" w:hAnsi="微软雅黑" w:hint="eastAsia"/>
                <w:szCs w:val="21"/>
              </w:rPr>
              <w:t>□</w:t>
            </w:r>
            <w:r w:rsidR="00C92B34" w:rsidRPr="00501DEB">
              <w:rPr>
                <w:rFonts w:ascii="微软雅黑" w:eastAsia="微软雅黑" w:hAnsi="微软雅黑" w:hint="eastAsia"/>
                <w:szCs w:val="21"/>
              </w:rPr>
              <w:t>现场参观</w:t>
            </w:r>
            <w:r w:rsidR="00F93184" w:rsidRPr="00501DEB">
              <w:rPr>
                <w:rFonts w:ascii="微软雅黑" w:eastAsia="微软雅黑" w:hAnsi="微软雅黑" w:hint="eastAsia"/>
                <w:szCs w:val="21"/>
              </w:rPr>
              <w:t xml:space="preserve">        </w:t>
            </w:r>
            <w:r w:rsidR="00043E9D" w:rsidRPr="00501DEB">
              <w:rPr>
                <w:rFonts w:ascii="微软雅黑" w:eastAsia="微软雅黑" w:hAnsi="微软雅黑"/>
                <w:szCs w:val="21"/>
              </w:rPr>
              <w:t xml:space="preserve">          </w:t>
            </w:r>
            <w:r w:rsidR="00D37F5D" w:rsidRPr="00501DEB">
              <w:rPr>
                <w:rFonts w:ascii="微软雅黑" w:eastAsia="微软雅黑" w:hAnsi="微软雅黑" w:hint="eastAsia"/>
                <w:szCs w:val="21"/>
              </w:rPr>
              <w:t>■</w:t>
            </w:r>
            <w:r w:rsidR="00C92B34" w:rsidRPr="00501DEB">
              <w:rPr>
                <w:rFonts w:ascii="微软雅黑" w:eastAsia="微软雅黑" w:hAnsi="微软雅黑" w:hint="eastAsia"/>
                <w:szCs w:val="21"/>
              </w:rPr>
              <w:t>其他</w:t>
            </w:r>
            <w:r w:rsidR="0031107D" w:rsidRPr="00501DEB">
              <w:rPr>
                <w:rFonts w:ascii="微软雅黑" w:eastAsia="微软雅黑" w:hAnsi="微软雅黑" w:hint="eastAsia"/>
                <w:szCs w:val="21"/>
              </w:rPr>
              <w:t>（电话会议）</w:t>
            </w:r>
            <w:r w:rsidR="00C92B34" w:rsidRPr="00501DEB">
              <w:rPr>
                <w:rFonts w:ascii="微软雅黑" w:eastAsia="微软雅黑" w:hAnsi="微软雅黑" w:hint="eastAsia"/>
                <w:szCs w:val="21"/>
              </w:rPr>
              <w:t xml:space="preserve"> </w:t>
            </w:r>
          </w:p>
        </w:tc>
      </w:tr>
      <w:tr w:rsidR="00C92B34" w:rsidRPr="0059647F" w:rsidTr="0031107D">
        <w:tc>
          <w:tcPr>
            <w:tcW w:w="1498" w:type="dxa"/>
            <w:vAlign w:val="center"/>
          </w:tcPr>
          <w:p w:rsidR="00C92B34" w:rsidRPr="00F93184" w:rsidRDefault="00C92B34" w:rsidP="0031107D">
            <w:pPr>
              <w:rPr>
                <w:rFonts w:ascii="微软雅黑" w:eastAsia="微软雅黑" w:hAnsi="微软雅黑"/>
                <w:szCs w:val="21"/>
              </w:rPr>
            </w:pPr>
            <w:r w:rsidRPr="00F93184">
              <w:rPr>
                <w:rFonts w:ascii="微软雅黑" w:eastAsia="微软雅黑" w:hAnsi="微软雅黑" w:hint="eastAsia"/>
                <w:szCs w:val="21"/>
              </w:rPr>
              <w:t>参与单位名称及人员姓名</w:t>
            </w:r>
          </w:p>
        </w:tc>
        <w:tc>
          <w:tcPr>
            <w:tcW w:w="6798"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6"/>
            </w:tblGrid>
            <w:tr w:rsidR="00D37F5D" w:rsidTr="00D37F5D">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新华资产</w:t>
                  </w:r>
                  <w:r w:rsidRPr="006C0D2C">
                    <w:rPr>
                      <w:rFonts w:ascii="微软雅黑" w:eastAsia="微软雅黑" w:hAnsi="微软雅黑"/>
                      <w:szCs w:val="21"/>
                    </w:rPr>
                    <w:t xml:space="preserve"> </w:t>
                  </w:r>
                  <w:r w:rsidRPr="006C0D2C">
                    <w:rPr>
                      <w:rFonts w:ascii="微软雅黑" w:eastAsia="微软雅黑" w:hAnsi="微软雅黑" w:hint="eastAsia"/>
                      <w:szCs w:val="21"/>
                    </w:rPr>
                    <w:t>李浪、杨思思、孙浩文</w:t>
                  </w:r>
                </w:p>
              </w:tc>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长信基金</w:t>
                  </w:r>
                  <w:r w:rsidRPr="006C0D2C">
                    <w:rPr>
                      <w:rFonts w:ascii="微软雅黑" w:eastAsia="微软雅黑" w:hAnsi="微软雅黑"/>
                      <w:szCs w:val="21"/>
                    </w:rPr>
                    <w:t xml:space="preserve"> </w:t>
                  </w:r>
                  <w:proofErr w:type="gramStart"/>
                  <w:r w:rsidRPr="006C0D2C">
                    <w:rPr>
                      <w:rFonts w:ascii="微软雅黑" w:eastAsia="微软雅黑" w:hAnsi="微软雅黑" w:hint="eastAsia"/>
                      <w:szCs w:val="21"/>
                    </w:rPr>
                    <w:t>肖文劲</w:t>
                  </w:r>
                  <w:proofErr w:type="gramEnd"/>
                </w:p>
              </w:tc>
            </w:tr>
            <w:tr w:rsidR="00D37F5D" w:rsidTr="00D37F5D">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中</w:t>
                  </w:r>
                  <w:proofErr w:type="gramStart"/>
                  <w:r w:rsidRPr="006C0D2C">
                    <w:rPr>
                      <w:rFonts w:ascii="微软雅黑" w:eastAsia="微软雅黑" w:hAnsi="微软雅黑" w:hint="eastAsia"/>
                      <w:szCs w:val="21"/>
                    </w:rPr>
                    <w:t>邮证券</w:t>
                  </w:r>
                  <w:r w:rsidRPr="006C0D2C">
                    <w:rPr>
                      <w:rFonts w:ascii="微软雅黑" w:eastAsia="微软雅黑" w:hAnsi="微软雅黑"/>
                      <w:szCs w:val="21"/>
                    </w:rPr>
                    <w:t xml:space="preserve"> </w:t>
                  </w:r>
                  <w:r w:rsidRPr="006C0D2C">
                    <w:rPr>
                      <w:rFonts w:ascii="微软雅黑" w:eastAsia="微软雅黑" w:hAnsi="微软雅黑" w:hint="eastAsia"/>
                      <w:szCs w:val="21"/>
                    </w:rPr>
                    <w:t>虞洁攀</w:t>
                  </w:r>
                  <w:proofErr w:type="gramEnd"/>
                </w:p>
              </w:tc>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建信基金</w:t>
                  </w:r>
                  <w:r w:rsidRPr="006C0D2C">
                    <w:rPr>
                      <w:rFonts w:ascii="微软雅黑" w:eastAsia="微软雅黑" w:hAnsi="微软雅黑"/>
                      <w:szCs w:val="21"/>
                    </w:rPr>
                    <w:t xml:space="preserve"> </w:t>
                  </w:r>
                  <w:r w:rsidRPr="006C0D2C">
                    <w:rPr>
                      <w:rFonts w:ascii="微软雅黑" w:eastAsia="微软雅黑" w:hAnsi="微软雅黑" w:hint="eastAsia"/>
                      <w:szCs w:val="21"/>
                    </w:rPr>
                    <w:t>张正</w:t>
                  </w:r>
                  <w:proofErr w:type="gramStart"/>
                  <w:r w:rsidRPr="006C0D2C">
                    <w:rPr>
                      <w:rFonts w:ascii="微软雅黑" w:eastAsia="微软雅黑" w:hAnsi="微软雅黑" w:hint="eastAsia"/>
                      <w:szCs w:val="21"/>
                    </w:rPr>
                    <w:t>一</w:t>
                  </w:r>
                  <w:proofErr w:type="gramEnd"/>
                </w:p>
              </w:tc>
            </w:tr>
            <w:tr w:rsidR="00D37F5D" w:rsidTr="00D37F5D">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招商证券</w:t>
                  </w:r>
                  <w:r w:rsidRPr="006C0D2C">
                    <w:rPr>
                      <w:rFonts w:ascii="微软雅黑" w:eastAsia="微软雅黑" w:hAnsi="微软雅黑"/>
                      <w:szCs w:val="21"/>
                    </w:rPr>
                    <w:t xml:space="preserve"> </w:t>
                  </w:r>
                  <w:r w:rsidRPr="006C0D2C">
                    <w:rPr>
                      <w:rFonts w:ascii="微软雅黑" w:eastAsia="微软雅黑" w:hAnsi="微软雅黑" w:hint="eastAsia"/>
                      <w:szCs w:val="21"/>
                    </w:rPr>
                    <w:t>李玲</w:t>
                  </w:r>
                </w:p>
              </w:tc>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国海富兰克林基金</w:t>
                  </w:r>
                  <w:r w:rsidRPr="006C0D2C">
                    <w:rPr>
                      <w:rFonts w:ascii="微软雅黑" w:eastAsia="微软雅黑" w:hAnsi="微软雅黑"/>
                      <w:szCs w:val="21"/>
                    </w:rPr>
                    <w:t xml:space="preserve"> </w:t>
                  </w:r>
                  <w:r w:rsidRPr="006C0D2C">
                    <w:rPr>
                      <w:rFonts w:ascii="微软雅黑" w:eastAsia="微软雅黑" w:hAnsi="微软雅黑" w:hint="eastAsia"/>
                      <w:szCs w:val="21"/>
                    </w:rPr>
                    <w:t>张和睿</w:t>
                  </w:r>
                </w:p>
              </w:tc>
            </w:tr>
            <w:tr w:rsidR="00D37F5D" w:rsidTr="00D37F5D">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兴</w:t>
                  </w:r>
                  <w:proofErr w:type="gramStart"/>
                  <w:r w:rsidRPr="006C0D2C">
                    <w:rPr>
                      <w:rFonts w:ascii="微软雅黑" w:eastAsia="微软雅黑" w:hAnsi="微软雅黑" w:hint="eastAsia"/>
                      <w:szCs w:val="21"/>
                    </w:rPr>
                    <w:t>全基金</w:t>
                  </w:r>
                  <w:proofErr w:type="gramEnd"/>
                  <w:r w:rsidRPr="006C0D2C">
                    <w:rPr>
                      <w:rFonts w:ascii="微软雅黑" w:eastAsia="微软雅黑" w:hAnsi="微软雅黑"/>
                      <w:szCs w:val="21"/>
                    </w:rPr>
                    <w:t xml:space="preserve"> 黄志远</w:t>
                  </w:r>
                </w:p>
              </w:tc>
              <w:tc>
                <w:tcPr>
                  <w:tcW w:w="3286" w:type="dxa"/>
                </w:tcPr>
                <w:p w:rsidR="00D37F5D" w:rsidRPr="006C0D2C" w:rsidRDefault="00D37F5D" w:rsidP="00D37F5D">
                  <w:r w:rsidRPr="006C0D2C">
                    <w:rPr>
                      <w:rFonts w:ascii="微软雅黑" w:eastAsia="微软雅黑" w:hAnsi="微软雅黑" w:hint="eastAsia"/>
                      <w:szCs w:val="21"/>
                    </w:rPr>
                    <w:t>凯丰投资</w:t>
                  </w:r>
                  <w:r w:rsidRPr="006C0D2C">
                    <w:rPr>
                      <w:rFonts w:ascii="微软雅黑" w:eastAsia="微软雅黑" w:hAnsi="微软雅黑"/>
                      <w:szCs w:val="21"/>
                    </w:rPr>
                    <w:t xml:space="preserve"> </w:t>
                  </w:r>
                  <w:proofErr w:type="gramStart"/>
                  <w:r w:rsidRPr="006C0D2C">
                    <w:rPr>
                      <w:rFonts w:ascii="微软雅黑" w:eastAsia="微软雅黑" w:hAnsi="微软雅黑" w:hint="eastAsia"/>
                      <w:szCs w:val="21"/>
                    </w:rPr>
                    <w:t>童帅</w:t>
                  </w:r>
                  <w:proofErr w:type="gramEnd"/>
                </w:p>
              </w:tc>
            </w:tr>
            <w:tr w:rsidR="00D37F5D" w:rsidTr="00D37F5D">
              <w:tc>
                <w:tcPr>
                  <w:tcW w:w="3286" w:type="dxa"/>
                </w:tcPr>
                <w:p w:rsidR="00D37F5D" w:rsidRPr="006C0D2C" w:rsidRDefault="00D37F5D" w:rsidP="00D37F5D">
                  <w:pPr>
                    <w:rPr>
                      <w:rFonts w:ascii="微软雅黑" w:eastAsia="微软雅黑" w:hAnsi="微软雅黑"/>
                      <w:szCs w:val="21"/>
                    </w:rPr>
                  </w:pPr>
                  <w:r w:rsidRPr="006C0D2C">
                    <w:rPr>
                      <w:rFonts w:ascii="微软雅黑" w:eastAsia="微软雅黑" w:hAnsi="微软雅黑" w:hint="eastAsia"/>
                      <w:szCs w:val="21"/>
                    </w:rPr>
                    <w:t>（排名不分先后）</w:t>
                  </w:r>
                </w:p>
              </w:tc>
              <w:tc>
                <w:tcPr>
                  <w:tcW w:w="3286" w:type="dxa"/>
                </w:tcPr>
                <w:p w:rsidR="00D37F5D" w:rsidRPr="006C0D2C" w:rsidRDefault="00D37F5D" w:rsidP="00D37F5D">
                  <w:pPr>
                    <w:rPr>
                      <w:rFonts w:ascii="微软雅黑" w:eastAsia="微软雅黑" w:hAnsi="微软雅黑"/>
                      <w:szCs w:val="21"/>
                    </w:rPr>
                  </w:pPr>
                </w:p>
              </w:tc>
            </w:tr>
          </w:tbl>
          <w:p w:rsidR="00D37F5D" w:rsidRPr="0031107D" w:rsidRDefault="00D37F5D" w:rsidP="00D37F5D">
            <w:pPr>
              <w:rPr>
                <w:rFonts w:ascii="微软雅黑" w:eastAsia="微软雅黑" w:hAnsi="微软雅黑"/>
                <w:szCs w:val="21"/>
              </w:rPr>
            </w:pPr>
          </w:p>
        </w:tc>
      </w:tr>
      <w:tr w:rsidR="00C92B34" w:rsidRPr="0059647F" w:rsidTr="0031107D">
        <w:tc>
          <w:tcPr>
            <w:tcW w:w="1498" w:type="dxa"/>
            <w:vAlign w:val="center"/>
          </w:tcPr>
          <w:p w:rsidR="00C92B34" w:rsidRPr="00F93184" w:rsidRDefault="00C92B34" w:rsidP="0031107D">
            <w:pPr>
              <w:rPr>
                <w:rFonts w:ascii="微软雅黑" w:eastAsia="微软雅黑" w:hAnsi="微软雅黑"/>
                <w:szCs w:val="21"/>
              </w:rPr>
            </w:pPr>
            <w:r w:rsidRPr="00F93184">
              <w:rPr>
                <w:rFonts w:ascii="微软雅黑" w:eastAsia="微软雅黑" w:hAnsi="微软雅黑" w:hint="eastAsia"/>
                <w:szCs w:val="21"/>
              </w:rPr>
              <w:t>时间</w:t>
            </w:r>
          </w:p>
        </w:tc>
        <w:tc>
          <w:tcPr>
            <w:tcW w:w="6798" w:type="dxa"/>
          </w:tcPr>
          <w:p w:rsidR="00437B32" w:rsidRPr="00EB4437" w:rsidRDefault="006912F4" w:rsidP="00D37F5D">
            <w:pPr>
              <w:rPr>
                <w:rFonts w:ascii="微软雅黑" w:eastAsia="微软雅黑" w:hAnsi="微软雅黑" w:hint="eastAsia"/>
                <w:szCs w:val="21"/>
              </w:rPr>
            </w:pPr>
            <w:r w:rsidRPr="00EB4437">
              <w:rPr>
                <w:rFonts w:ascii="微软雅黑" w:eastAsia="微软雅黑" w:hAnsi="微软雅黑"/>
                <w:szCs w:val="21"/>
              </w:rPr>
              <w:t>202</w:t>
            </w:r>
            <w:r w:rsidR="00690B47" w:rsidRPr="00EB4437">
              <w:rPr>
                <w:rFonts w:ascii="微软雅黑" w:eastAsia="微软雅黑" w:hAnsi="微软雅黑"/>
                <w:szCs w:val="21"/>
              </w:rPr>
              <w:t>2</w:t>
            </w:r>
            <w:r w:rsidR="00421C6A" w:rsidRPr="00EB4437">
              <w:rPr>
                <w:rFonts w:ascii="微软雅黑" w:eastAsia="微软雅黑" w:hAnsi="微软雅黑"/>
                <w:szCs w:val="21"/>
              </w:rPr>
              <w:t>年</w:t>
            </w:r>
            <w:r w:rsidR="00D37F5D">
              <w:rPr>
                <w:rFonts w:ascii="微软雅黑" w:eastAsia="微软雅黑" w:hAnsi="微软雅黑"/>
                <w:szCs w:val="21"/>
              </w:rPr>
              <w:t>12</w:t>
            </w:r>
            <w:r w:rsidR="000960CB" w:rsidRPr="00EB4437">
              <w:rPr>
                <w:rFonts w:ascii="微软雅黑" w:eastAsia="微软雅黑" w:hAnsi="微软雅黑" w:hint="eastAsia"/>
                <w:szCs w:val="21"/>
              </w:rPr>
              <w:t>月</w:t>
            </w:r>
            <w:r w:rsidR="00415508">
              <w:rPr>
                <w:rFonts w:ascii="微软雅黑" w:eastAsia="微软雅黑" w:hAnsi="微软雅黑"/>
                <w:szCs w:val="21"/>
              </w:rPr>
              <w:t>8</w:t>
            </w:r>
            <w:r w:rsidRPr="00EB4437">
              <w:rPr>
                <w:rFonts w:ascii="微软雅黑" w:eastAsia="微软雅黑" w:hAnsi="微软雅黑"/>
                <w:szCs w:val="21"/>
              </w:rPr>
              <w:t>日</w:t>
            </w:r>
            <w:r w:rsidR="00EF3009">
              <w:rPr>
                <w:rFonts w:ascii="微软雅黑" w:eastAsia="微软雅黑" w:hAnsi="微软雅黑" w:hint="eastAsia"/>
                <w:szCs w:val="21"/>
              </w:rPr>
              <w:t>1</w:t>
            </w:r>
            <w:r w:rsidR="00EF3009">
              <w:rPr>
                <w:rFonts w:ascii="微软雅黑" w:eastAsia="微软雅黑" w:hAnsi="微软雅黑"/>
                <w:szCs w:val="21"/>
              </w:rPr>
              <w:t>5</w:t>
            </w:r>
            <w:r w:rsidR="00EF3009">
              <w:rPr>
                <w:rFonts w:ascii="微软雅黑" w:eastAsia="微软雅黑" w:hAnsi="微软雅黑" w:hint="eastAsia"/>
                <w:szCs w:val="21"/>
              </w:rPr>
              <w:t>:0</w:t>
            </w:r>
            <w:r w:rsidR="00EF3009">
              <w:rPr>
                <w:rFonts w:ascii="微软雅黑" w:eastAsia="微软雅黑" w:hAnsi="微软雅黑"/>
                <w:szCs w:val="21"/>
              </w:rPr>
              <w:t>0</w:t>
            </w:r>
            <w:r w:rsidR="00EF3009">
              <w:rPr>
                <w:rFonts w:ascii="微软雅黑" w:eastAsia="微软雅黑" w:hAnsi="微软雅黑" w:hint="eastAsia"/>
                <w:szCs w:val="21"/>
              </w:rPr>
              <w:t>-</w:t>
            </w:r>
            <w:r w:rsidR="00EF3009">
              <w:rPr>
                <w:rFonts w:ascii="微软雅黑" w:eastAsia="微软雅黑" w:hAnsi="微软雅黑"/>
                <w:szCs w:val="21"/>
              </w:rPr>
              <w:t>16</w:t>
            </w:r>
            <w:r w:rsidR="00EF3009">
              <w:rPr>
                <w:rFonts w:ascii="微软雅黑" w:eastAsia="微软雅黑" w:hAnsi="微软雅黑" w:hint="eastAsia"/>
                <w:szCs w:val="21"/>
              </w:rPr>
              <w:t>:0</w:t>
            </w:r>
            <w:r w:rsidR="00EF3009">
              <w:rPr>
                <w:rFonts w:ascii="微软雅黑" w:eastAsia="微软雅黑" w:hAnsi="微软雅黑"/>
                <w:szCs w:val="21"/>
              </w:rPr>
              <w:t>0</w:t>
            </w:r>
            <w:bookmarkStart w:id="0" w:name="_GoBack"/>
            <w:bookmarkEnd w:id="0"/>
            <w:r w:rsidR="00D37F5D">
              <w:rPr>
                <w:rFonts w:ascii="微软雅黑" w:eastAsia="微软雅黑" w:hAnsi="微软雅黑" w:hint="eastAsia"/>
                <w:szCs w:val="21"/>
              </w:rPr>
              <w:t>、</w:t>
            </w:r>
            <w:r w:rsidR="00D37F5D">
              <w:rPr>
                <w:rFonts w:ascii="微软雅黑" w:eastAsia="微软雅黑" w:hAnsi="微软雅黑"/>
                <w:szCs w:val="21"/>
              </w:rPr>
              <w:t>12</w:t>
            </w:r>
            <w:r w:rsidR="00D37F5D" w:rsidRPr="00EB4437">
              <w:rPr>
                <w:rFonts w:ascii="微软雅黑" w:eastAsia="微软雅黑" w:hAnsi="微软雅黑" w:hint="eastAsia"/>
                <w:szCs w:val="21"/>
              </w:rPr>
              <w:t>月</w:t>
            </w:r>
            <w:r w:rsidR="00D37F5D">
              <w:rPr>
                <w:rFonts w:ascii="微软雅黑" w:eastAsia="微软雅黑" w:hAnsi="微软雅黑"/>
                <w:szCs w:val="21"/>
              </w:rPr>
              <w:t>9</w:t>
            </w:r>
            <w:r w:rsidR="00D37F5D" w:rsidRPr="00EB4437">
              <w:rPr>
                <w:rFonts w:ascii="微软雅黑" w:eastAsia="微软雅黑" w:hAnsi="微软雅黑"/>
                <w:szCs w:val="21"/>
              </w:rPr>
              <w:t>日</w:t>
            </w:r>
            <w:r w:rsidR="00EF3009">
              <w:rPr>
                <w:rFonts w:ascii="微软雅黑" w:eastAsia="微软雅黑" w:hAnsi="微软雅黑" w:hint="eastAsia"/>
                <w:szCs w:val="21"/>
              </w:rPr>
              <w:t>1</w:t>
            </w:r>
            <w:r w:rsidR="00EF3009">
              <w:rPr>
                <w:rFonts w:ascii="微软雅黑" w:eastAsia="微软雅黑" w:hAnsi="微软雅黑"/>
                <w:szCs w:val="21"/>
              </w:rPr>
              <w:t>3</w:t>
            </w:r>
            <w:r w:rsidR="00EF3009">
              <w:rPr>
                <w:rFonts w:ascii="微软雅黑" w:eastAsia="微软雅黑" w:hAnsi="微软雅黑" w:hint="eastAsia"/>
                <w:szCs w:val="21"/>
              </w:rPr>
              <w:t>:0</w:t>
            </w:r>
            <w:r w:rsidR="00EF3009">
              <w:rPr>
                <w:rFonts w:ascii="微软雅黑" w:eastAsia="微软雅黑" w:hAnsi="微软雅黑"/>
                <w:szCs w:val="21"/>
              </w:rPr>
              <w:t>0</w:t>
            </w:r>
            <w:r w:rsidR="00EF3009">
              <w:rPr>
                <w:rFonts w:ascii="微软雅黑" w:eastAsia="微软雅黑" w:hAnsi="微软雅黑" w:hint="eastAsia"/>
                <w:szCs w:val="21"/>
              </w:rPr>
              <w:t>-</w:t>
            </w:r>
            <w:r w:rsidR="00EF3009">
              <w:rPr>
                <w:rFonts w:ascii="微软雅黑" w:eastAsia="微软雅黑" w:hAnsi="微软雅黑"/>
                <w:szCs w:val="21"/>
              </w:rPr>
              <w:t>14</w:t>
            </w:r>
            <w:r w:rsidR="00EF3009">
              <w:rPr>
                <w:rFonts w:ascii="微软雅黑" w:eastAsia="微软雅黑" w:hAnsi="微软雅黑" w:hint="eastAsia"/>
                <w:szCs w:val="21"/>
              </w:rPr>
              <w:t>:0</w:t>
            </w:r>
            <w:r w:rsidR="00EF3009">
              <w:rPr>
                <w:rFonts w:ascii="微软雅黑" w:eastAsia="微软雅黑" w:hAnsi="微软雅黑"/>
                <w:szCs w:val="21"/>
              </w:rPr>
              <w:t>0</w:t>
            </w:r>
          </w:p>
        </w:tc>
      </w:tr>
      <w:tr w:rsidR="00C92B34" w:rsidRPr="0059647F" w:rsidTr="0031107D">
        <w:tc>
          <w:tcPr>
            <w:tcW w:w="1498" w:type="dxa"/>
            <w:vAlign w:val="center"/>
          </w:tcPr>
          <w:p w:rsidR="00C92B34" w:rsidRPr="00F93184" w:rsidRDefault="00C92B34" w:rsidP="0031107D">
            <w:pPr>
              <w:rPr>
                <w:rFonts w:ascii="微软雅黑" w:eastAsia="微软雅黑" w:hAnsi="微软雅黑"/>
                <w:szCs w:val="21"/>
              </w:rPr>
            </w:pPr>
            <w:r w:rsidRPr="00F93184">
              <w:rPr>
                <w:rFonts w:ascii="微软雅黑" w:eastAsia="微软雅黑" w:hAnsi="微软雅黑" w:hint="eastAsia"/>
                <w:szCs w:val="21"/>
              </w:rPr>
              <w:t>地点</w:t>
            </w:r>
          </w:p>
        </w:tc>
        <w:tc>
          <w:tcPr>
            <w:tcW w:w="6798" w:type="dxa"/>
          </w:tcPr>
          <w:p w:rsidR="00C92B34" w:rsidRPr="00F93184" w:rsidRDefault="00D37F5D" w:rsidP="00FF5192">
            <w:pPr>
              <w:rPr>
                <w:rFonts w:ascii="微软雅黑" w:eastAsia="微软雅黑" w:hAnsi="微软雅黑"/>
                <w:szCs w:val="21"/>
              </w:rPr>
            </w:pPr>
            <w:r>
              <w:rPr>
                <w:rFonts w:ascii="微软雅黑" w:eastAsia="微软雅黑" w:hAnsi="微软雅黑" w:hint="eastAsia"/>
                <w:szCs w:val="21"/>
              </w:rPr>
              <w:t>线上会议</w:t>
            </w:r>
          </w:p>
        </w:tc>
      </w:tr>
      <w:tr w:rsidR="006C554B" w:rsidRPr="002D65E7" w:rsidTr="0031107D">
        <w:trPr>
          <w:trHeight w:val="718"/>
        </w:trPr>
        <w:tc>
          <w:tcPr>
            <w:tcW w:w="1498" w:type="dxa"/>
            <w:vAlign w:val="center"/>
          </w:tcPr>
          <w:p w:rsidR="006C554B" w:rsidRPr="00F93184" w:rsidRDefault="006C554B" w:rsidP="0031107D">
            <w:pPr>
              <w:rPr>
                <w:rFonts w:ascii="微软雅黑" w:eastAsia="微软雅黑" w:hAnsi="微软雅黑"/>
                <w:szCs w:val="21"/>
              </w:rPr>
            </w:pPr>
            <w:r w:rsidRPr="00F93184">
              <w:rPr>
                <w:rFonts w:ascii="微软雅黑" w:eastAsia="微软雅黑" w:hAnsi="微软雅黑" w:hint="eastAsia"/>
                <w:szCs w:val="21"/>
              </w:rPr>
              <w:t>上市公司</w:t>
            </w:r>
          </w:p>
          <w:p w:rsidR="006C554B" w:rsidRPr="00F93184" w:rsidRDefault="006C554B" w:rsidP="0031107D">
            <w:pPr>
              <w:rPr>
                <w:rFonts w:ascii="微软雅黑" w:eastAsia="微软雅黑" w:hAnsi="微软雅黑"/>
                <w:szCs w:val="21"/>
              </w:rPr>
            </w:pPr>
            <w:r w:rsidRPr="00F93184">
              <w:rPr>
                <w:rFonts w:ascii="微软雅黑" w:eastAsia="微软雅黑" w:hAnsi="微软雅黑" w:hint="eastAsia"/>
                <w:szCs w:val="21"/>
              </w:rPr>
              <w:t>接待人员</w:t>
            </w:r>
          </w:p>
        </w:tc>
        <w:tc>
          <w:tcPr>
            <w:tcW w:w="6798" w:type="dxa"/>
            <w:vAlign w:val="center"/>
          </w:tcPr>
          <w:p w:rsidR="00437B32" w:rsidRDefault="00437B32" w:rsidP="006C554B">
            <w:pPr>
              <w:rPr>
                <w:rFonts w:ascii="微软雅黑" w:eastAsia="微软雅黑" w:hAnsi="微软雅黑"/>
                <w:szCs w:val="21"/>
              </w:rPr>
            </w:pPr>
            <w:r>
              <w:rPr>
                <w:rFonts w:ascii="微软雅黑" w:eastAsia="微软雅黑" w:hAnsi="微软雅黑"/>
                <w:szCs w:val="21"/>
              </w:rPr>
              <w:t>董事会秘书</w:t>
            </w:r>
            <w:r w:rsidR="00D37F5D">
              <w:rPr>
                <w:rFonts w:ascii="微软雅黑" w:eastAsia="微软雅黑" w:hAnsi="微软雅黑" w:hint="eastAsia"/>
                <w:szCs w:val="21"/>
              </w:rPr>
              <w:t xml:space="preserve"> </w:t>
            </w:r>
            <w:r>
              <w:rPr>
                <w:rFonts w:ascii="微软雅黑" w:eastAsia="微软雅黑" w:hAnsi="微软雅黑" w:hint="eastAsia"/>
                <w:szCs w:val="21"/>
              </w:rPr>
              <w:t>蒋良波</w:t>
            </w:r>
          </w:p>
          <w:p w:rsidR="00C307BD" w:rsidRDefault="006C554B" w:rsidP="006C554B">
            <w:pPr>
              <w:rPr>
                <w:rFonts w:ascii="微软雅黑" w:eastAsia="微软雅黑" w:hAnsi="微软雅黑"/>
                <w:szCs w:val="21"/>
              </w:rPr>
            </w:pPr>
            <w:r>
              <w:rPr>
                <w:rFonts w:ascii="微软雅黑" w:eastAsia="微软雅黑" w:hAnsi="微软雅黑" w:hint="eastAsia"/>
                <w:szCs w:val="21"/>
              </w:rPr>
              <w:t>证券事务代表 蒋洁</w:t>
            </w:r>
          </w:p>
        </w:tc>
      </w:tr>
      <w:tr w:rsidR="006C554B" w:rsidRPr="002D0D84" w:rsidTr="0031107D">
        <w:trPr>
          <w:trHeight w:val="1757"/>
        </w:trPr>
        <w:tc>
          <w:tcPr>
            <w:tcW w:w="1498" w:type="dxa"/>
            <w:vAlign w:val="center"/>
          </w:tcPr>
          <w:p w:rsidR="006C554B" w:rsidRPr="00F307DC" w:rsidRDefault="006C554B" w:rsidP="0031107D">
            <w:pPr>
              <w:spacing w:line="480" w:lineRule="atLeast"/>
              <w:rPr>
                <w:rFonts w:ascii="微软雅黑" w:eastAsia="微软雅黑" w:hAnsi="微软雅黑"/>
                <w:szCs w:val="21"/>
              </w:rPr>
            </w:pPr>
            <w:r w:rsidRPr="00F307DC">
              <w:rPr>
                <w:rFonts w:ascii="微软雅黑" w:eastAsia="微软雅黑" w:hAnsi="微软雅黑" w:hint="eastAsia"/>
                <w:szCs w:val="21"/>
              </w:rPr>
              <w:t>投资者关系活动主要内容介绍</w:t>
            </w:r>
          </w:p>
          <w:p w:rsidR="006C554B" w:rsidRPr="0059647F" w:rsidRDefault="006C554B" w:rsidP="0031107D">
            <w:pPr>
              <w:spacing w:line="480" w:lineRule="atLeast"/>
              <w:rPr>
                <w:rFonts w:asciiTheme="minorEastAsia" w:eastAsiaTheme="minorEastAsia" w:hAnsiTheme="minorEastAsia"/>
                <w:bCs/>
                <w:iCs/>
                <w:color w:val="000000"/>
                <w:sz w:val="24"/>
              </w:rPr>
            </w:pPr>
          </w:p>
        </w:tc>
        <w:tc>
          <w:tcPr>
            <w:tcW w:w="6798" w:type="dxa"/>
          </w:tcPr>
          <w:p w:rsidR="004E279B" w:rsidRPr="008553D6" w:rsidRDefault="00FB68AD" w:rsidP="008553D6">
            <w:pPr>
              <w:spacing w:line="360" w:lineRule="auto"/>
              <w:ind w:firstLineChars="200" w:firstLine="400"/>
              <w:rPr>
                <w:rFonts w:ascii="微软雅黑" w:eastAsia="微软雅黑" w:hAnsi="微软雅黑"/>
                <w:b/>
                <w:bCs/>
                <w:szCs w:val="20"/>
              </w:rPr>
            </w:pPr>
            <w:r w:rsidRPr="008553D6">
              <w:rPr>
                <w:rFonts w:ascii="微软雅黑" w:eastAsia="微软雅黑" w:hAnsi="微软雅黑" w:hint="eastAsia"/>
                <w:b/>
                <w:bCs/>
                <w:szCs w:val="20"/>
              </w:rPr>
              <w:t>1、</w:t>
            </w:r>
            <w:r w:rsidR="008553D6" w:rsidRPr="008553D6">
              <w:rPr>
                <w:rFonts w:ascii="微软雅黑" w:eastAsia="微软雅黑" w:hAnsi="微软雅黑" w:hint="eastAsia"/>
                <w:b/>
                <w:bCs/>
                <w:szCs w:val="20"/>
              </w:rPr>
              <w:t>请问</w:t>
            </w:r>
            <w:r w:rsidR="00D37F5D">
              <w:rPr>
                <w:rFonts w:ascii="微软雅黑" w:eastAsia="微软雅黑" w:hAnsi="微软雅黑" w:hint="eastAsia"/>
                <w:b/>
                <w:bCs/>
                <w:szCs w:val="20"/>
              </w:rPr>
              <w:t>哈工石墨目前的业务模式是什么</w:t>
            </w:r>
            <w:r w:rsidR="008553D6" w:rsidRPr="008553D6">
              <w:rPr>
                <w:rFonts w:ascii="微软雅黑" w:eastAsia="微软雅黑" w:hAnsi="微软雅黑" w:hint="eastAsia"/>
                <w:b/>
                <w:bCs/>
                <w:szCs w:val="20"/>
              </w:rPr>
              <w:t>？</w:t>
            </w:r>
            <w:r w:rsidR="00EE6403" w:rsidRPr="008553D6">
              <w:rPr>
                <w:rFonts w:ascii="微软雅黑" w:eastAsia="微软雅黑" w:hAnsi="微软雅黑"/>
                <w:b/>
                <w:bCs/>
                <w:szCs w:val="20"/>
              </w:rPr>
              <w:t xml:space="preserve"> </w:t>
            </w:r>
          </w:p>
          <w:p w:rsidR="008553D6" w:rsidRDefault="008553D6" w:rsidP="008553D6">
            <w:pPr>
              <w:spacing w:line="360" w:lineRule="auto"/>
              <w:ind w:firstLineChars="200" w:firstLine="400"/>
              <w:rPr>
                <w:rFonts w:ascii="微软雅黑" w:eastAsia="微软雅黑" w:hAnsi="微软雅黑"/>
                <w:bCs/>
                <w:szCs w:val="20"/>
              </w:rPr>
            </w:pPr>
            <w:r w:rsidRPr="008553D6">
              <w:rPr>
                <w:rFonts w:ascii="微软雅黑" w:eastAsia="微软雅黑" w:hAnsi="微软雅黑" w:hint="eastAsia"/>
                <w:bCs/>
                <w:szCs w:val="20"/>
              </w:rPr>
              <w:t>目前</w:t>
            </w:r>
            <w:r w:rsidR="00D37F5D">
              <w:rPr>
                <w:rFonts w:ascii="微软雅黑" w:eastAsia="微软雅黑" w:hAnsi="微软雅黑" w:hint="eastAsia"/>
                <w:bCs/>
                <w:szCs w:val="20"/>
              </w:rPr>
              <w:t>哈工石墨的业务模式仍以外购精粉、提纯</w:t>
            </w:r>
            <w:proofErr w:type="gramStart"/>
            <w:r w:rsidR="00D37F5D">
              <w:rPr>
                <w:rFonts w:ascii="微软雅黑" w:eastAsia="微软雅黑" w:hAnsi="微软雅黑" w:hint="eastAsia"/>
                <w:bCs/>
                <w:szCs w:val="20"/>
              </w:rPr>
              <w:t>环节委</w:t>
            </w:r>
            <w:proofErr w:type="gramEnd"/>
            <w:r w:rsidR="00D37F5D">
              <w:rPr>
                <w:rFonts w:ascii="微软雅黑" w:eastAsia="微软雅黑" w:hAnsi="微软雅黑" w:hint="eastAsia"/>
                <w:bCs/>
                <w:szCs w:val="20"/>
              </w:rPr>
              <w:t>外加工为主，</w:t>
            </w:r>
            <w:proofErr w:type="gramStart"/>
            <w:r w:rsidR="00D37F5D">
              <w:rPr>
                <w:rFonts w:ascii="微软雅黑" w:eastAsia="微软雅黑" w:hAnsi="微软雅黑" w:hint="eastAsia"/>
                <w:bCs/>
                <w:szCs w:val="20"/>
              </w:rPr>
              <w:t>采矿证</w:t>
            </w:r>
            <w:proofErr w:type="gramEnd"/>
            <w:r w:rsidR="00D37F5D">
              <w:rPr>
                <w:rFonts w:ascii="微软雅黑" w:eastAsia="微软雅黑" w:hAnsi="微软雅黑" w:hint="eastAsia"/>
                <w:bCs/>
                <w:szCs w:val="20"/>
              </w:rPr>
              <w:t>的办理因为审批流程复杂等客观原因</w:t>
            </w:r>
            <w:r w:rsidR="004F45F5">
              <w:rPr>
                <w:rFonts w:ascii="微软雅黑" w:eastAsia="微软雅黑" w:hAnsi="微软雅黑" w:hint="eastAsia"/>
                <w:bCs/>
                <w:szCs w:val="20"/>
              </w:rPr>
              <w:t>比预期迟滞，主要原材料仍需外购</w:t>
            </w:r>
            <w:r w:rsidR="00863D4C">
              <w:rPr>
                <w:rFonts w:ascii="微软雅黑" w:eastAsia="微软雅黑" w:hAnsi="微软雅黑"/>
                <w:bCs/>
                <w:szCs w:val="20"/>
              </w:rPr>
              <w:t>。</w:t>
            </w:r>
            <w:r w:rsidR="004F45F5">
              <w:rPr>
                <w:rFonts w:ascii="微软雅黑" w:eastAsia="微软雅黑" w:hAnsi="微软雅黑" w:hint="eastAsia"/>
                <w:bCs/>
                <w:szCs w:val="20"/>
              </w:rPr>
              <w:lastRenderedPageBreak/>
              <w:t>加之原材料鳞片石墨精粉由2</w:t>
            </w:r>
            <w:r w:rsidR="004F45F5">
              <w:rPr>
                <w:rFonts w:ascii="微软雅黑" w:eastAsia="微软雅黑" w:hAnsi="微软雅黑"/>
                <w:bCs/>
                <w:szCs w:val="20"/>
              </w:rPr>
              <w:t>021年初的</w:t>
            </w:r>
            <w:r w:rsidR="004F45F5">
              <w:rPr>
                <w:rFonts w:ascii="微软雅黑" w:eastAsia="微软雅黑" w:hAnsi="微软雅黑" w:hint="eastAsia"/>
                <w:bCs/>
                <w:szCs w:val="20"/>
              </w:rPr>
              <w:t>3</w:t>
            </w:r>
            <w:r w:rsidR="004F45F5">
              <w:rPr>
                <w:rFonts w:ascii="微软雅黑" w:eastAsia="微软雅黑" w:hAnsi="微软雅黑"/>
                <w:bCs/>
                <w:szCs w:val="20"/>
              </w:rPr>
              <w:t>325元</w:t>
            </w:r>
            <w:r w:rsidR="004F45F5">
              <w:rPr>
                <w:rFonts w:ascii="微软雅黑" w:eastAsia="微软雅黑" w:hAnsi="微软雅黑" w:hint="eastAsia"/>
                <w:bCs/>
                <w:szCs w:val="20"/>
              </w:rPr>
              <w:t>/吨上涨至</w:t>
            </w:r>
            <w:r w:rsidR="00863D4C">
              <w:rPr>
                <w:rFonts w:ascii="微软雅黑" w:eastAsia="微软雅黑" w:hAnsi="微软雅黑"/>
                <w:bCs/>
                <w:szCs w:val="20"/>
              </w:rPr>
              <w:t>目前</w:t>
            </w:r>
            <w:r w:rsidR="004F45F5">
              <w:rPr>
                <w:rFonts w:ascii="微软雅黑" w:eastAsia="微软雅黑" w:hAnsi="微软雅黑"/>
                <w:bCs/>
                <w:szCs w:val="20"/>
              </w:rPr>
              <w:t>的</w:t>
            </w:r>
            <w:r w:rsidR="00863D4C">
              <w:rPr>
                <w:rFonts w:ascii="微软雅黑" w:eastAsia="微软雅黑" w:hAnsi="微软雅黑"/>
                <w:bCs/>
                <w:szCs w:val="20"/>
              </w:rPr>
              <w:t>6000</w:t>
            </w:r>
            <w:r w:rsidR="004F45F5">
              <w:rPr>
                <w:rFonts w:ascii="微软雅黑" w:eastAsia="微软雅黑" w:hAnsi="微软雅黑"/>
                <w:bCs/>
                <w:szCs w:val="20"/>
              </w:rPr>
              <w:t>元</w:t>
            </w:r>
            <w:r w:rsidR="004F45F5">
              <w:rPr>
                <w:rFonts w:ascii="微软雅黑" w:eastAsia="微软雅黑" w:hAnsi="微软雅黑" w:hint="eastAsia"/>
                <w:bCs/>
                <w:szCs w:val="20"/>
              </w:rPr>
              <w:t>/吨</w:t>
            </w:r>
            <w:r w:rsidR="00863D4C">
              <w:rPr>
                <w:rFonts w:ascii="微软雅黑" w:eastAsia="微软雅黑" w:hAnsi="微软雅黑" w:hint="eastAsia"/>
                <w:bCs/>
                <w:szCs w:val="20"/>
              </w:rPr>
              <w:t>左右</w:t>
            </w:r>
            <w:r w:rsidR="004F45F5">
              <w:rPr>
                <w:rFonts w:ascii="微软雅黑" w:eastAsia="微软雅黑" w:hAnsi="微软雅黑" w:hint="eastAsia"/>
                <w:bCs/>
                <w:szCs w:val="20"/>
              </w:rPr>
              <w:t>，这导致了目前的毛利率仍然较低。</w:t>
            </w:r>
            <w:r w:rsidR="00BB1961">
              <w:rPr>
                <w:rFonts w:ascii="微软雅黑" w:eastAsia="微软雅黑" w:hAnsi="微软雅黑" w:hint="eastAsia"/>
                <w:bCs/>
                <w:szCs w:val="20"/>
              </w:rPr>
              <w:t>提纯环节也存在这多道工艺技术及环境要求的壁垒。</w:t>
            </w:r>
            <w:r w:rsidR="004F45F5">
              <w:rPr>
                <w:rFonts w:ascii="微软雅黑" w:eastAsia="微软雅黑" w:hAnsi="微软雅黑" w:hint="eastAsia"/>
                <w:bCs/>
                <w:szCs w:val="20"/>
              </w:rPr>
              <w:t>但随着矿产权证取得、污水处理厂</w:t>
            </w:r>
            <w:r w:rsidR="00BB1961">
              <w:rPr>
                <w:rFonts w:ascii="微软雅黑" w:eastAsia="微软雅黑" w:hAnsi="微软雅黑" w:hint="eastAsia"/>
                <w:bCs/>
                <w:szCs w:val="20"/>
              </w:rPr>
              <w:t>竣工</w:t>
            </w:r>
            <w:r w:rsidR="004F45F5">
              <w:rPr>
                <w:rFonts w:ascii="微软雅黑" w:eastAsia="微软雅黑" w:hAnsi="微软雅黑" w:hint="eastAsia"/>
                <w:bCs/>
                <w:szCs w:val="20"/>
              </w:rPr>
              <w:t>落地，哈工石墨</w:t>
            </w:r>
            <w:r w:rsidR="00BB1961">
              <w:rPr>
                <w:rFonts w:ascii="微软雅黑" w:eastAsia="微软雅黑" w:hAnsi="微软雅黑" w:hint="eastAsia"/>
                <w:bCs/>
                <w:szCs w:val="20"/>
              </w:rPr>
              <w:t>的业务模式将向自产精粉、自主提纯转变，从而提升产能和利润空间，更趋向同行业天然石墨上市公司的利润水平。</w:t>
            </w:r>
          </w:p>
          <w:p w:rsidR="008553D6" w:rsidRDefault="008553D6" w:rsidP="008553D6">
            <w:pPr>
              <w:spacing w:line="360" w:lineRule="auto"/>
              <w:ind w:firstLineChars="200" w:firstLine="400"/>
              <w:rPr>
                <w:rFonts w:ascii="微软雅黑" w:eastAsia="微软雅黑" w:hAnsi="微软雅黑"/>
                <w:b/>
                <w:bCs/>
                <w:szCs w:val="20"/>
              </w:rPr>
            </w:pPr>
            <w:r w:rsidRPr="008553D6">
              <w:rPr>
                <w:rFonts w:ascii="微软雅黑" w:eastAsia="微软雅黑" w:hAnsi="微软雅黑" w:hint="eastAsia"/>
                <w:b/>
                <w:bCs/>
                <w:szCs w:val="20"/>
              </w:rPr>
              <w:t>2、</w:t>
            </w:r>
            <w:r w:rsidR="00BB1961">
              <w:rPr>
                <w:rFonts w:ascii="微软雅黑" w:eastAsia="微软雅黑" w:hAnsi="微软雅黑" w:hint="eastAsia"/>
                <w:b/>
                <w:bCs/>
                <w:szCs w:val="20"/>
              </w:rPr>
              <w:t>哈工石墨平安石墨矿</w:t>
            </w:r>
            <w:proofErr w:type="gramStart"/>
            <w:r w:rsidR="00BB1961">
              <w:rPr>
                <w:rFonts w:ascii="微软雅黑" w:eastAsia="微软雅黑" w:hAnsi="微软雅黑" w:hint="eastAsia"/>
                <w:b/>
                <w:bCs/>
                <w:szCs w:val="20"/>
              </w:rPr>
              <w:t>采矿证</w:t>
            </w:r>
            <w:proofErr w:type="gramEnd"/>
            <w:r w:rsidR="00BB1961">
              <w:rPr>
                <w:rFonts w:ascii="微软雅黑" w:eastAsia="微软雅黑" w:hAnsi="微软雅黑" w:hint="eastAsia"/>
                <w:b/>
                <w:bCs/>
                <w:szCs w:val="20"/>
              </w:rPr>
              <w:t>的取得</w:t>
            </w:r>
            <w:r w:rsidR="00BB1961">
              <w:rPr>
                <w:rFonts w:ascii="微软雅黑" w:eastAsia="微软雅黑" w:hAnsi="微软雅黑"/>
                <w:b/>
                <w:bCs/>
                <w:szCs w:val="20"/>
              </w:rPr>
              <w:t>何时能落实</w:t>
            </w:r>
            <w:r w:rsidR="00BB1961">
              <w:rPr>
                <w:rFonts w:ascii="微软雅黑" w:eastAsia="微软雅黑" w:hAnsi="微软雅黑" w:hint="eastAsia"/>
                <w:b/>
                <w:bCs/>
                <w:szCs w:val="20"/>
              </w:rPr>
              <w:t>？</w:t>
            </w:r>
          </w:p>
          <w:p w:rsidR="008553D6" w:rsidRDefault="00BB1961" w:rsidP="008553D6">
            <w:pPr>
              <w:spacing w:line="360" w:lineRule="auto"/>
              <w:ind w:firstLineChars="200" w:firstLine="400"/>
              <w:rPr>
                <w:rFonts w:ascii="微软雅黑" w:eastAsia="微软雅黑" w:hAnsi="微软雅黑"/>
                <w:bCs/>
                <w:szCs w:val="20"/>
              </w:rPr>
            </w:pPr>
            <w:r>
              <w:rPr>
                <w:rFonts w:ascii="微软雅黑" w:eastAsia="微软雅黑" w:hAnsi="微软雅黑" w:hint="eastAsia"/>
                <w:bCs/>
                <w:szCs w:val="20"/>
              </w:rPr>
              <w:t>目前</w:t>
            </w:r>
            <w:r>
              <w:rPr>
                <w:rFonts w:ascii="微软雅黑" w:eastAsia="微软雅黑" w:hAnsi="微软雅黑"/>
                <w:bCs/>
                <w:szCs w:val="20"/>
              </w:rPr>
              <w:t>哈工石墨的</w:t>
            </w:r>
            <w:proofErr w:type="gramStart"/>
            <w:r>
              <w:rPr>
                <w:rFonts w:ascii="微软雅黑" w:eastAsia="微软雅黑" w:hAnsi="微软雅黑"/>
                <w:bCs/>
                <w:szCs w:val="20"/>
              </w:rPr>
              <w:t>采矿证设立</w:t>
            </w:r>
            <w:proofErr w:type="gramEnd"/>
            <w:r>
              <w:rPr>
                <w:rFonts w:ascii="微软雅黑" w:eastAsia="微软雅黑" w:hAnsi="微软雅黑"/>
                <w:bCs/>
                <w:szCs w:val="20"/>
              </w:rPr>
              <w:t>申请已由中国自然资源部受理</w:t>
            </w:r>
            <w:r>
              <w:rPr>
                <w:rFonts w:ascii="微软雅黑" w:eastAsia="微软雅黑" w:hAnsi="微软雅黑" w:hint="eastAsia"/>
                <w:bCs/>
                <w:szCs w:val="20"/>
              </w:rPr>
              <w:t>，</w:t>
            </w:r>
            <w:r>
              <w:rPr>
                <w:rFonts w:ascii="微软雅黑" w:eastAsia="微软雅黑" w:hAnsi="微软雅黑"/>
                <w:bCs/>
                <w:szCs w:val="20"/>
              </w:rPr>
              <w:t>审批流程正在有序进行</w:t>
            </w:r>
            <w:r>
              <w:rPr>
                <w:rFonts w:ascii="微软雅黑" w:eastAsia="微软雅黑" w:hAnsi="微软雅黑" w:hint="eastAsia"/>
                <w:bCs/>
                <w:szCs w:val="20"/>
              </w:rPr>
              <w:t>，</w:t>
            </w:r>
            <w:r>
              <w:rPr>
                <w:rFonts w:ascii="微软雅黑" w:eastAsia="微软雅黑" w:hAnsi="微软雅黑"/>
                <w:bCs/>
                <w:szCs w:val="20"/>
              </w:rPr>
              <w:t>截止目前自然资源部并未要求哈工石墨及其子公司补充其他材料或对提交的材料提出异议</w:t>
            </w:r>
            <w:r>
              <w:rPr>
                <w:rFonts w:ascii="微软雅黑" w:eastAsia="微软雅黑" w:hAnsi="微软雅黑" w:hint="eastAsia"/>
                <w:bCs/>
                <w:szCs w:val="20"/>
              </w:rPr>
              <w:t>。公司更关注</w:t>
            </w:r>
            <w:proofErr w:type="gramStart"/>
            <w:r>
              <w:rPr>
                <w:rFonts w:ascii="微软雅黑" w:eastAsia="微软雅黑" w:hAnsi="微软雅黑" w:hint="eastAsia"/>
                <w:bCs/>
                <w:szCs w:val="20"/>
              </w:rPr>
              <w:t>采矿证</w:t>
            </w:r>
            <w:proofErr w:type="gramEnd"/>
            <w:r>
              <w:rPr>
                <w:rFonts w:ascii="微软雅黑" w:eastAsia="微软雅黑" w:hAnsi="微软雅黑" w:hint="eastAsia"/>
                <w:bCs/>
                <w:szCs w:val="20"/>
              </w:rPr>
              <w:t>办理通知下达后</w:t>
            </w:r>
            <w:r w:rsidR="003A7657">
              <w:rPr>
                <w:rFonts w:ascii="微软雅黑" w:eastAsia="微软雅黑" w:hAnsi="微软雅黑" w:hint="eastAsia"/>
                <w:bCs/>
                <w:szCs w:val="20"/>
              </w:rPr>
              <w:t>面临的后期事项，主要是矿区道路建设、复垦、水电等事项的处理，公司及哈工石墨也在积极推进这些事项，提前为采矿运行布局。</w:t>
            </w:r>
          </w:p>
          <w:p w:rsidR="008553D6" w:rsidRPr="00EE6403" w:rsidRDefault="008553D6" w:rsidP="008553D6">
            <w:pPr>
              <w:spacing w:line="360" w:lineRule="auto"/>
              <w:ind w:firstLineChars="200" w:firstLine="400"/>
              <w:rPr>
                <w:rFonts w:ascii="微软雅黑" w:eastAsia="微软雅黑" w:hAnsi="微软雅黑"/>
                <w:b/>
                <w:bCs/>
                <w:szCs w:val="20"/>
              </w:rPr>
            </w:pPr>
            <w:r w:rsidRPr="00EE6403">
              <w:rPr>
                <w:rFonts w:ascii="微软雅黑" w:eastAsia="微软雅黑" w:hAnsi="微软雅黑" w:hint="eastAsia"/>
                <w:b/>
                <w:bCs/>
                <w:szCs w:val="20"/>
              </w:rPr>
              <w:t>3、</w:t>
            </w:r>
            <w:r w:rsidR="003A7657">
              <w:rPr>
                <w:rFonts w:ascii="微软雅黑" w:eastAsia="微软雅黑" w:hAnsi="微软雅黑" w:hint="eastAsia"/>
                <w:b/>
                <w:bCs/>
                <w:szCs w:val="20"/>
              </w:rPr>
              <w:t>采选矿</w:t>
            </w:r>
            <w:r w:rsidR="003A7657">
              <w:rPr>
                <w:rFonts w:ascii="微软雅黑" w:eastAsia="微软雅黑" w:hAnsi="微软雅黑"/>
                <w:b/>
                <w:bCs/>
                <w:szCs w:val="20"/>
              </w:rPr>
              <w:t>环节是否会造成较大的环境污染</w:t>
            </w:r>
            <w:r w:rsidR="003A7657">
              <w:rPr>
                <w:rFonts w:ascii="微软雅黑" w:eastAsia="微软雅黑" w:hAnsi="微软雅黑" w:hint="eastAsia"/>
                <w:b/>
                <w:bCs/>
                <w:szCs w:val="20"/>
              </w:rPr>
              <w:t>？</w:t>
            </w:r>
          </w:p>
          <w:p w:rsidR="008553D6" w:rsidRDefault="003A7657" w:rsidP="008553D6">
            <w:pPr>
              <w:spacing w:line="360" w:lineRule="auto"/>
              <w:ind w:firstLineChars="200" w:firstLine="400"/>
              <w:rPr>
                <w:rFonts w:ascii="微软雅黑" w:eastAsia="微软雅黑" w:hAnsi="微软雅黑"/>
                <w:bCs/>
                <w:szCs w:val="20"/>
              </w:rPr>
            </w:pPr>
            <w:r>
              <w:rPr>
                <w:rFonts w:ascii="微软雅黑" w:eastAsia="微软雅黑" w:hAnsi="微软雅黑" w:hint="eastAsia"/>
                <w:bCs/>
                <w:szCs w:val="20"/>
              </w:rPr>
              <w:t>采选矿环节造成的环境污染不是很大，石墨矿的开采方式为露天直采，哈工石墨严格按照相关要求做好治理工作，在项目正式开始前也将按规定办理环评审批等。针对提纯环节的环保问题，园区</w:t>
            </w:r>
            <w:r w:rsidR="00874316">
              <w:rPr>
                <w:rFonts w:ascii="微软雅黑" w:eastAsia="微软雅黑" w:hAnsi="微软雅黑" w:hint="eastAsia"/>
                <w:bCs/>
                <w:szCs w:val="20"/>
              </w:rPr>
              <w:t>及地方</w:t>
            </w:r>
            <w:r>
              <w:rPr>
                <w:rFonts w:ascii="微软雅黑" w:eastAsia="微软雅黑" w:hAnsi="微软雅黑" w:hint="eastAsia"/>
                <w:bCs/>
                <w:szCs w:val="20"/>
              </w:rPr>
              <w:t>政府建立</w:t>
            </w:r>
            <w:r w:rsidR="006C0D2C">
              <w:rPr>
                <w:rFonts w:ascii="微软雅黑" w:eastAsia="微软雅黑" w:hAnsi="微软雅黑"/>
                <w:bCs/>
                <w:szCs w:val="20"/>
              </w:rPr>
              <w:t>了</w:t>
            </w:r>
            <w:r>
              <w:rPr>
                <w:rFonts w:ascii="微软雅黑" w:eastAsia="微软雅黑" w:hAnsi="微软雅黑" w:hint="eastAsia"/>
                <w:bCs/>
                <w:szCs w:val="20"/>
              </w:rPr>
              <w:t>污水处理厂</w:t>
            </w:r>
            <w:r w:rsidR="00874316">
              <w:rPr>
                <w:rFonts w:ascii="微软雅黑" w:eastAsia="微软雅黑" w:hAnsi="微软雅黑" w:hint="eastAsia"/>
                <w:bCs/>
                <w:szCs w:val="20"/>
              </w:rPr>
              <w:t>配套</w:t>
            </w:r>
            <w:r w:rsidR="006A3692">
              <w:rPr>
                <w:rFonts w:ascii="微软雅黑" w:eastAsia="微软雅黑" w:hAnsi="微软雅黑" w:hint="eastAsia"/>
                <w:bCs/>
                <w:szCs w:val="20"/>
              </w:rPr>
              <w:t>。</w:t>
            </w:r>
          </w:p>
          <w:p w:rsidR="008553D6" w:rsidRPr="00A2461D" w:rsidRDefault="00A2461D" w:rsidP="00A2461D">
            <w:pPr>
              <w:spacing w:line="360" w:lineRule="auto"/>
              <w:ind w:firstLineChars="200" w:firstLine="400"/>
              <w:rPr>
                <w:rFonts w:ascii="微软雅黑" w:eastAsia="微软雅黑" w:hAnsi="微软雅黑"/>
                <w:b/>
                <w:bCs/>
                <w:szCs w:val="20"/>
              </w:rPr>
            </w:pPr>
            <w:r w:rsidRPr="00A2461D">
              <w:rPr>
                <w:rFonts w:ascii="微软雅黑" w:eastAsia="微软雅黑" w:hAnsi="微软雅黑" w:hint="eastAsia"/>
                <w:b/>
                <w:bCs/>
                <w:szCs w:val="20"/>
              </w:rPr>
              <w:t>4、</w:t>
            </w:r>
            <w:r w:rsidR="006A3692">
              <w:rPr>
                <w:rFonts w:ascii="微软雅黑" w:eastAsia="微软雅黑" w:hAnsi="微软雅黑" w:hint="eastAsia"/>
                <w:b/>
                <w:bCs/>
                <w:szCs w:val="20"/>
              </w:rPr>
              <w:t>公司</w:t>
            </w:r>
            <w:r w:rsidR="006A3692">
              <w:rPr>
                <w:rFonts w:ascii="微软雅黑" w:eastAsia="微软雅黑" w:hAnsi="微软雅黑"/>
                <w:b/>
                <w:bCs/>
                <w:szCs w:val="20"/>
              </w:rPr>
              <w:t>水泵主业在未来的成长情况如何</w:t>
            </w:r>
            <w:r w:rsidR="006A3692">
              <w:rPr>
                <w:rFonts w:ascii="微软雅黑" w:eastAsia="微软雅黑" w:hAnsi="微软雅黑" w:hint="eastAsia"/>
                <w:b/>
                <w:bCs/>
                <w:szCs w:val="20"/>
              </w:rPr>
              <w:t>？</w:t>
            </w:r>
          </w:p>
          <w:p w:rsidR="008553D6" w:rsidRPr="00A2461D" w:rsidRDefault="006A3692" w:rsidP="00A2461D">
            <w:pPr>
              <w:spacing w:line="360" w:lineRule="auto"/>
              <w:ind w:firstLineChars="200" w:firstLine="400"/>
              <w:rPr>
                <w:rFonts w:ascii="微软雅黑" w:eastAsia="微软雅黑" w:hAnsi="微软雅黑"/>
                <w:bCs/>
                <w:szCs w:val="20"/>
              </w:rPr>
            </w:pPr>
            <w:r>
              <w:rPr>
                <w:rFonts w:ascii="微软雅黑" w:eastAsia="微软雅黑" w:hAnsi="微软雅黑" w:hint="eastAsia"/>
                <w:bCs/>
                <w:szCs w:val="20"/>
              </w:rPr>
              <w:t>从历史业绩上来看，公司的主业一直较为稳健，2</w:t>
            </w:r>
            <w:r>
              <w:rPr>
                <w:rFonts w:ascii="微软雅黑" w:eastAsia="微软雅黑" w:hAnsi="微软雅黑"/>
                <w:bCs/>
                <w:szCs w:val="20"/>
              </w:rPr>
              <w:t>021年受疫情反弹影响</w:t>
            </w:r>
            <w:r>
              <w:rPr>
                <w:rFonts w:ascii="微软雅黑" w:eastAsia="微软雅黑" w:hAnsi="微软雅黑" w:hint="eastAsia"/>
                <w:bCs/>
                <w:szCs w:val="20"/>
              </w:rPr>
              <w:t>，</w:t>
            </w:r>
            <w:r>
              <w:rPr>
                <w:rFonts w:ascii="微软雅黑" w:eastAsia="微软雅黑" w:hAnsi="微软雅黑"/>
                <w:bCs/>
                <w:szCs w:val="20"/>
              </w:rPr>
              <w:t>海外居家消费热度提升</w:t>
            </w:r>
            <w:r>
              <w:rPr>
                <w:rFonts w:ascii="微软雅黑" w:eastAsia="微软雅黑" w:hAnsi="微软雅黑" w:hint="eastAsia"/>
                <w:bCs/>
                <w:szCs w:val="20"/>
              </w:rPr>
              <w:t>，</w:t>
            </w:r>
            <w:r>
              <w:rPr>
                <w:rFonts w:ascii="微软雅黑" w:eastAsia="微软雅黑" w:hAnsi="微软雅黑"/>
                <w:bCs/>
                <w:szCs w:val="20"/>
              </w:rPr>
              <w:t>下游客户加紧备货增加库存</w:t>
            </w:r>
            <w:r>
              <w:rPr>
                <w:rFonts w:ascii="微软雅黑" w:eastAsia="微软雅黑" w:hAnsi="微软雅黑" w:hint="eastAsia"/>
                <w:bCs/>
                <w:szCs w:val="20"/>
              </w:rPr>
              <w:t>，</w:t>
            </w:r>
            <w:r>
              <w:rPr>
                <w:rFonts w:ascii="微软雅黑" w:eastAsia="微软雅黑" w:hAnsi="微软雅黑"/>
                <w:bCs/>
                <w:szCs w:val="20"/>
              </w:rPr>
              <w:t>大力拉动了公司业绩</w:t>
            </w:r>
            <w:r>
              <w:rPr>
                <w:rFonts w:ascii="微软雅黑" w:eastAsia="微软雅黑" w:hAnsi="微软雅黑" w:hint="eastAsia"/>
                <w:bCs/>
                <w:szCs w:val="20"/>
              </w:rPr>
              <w:t>。今年以来，受外部经济环境等客观因素的影响，市场回归正常水平。以前年度公司依托原有的口碑产品</w:t>
            </w:r>
            <w:r w:rsidR="00B567EF">
              <w:rPr>
                <w:rFonts w:ascii="微软雅黑" w:eastAsia="微软雅黑" w:hAnsi="微软雅黑" w:hint="eastAsia"/>
                <w:bCs/>
                <w:szCs w:val="20"/>
              </w:rPr>
              <w:t>取得了稳定的发展</w:t>
            </w:r>
            <w:r>
              <w:rPr>
                <w:rFonts w:ascii="微软雅黑" w:eastAsia="微软雅黑" w:hAnsi="微软雅黑" w:hint="eastAsia"/>
                <w:bCs/>
                <w:szCs w:val="20"/>
              </w:rPr>
              <w:t>，随着今年下半年国内外对疫情</w:t>
            </w:r>
            <w:r w:rsidR="00B567EF">
              <w:rPr>
                <w:rFonts w:ascii="微软雅黑" w:eastAsia="微软雅黑" w:hAnsi="微软雅黑" w:hint="eastAsia"/>
                <w:bCs/>
                <w:szCs w:val="20"/>
              </w:rPr>
              <w:t>常态化的态度逐渐开放</w:t>
            </w:r>
            <w:r>
              <w:rPr>
                <w:rFonts w:ascii="微软雅黑" w:eastAsia="微软雅黑" w:hAnsi="微软雅黑" w:hint="eastAsia"/>
                <w:bCs/>
                <w:szCs w:val="20"/>
              </w:rPr>
              <w:t>，</w:t>
            </w:r>
            <w:r w:rsidR="00B567EF">
              <w:rPr>
                <w:rFonts w:ascii="微软雅黑" w:eastAsia="微软雅黑" w:hAnsi="微软雅黑" w:hint="eastAsia"/>
                <w:bCs/>
                <w:szCs w:val="20"/>
              </w:rPr>
              <w:t>公司总经理和销售总监也于1</w:t>
            </w:r>
            <w:r w:rsidR="00B567EF">
              <w:rPr>
                <w:rFonts w:ascii="微软雅黑" w:eastAsia="微软雅黑" w:hAnsi="微软雅黑"/>
                <w:bCs/>
                <w:szCs w:val="20"/>
              </w:rPr>
              <w:t>1月中下旬</w:t>
            </w:r>
            <w:r w:rsidR="00B567EF">
              <w:rPr>
                <w:rFonts w:ascii="微软雅黑" w:eastAsia="微软雅黑" w:hAnsi="微软雅黑"/>
                <w:bCs/>
                <w:szCs w:val="20"/>
              </w:rPr>
              <w:lastRenderedPageBreak/>
              <w:t>各带领一支</w:t>
            </w:r>
            <w:proofErr w:type="gramStart"/>
            <w:r w:rsidR="00B567EF">
              <w:rPr>
                <w:rFonts w:ascii="微软雅黑" w:eastAsia="微软雅黑" w:hAnsi="微软雅黑"/>
                <w:bCs/>
                <w:szCs w:val="20"/>
              </w:rPr>
              <w:t>团队赴</w:t>
            </w:r>
            <w:proofErr w:type="gramEnd"/>
            <w:r w:rsidR="00B567EF">
              <w:rPr>
                <w:rFonts w:ascii="微软雅黑" w:eastAsia="微软雅黑" w:hAnsi="微软雅黑"/>
                <w:bCs/>
                <w:szCs w:val="20"/>
              </w:rPr>
              <w:t>海外开展业务</w:t>
            </w:r>
            <w:r w:rsidR="00B567EF">
              <w:rPr>
                <w:rFonts w:ascii="微软雅黑" w:eastAsia="微软雅黑" w:hAnsi="微软雅黑" w:hint="eastAsia"/>
                <w:bCs/>
                <w:szCs w:val="20"/>
              </w:rPr>
              <w:t>，通过实地走访大客户加快新产品的推荐与合作。</w:t>
            </w:r>
          </w:p>
          <w:p w:rsidR="008553D6" w:rsidRPr="00A2461D" w:rsidRDefault="00A2461D" w:rsidP="00A2461D">
            <w:pPr>
              <w:spacing w:line="360" w:lineRule="auto"/>
              <w:ind w:firstLineChars="200" w:firstLine="400"/>
              <w:rPr>
                <w:rFonts w:ascii="微软雅黑" w:eastAsia="微软雅黑" w:hAnsi="微软雅黑"/>
                <w:b/>
                <w:bCs/>
                <w:szCs w:val="20"/>
              </w:rPr>
            </w:pPr>
            <w:r w:rsidRPr="00A2461D">
              <w:rPr>
                <w:rFonts w:ascii="微软雅黑" w:eastAsia="微软雅黑" w:hAnsi="微软雅黑" w:hint="eastAsia"/>
                <w:b/>
                <w:bCs/>
                <w:szCs w:val="20"/>
              </w:rPr>
              <w:t>5、</w:t>
            </w:r>
            <w:r w:rsidR="00B567EF">
              <w:rPr>
                <w:rFonts w:ascii="微软雅黑" w:eastAsia="微软雅黑" w:hAnsi="微软雅黑"/>
                <w:b/>
                <w:bCs/>
                <w:szCs w:val="20"/>
              </w:rPr>
              <w:t>公司投资哈工石墨的契机是什么</w:t>
            </w:r>
            <w:r w:rsidR="00B567EF">
              <w:rPr>
                <w:rFonts w:ascii="微软雅黑" w:eastAsia="微软雅黑" w:hAnsi="微软雅黑" w:hint="eastAsia"/>
                <w:b/>
                <w:bCs/>
                <w:szCs w:val="20"/>
              </w:rPr>
              <w:t>？公司除了投资哈工石墨外，是否在锂电产业其他领域也有布局</w:t>
            </w:r>
            <w:r w:rsidR="00B567EF" w:rsidRPr="00A2461D">
              <w:rPr>
                <w:rFonts w:ascii="微软雅黑" w:eastAsia="微软雅黑" w:hAnsi="微软雅黑"/>
                <w:b/>
                <w:bCs/>
                <w:szCs w:val="20"/>
              </w:rPr>
              <w:t>？</w:t>
            </w:r>
          </w:p>
          <w:p w:rsidR="00A2234E" w:rsidRDefault="00B567EF" w:rsidP="00A2234E">
            <w:pPr>
              <w:spacing w:line="360" w:lineRule="auto"/>
              <w:ind w:firstLineChars="200" w:firstLine="400"/>
              <w:rPr>
                <w:rFonts w:ascii="微软雅黑" w:eastAsia="微软雅黑" w:hAnsi="微软雅黑"/>
                <w:bCs/>
                <w:szCs w:val="20"/>
              </w:rPr>
            </w:pPr>
            <w:r>
              <w:rPr>
                <w:rFonts w:ascii="微软雅黑" w:eastAsia="微软雅黑" w:hAnsi="微软雅黑" w:hint="eastAsia"/>
                <w:bCs/>
                <w:szCs w:val="20"/>
              </w:rPr>
              <w:t>负极材料行业作为锂电池产业的重要上游，发展前景可期。</w:t>
            </w:r>
            <w:proofErr w:type="gramStart"/>
            <w:r w:rsidR="00A2234E">
              <w:rPr>
                <w:rFonts w:ascii="微软雅黑" w:eastAsia="微软雅黑" w:hAnsi="微软雅黑" w:hint="eastAsia"/>
                <w:bCs/>
                <w:szCs w:val="20"/>
              </w:rPr>
              <w:t>君禾股份</w:t>
            </w:r>
            <w:proofErr w:type="gramEnd"/>
            <w:r w:rsidR="00A2234E">
              <w:rPr>
                <w:rFonts w:ascii="微软雅黑" w:eastAsia="微软雅黑" w:hAnsi="微软雅黑" w:hint="eastAsia"/>
                <w:bCs/>
                <w:szCs w:val="20"/>
              </w:rPr>
              <w:t>自2</w:t>
            </w:r>
            <w:r w:rsidR="00A2234E">
              <w:rPr>
                <w:rFonts w:ascii="微软雅黑" w:eastAsia="微软雅黑" w:hAnsi="微软雅黑"/>
                <w:bCs/>
                <w:szCs w:val="20"/>
              </w:rPr>
              <w:t>020年开始研发锂</w:t>
            </w:r>
            <w:proofErr w:type="gramStart"/>
            <w:r w:rsidR="00A2234E">
              <w:rPr>
                <w:rFonts w:ascii="微软雅黑" w:eastAsia="微软雅黑" w:hAnsi="微软雅黑"/>
                <w:bCs/>
                <w:szCs w:val="20"/>
              </w:rPr>
              <w:t>电</w:t>
            </w:r>
            <w:r w:rsidR="00874316">
              <w:rPr>
                <w:rFonts w:ascii="微软雅黑" w:eastAsia="微软雅黑" w:hAnsi="微软雅黑"/>
                <w:bCs/>
                <w:szCs w:val="20"/>
              </w:rPr>
              <w:t>系列</w:t>
            </w:r>
            <w:proofErr w:type="gramEnd"/>
            <w:r w:rsidR="00A2234E">
              <w:rPr>
                <w:rFonts w:ascii="微软雅黑" w:eastAsia="微软雅黑" w:hAnsi="微软雅黑"/>
                <w:bCs/>
                <w:szCs w:val="20"/>
              </w:rPr>
              <w:t>水泵</w:t>
            </w:r>
            <w:r w:rsidR="00A2234E">
              <w:rPr>
                <w:rFonts w:ascii="微软雅黑" w:eastAsia="微软雅黑" w:hAnsi="微软雅黑" w:hint="eastAsia"/>
                <w:bCs/>
                <w:szCs w:val="20"/>
              </w:rPr>
              <w:t>，</w:t>
            </w:r>
            <w:r w:rsidR="00A2234E">
              <w:rPr>
                <w:rFonts w:ascii="微软雅黑" w:eastAsia="微软雅黑" w:hAnsi="微软雅黑"/>
                <w:bCs/>
                <w:szCs w:val="20"/>
              </w:rPr>
              <w:t>该系列产品也获得了海外知名客户的高度认同</w:t>
            </w:r>
            <w:r w:rsidR="008D4CA0">
              <w:rPr>
                <w:rFonts w:ascii="微软雅黑" w:eastAsia="微软雅黑" w:hAnsi="微软雅黑"/>
                <w:bCs/>
                <w:szCs w:val="20"/>
              </w:rPr>
              <w:t>，</w:t>
            </w:r>
            <w:proofErr w:type="gramStart"/>
            <w:r w:rsidR="006C0D2C">
              <w:rPr>
                <w:rFonts w:ascii="微软雅黑" w:eastAsia="微软雅黑" w:hAnsi="微软雅黑"/>
                <w:bCs/>
                <w:szCs w:val="20"/>
              </w:rPr>
              <w:t>君禾股份</w:t>
            </w:r>
            <w:proofErr w:type="gramEnd"/>
            <w:r w:rsidR="008D4CA0">
              <w:rPr>
                <w:rFonts w:ascii="微软雅黑" w:eastAsia="微软雅黑" w:hAnsi="微软雅黑"/>
                <w:bCs/>
                <w:szCs w:val="20"/>
              </w:rPr>
              <w:t>深知下游锂电类产品的广阔发展前景</w:t>
            </w:r>
            <w:r w:rsidR="00A2234E">
              <w:rPr>
                <w:rFonts w:ascii="微软雅黑" w:eastAsia="微软雅黑" w:hAnsi="微软雅黑" w:hint="eastAsia"/>
                <w:bCs/>
                <w:szCs w:val="20"/>
              </w:rPr>
              <w:t>。</w:t>
            </w:r>
            <w:proofErr w:type="gramStart"/>
            <w:r>
              <w:rPr>
                <w:rFonts w:ascii="微软雅黑" w:eastAsia="微软雅黑" w:hAnsi="微软雅黑" w:hint="eastAsia"/>
                <w:bCs/>
                <w:szCs w:val="20"/>
              </w:rPr>
              <w:t>君禾股份</w:t>
            </w:r>
            <w:proofErr w:type="gramEnd"/>
            <w:r>
              <w:rPr>
                <w:rFonts w:ascii="微软雅黑" w:eastAsia="微软雅黑" w:hAnsi="微软雅黑" w:hint="eastAsia"/>
                <w:bCs/>
                <w:szCs w:val="20"/>
              </w:rPr>
              <w:t>的董事长张阿华先生</w:t>
            </w:r>
            <w:r w:rsidR="004D0D61">
              <w:rPr>
                <w:rFonts w:ascii="微软雅黑" w:eastAsia="微软雅黑" w:hAnsi="微软雅黑" w:hint="eastAsia"/>
                <w:bCs/>
                <w:szCs w:val="20"/>
              </w:rPr>
              <w:t>和哈工石墨</w:t>
            </w:r>
            <w:r w:rsidR="00A2234E">
              <w:rPr>
                <w:rFonts w:ascii="微软雅黑" w:eastAsia="微软雅黑" w:hAnsi="微软雅黑" w:hint="eastAsia"/>
                <w:bCs/>
                <w:szCs w:val="20"/>
              </w:rPr>
              <w:t>实</w:t>
            </w:r>
            <w:proofErr w:type="gramStart"/>
            <w:r w:rsidR="00A2234E">
              <w:rPr>
                <w:rFonts w:ascii="微软雅黑" w:eastAsia="微软雅黑" w:hAnsi="微软雅黑" w:hint="eastAsia"/>
                <w:bCs/>
                <w:szCs w:val="20"/>
              </w:rPr>
              <w:t>控人秦交忠</w:t>
            </w:r>
            <w:proofErr w:type="gramEnd"/>
            <w:r w:rsidR="00A2234E">
              <w:rPr>
                <w:rFonts w:ascii="微软雅黑" w:eastAsia="微软雅黑" w:hAnsi="微软雅黑" w:hint="eastAsia"/>
                <w:bCs/>
                <w:szCs w:val="20"/>
              </w:rPr>
              <w:t>先生都是自2</w:t>
            </w:r>
            <w:r w:rsidR="00A2234E">
              <w:rPr>
                <w:rFonts w:ascii="微软雅黑" w:eastAsia="微软雅黑" w:hAnsi="微软雅黑"/>
                <w:bCs/>
                <w:szCs w:val="20"/>
              </w:rPr>
              <w:t>0世纪</w:t>
            </w:r>
            <w:r w:rsidR="00A2234E">
              <w:rPr>
                <w:rFonts w:ascii="微软雅黑" w:eastAsia="微软雅黑" w:hAnsi="微软雅黑" w:hint="eastAsia"/>
                <w:bCs/>
                <w:szCs w:val="20"/>
              </w:rPr>
              <w:t>8</w:t>
            </w:r>
            <w:r w:rsidR="006C0D2C">
              <w:rPr>
                <w:rFonts w:ascii="微软雅黑" w:eastAsia="微软雅黑" w:hAnsi="微软雅黑"/>
                <w:bCs/>
                <w:szCs w:val="20"/>
              </w:rPr>
              <w:t>0</w:t>
            </w:r>
            <w:r w:rsidR="006C0D2C">
              <w:rPr>
                <w:rFonts w:ascii="微软雅黑" w:eastAsia="微软雅黑" w:hAnsi="微软雅黑" w:hint="eastAsia"/>
                <w:bCs/>
                <w:szCs w:val="20"/>
              </w:rPr>
              <w:t>、</w:t>
            </w:r>
            <w:r w:rsidR="00874316">
              <w:rPr>
                <w:rFonts w:ascii="微软雅黑" w:eastAsia="微软雅黑" w:hAnsi="微软雅黑"/>
                <w:bCs/>
                <w:szCs w:val="20"/>
              </w:rPr>
              <w:t>9</w:t>
            </w:r>
            <w:r w:rsidR="00A2234E">
              <w:rPr>
                <w:rFonts w:ascii="微软雅黑" w:eastAsia="微软雅黑" w:hAnsi="微软雅黑"/>
                <w:bCs/>
                <w:szCs w:val="20"/>
              </w:rPr>
              <w:t>0年代开始白手起家</w:t>
            </w:r>
            <w:r w:rsidR="00A2234E">
              <w:rPr>
                <w:rFonts w:ascii="微软雅黑" w:eastAsia="微软雅黑" w:hAnsi="微软雅黑" w:hint="eastAsia"/>
                <w:bCs/>
                <w:szCs w:val="20"/>
              </w:rPr>
              <w:t>的典型江浙民营企业家，对于制造业发展、产业链建设有深刻的认识。</w:t>
            </w:r>
            <w:r>
              <w:rPr>
                <w:rFonts w:ascii="微软雅黑" w:eastAsia="微软雅黑" w:hAnsi="微软雅黑" w:hint="eastAsia"/>
                <w:bCs/>
                <w:szCs w:val="20"/>
              </w:rPr>
              <w:t>基于</w:t>
            </w:r>
            <w:r w:rsidR="00A2234E">
              <w:rPr>
                <w:rFonts w:ascii="微软雅黑" w:eastAsia="微软雅黑" w:hAnsi="微软雅黑" w:hint="eastAsia"/>
                <w:bCs/>
                <w:szCs w:val="20"/>
              </w:rPr>
              <w:t>上述</w:t>
            </w:r>
            <w:r>
              <w:rPr>
                <w:rFonts w:ascii="微软雅黑" w:eastAsia="微软雅黑" w:hAnsi="微软雅黑" w:hint="eastAsia"/>
                <w:bCs/>
                <w:szCs w:val="20"/>
              </w:rPr>
              <w:t>对行业</w:t>
            </w:r>
            <w:r w:rsidR="00A2234E">
              <w:rPr>
                <w:rFonts w:ascii="微软雅黑" w:eastAsia="微软雅黑" w:hAnsi="微软雅黑" w:hint="eastAsia"/>
                <w:bCs/>
                <w:szCs w:val="20"/>
              </w:rPr>
              <w:t>前景</w:t>
            </w:r>
            <w:r>
              <w:rPr>
                <w:rFonts w:ascii="微软雅黑" w:eastAsia="微软雅黑" w:hAnsi="微软雅黑" w:hint="eastAsia"/>
                <w:bCs/>
                <w:szCs w:val="20"/>
              </w:rPr>
              <w:t>的认同</w:t>
            </w:r>
            <w:r w:rsidR="00A2234E">
              <w:rPr>
                <w:rFonts w:ascii="微软雅黑" w:eastAsia="微软雅黑" w:hAnsi="微软雅黑" w:hint="eastAsia"/>
                <w:bCs/>
                <w:szCs w:val="20"/>
              </w:rPr>
              <w:t>、合作双方高度契合的经营理念，加之公司总经理张君波先生作为创二代的创业决心，公司进行了本次投资。</w:t>
            </w:r>
          </w:p>
          <w:p w:rsidR="00A2234E" w:rsidRPr="00A2461D" w:rsidRDefault="00A2234E" w:rsidP="00A2234E">
            <w:pPr>
              <w:spacing w:line="360" w:lineRule="auto"/>
              <w:ind w:firstLineChars="200" w:firstLine="400"/>
              <w:rPr>
                <w:rFonts w:ascii="微软雅黑" w:eastAsia="微软雅黑" w:hAnsi="微软雅黑"/>
                <w:bCs/>
                <w:szCs w:val="20"/>
              </w:rPr>
            </w:pPr>
            <w:r>
              <w:rPr>
                <w:rFonts w:ascii="微软雅黑" w:eastAsia="微软雅黑" w:hAnsi="微软雅黑"/>
                <w:bCs/>
                <w:szCs w:val="20"/>
              </w:rPr>
              <w:t>此外</w:t>
            </w:r>
            <w:r>
              <w:rPr>
                <w:rFonts w:ascii="微软雅黑" w:eastAsia="微软雅黑" w:hAnsi="微软雅黑" w:hint="eastAsia"/>
                <w:bCs/>
                <w:szCs w:val="20"/>
              </w:rPr>
              <w:t>，</w:t>
            </w:r>
            <w:r>
              <w:rPr>
                <w:rFonts w:ascii="微软雅黑" w:eastAsia="微软雅黑" w:hAnsi="微软雅黑"/>
                <w:bCs/>
                <w:szCs w:val="20"/>
              </w:rPr>
              <w:t>公司</w:t>
            </w:r>
            <w:proofErr w:type="gramStart"/>
            <w:r w:rsidR="004709CD">
              <w:rPr>
                <w:rFonts w:ascii="微软雅黑" w:eastAsia="微软雅黑" w:hAnsi="微软雅黑"/>
                <w:bCs/>
                <w:szCs w:val="20"/>
              </w:rPr>
              <w:t>实控人</w:t>
            </w:r>
            <w:r>
              <w:rPr>
                <w:rFonts w:ascii="微软雅黑" w:eastAsia="微软雅黑" w:hAnsi="微软雅黑"/>
                <w:bCs/>
                <w:szCs w:val="20"/>
              </w:rPr>
              <w:t>也</w:t>
            </w:r>
            <w:proofErr w:type="gramEnd"/>
            <w:r>
              <w:rPr>
                <w:rFonts w:ascii="微软雅黑" w:eastAsia="微软雅黑" w:hAnsi="微软雅黑"/>
                <w:bCs/>
                <w:szCs w:val="20"/>
              </w:rPr>
              <w:t>在</w:t>
            </w:r>
            <w:r w:rsidR="004709CD">
              <w:rPr>
                <w:rFonts w:ascii="微软雅黑" w:eastAsia="微软雅黑" w:hAnsi="微软雅黑"/>
                <w:bCs/>
                <w:szCs w:val="20"/>
              </w:rPr>
              <w:t>新能源行业其他领域进行了投资布局</w:t>
            </w:r>
            <w:r w:rsidR="004709CD">
              <w:rPr>
                <w:rFonts w:ascii="微软雅黑" w:eastAsia="微软雅黑" w:hAnsi="微软雅黑" w:hint="eastAsia"/>
                <w:bCs/>
                <w:szCs w:val="20"/>
              </w:rPr>
              <w:t>，</w:t>
            </w:r>
            <w:r w:rsidR="004709CD">
              <w:rPr>
                <w:rFonts w:ascii="微软雅黑" w:eastAsia="微软雅黑" w:hAnsi="微软雅黑"/>
                <w:bCs/>
                <w:szCs w:val="20"/>
              </w:rPr>
              <w:t>旨在形成上游新材料</w:t>
            </w:r>
            <w:r w:rsidR="004709CD">
              <w:rPr>
                <w:rFonts w:ascii="微软雅黑" w:eastAsia="微软雅黑" w:hAnsi="微软雅黑" w:hint="eastAsia"/>
                <w:bCs/>
                <w:szCs w:val="20"/>
              </w:rPr>
              <w:t>+</w:t>
            </w:r>
            <w:r w:rsidR="004709CD">
              <w:rPr>
                <w:rFonts w:ascii="微软雅黑" w:eastAsia="微软雅黑" w:hAnsi="微软雅黑"/>
                <w:bCs/>
                <w:szCs w:val="20"/>
              </w:rPr>
              <w:t>下游新能源</w:t>
            </w:r>
            <w:r w:rsidR="008D4CA0">
              <w:rPr>
                <w:rFonts w:ascii="微软雅黑" w:eastAsia="微软雅黑" w:hAnsi="微软雅黑"/>
                <w:bCs/>
                <w:szCs w:val="20"/>
              </w:rPr>
              <w:t>应用</w:t>
            </w:r>
            <w:r w:rsidR="004709CD">
              <w:rPr>
                <w:rFonts w:ascii="微软雅黑" w:eastAsia="微软雅黑" w:hAnsi="微软雅黑"/>
                <w:bCs/>
                <w:szCs w:val="20"/>
              </w:rPr>
              <w:t>产品</w:t>
            </w:r>
            <w:r w:rsidR="004709CD">
              <w:rPr>
                <w:rFonts w:ascii="微软雅黑" w:eastAsia="微软雅黑" w:hAnsi="微软雅黑" w:hint="eastAsia"/>
                <w:bCs/>
                <w:szCs w:val="20"/>
              </w:rPr>
              <w:t>（锂电类水泵、电动工具、清洗机等）</w:t>
            </w:r>
            <w:r w:rsidR="004709CD">
              <w:rPr>
                <w:rFonts w:ascii="微软雅黑" w:eastAsia="微软雅黑" w:hAnsi="微软雅黑"/>
                <w:bCs/>
                <w:szCs w:val="20"/>
              </w:rPr>
              <w:t>为主的业态</w:t>
            </w:r>
            <w:r w:rsidR="004709CD">
              <w:rPr>
                <w:rFonts w:ascii="微软雅黑" w:eastAsia="微软雅黑" w:hAnsi="微软雅黑" w:hint="eastAsia"/>
                <w:bCs/>
                <w:szCs w:val="20"/>
              </w:rPr>
              <w:t>。</w:t>
            </w:r>
          </w:p>
          <w:p w:rsidR="004709CD" w:rsidRPr="00A2461D" w:rsidRDefault="004709CD" w:rsidP="004709CD">
            <w:pPr>
              <w:spacing w:line="360" w:lineRule="auto"/>
              <w:ind w:firstLineChars="200" w:firstLine="400"/>
              <w:rPr>
                <w:rFonts w:ascii="微软雅黑" w:eastAsia="微软雅黑" w:hAnsi="微软雅黑"/>
                <w:b/>
                <w:bCs/>
                <w:szCs w:val="20"/>
              </w:rPr>
            </w:pPr>
            <w:r>
              <w:rPr>
                <w:rFonts w:ascii="微软雅黑" w:eastAsia="微软雅黑" w:hAnsi="微软雅黑"/>
                <w:b/>
                <w:bCs/>
                <w:szCs w:val="20"/>
              </w:rPr>
              <w:t>6</w:t>
            </w:r>
            <w:r w:rsidRPr="00A2461D">
              <w:rPr>
                <w:rFonts w:ascii="微软雅黑" w:eastAsia="微软雅黑" w:hAnsi="微软雅黑" w:hint="eastAsia"/>
                <w:b/>
                <w:bCs/>
                <w:szCs w:val="20"/>
              </w:rPr>
              <w:t>、</w:t>
            </w:r>
            <w:r>
              <w:rPr>
                <w:rFonts w:ascii="微软雅黑" w:eastAsia="微软雅黑" w:hAnsi="微软雅黑" w:hint="eastAsia"/>
                <w:b/>
                <w:bCs/>
                <w:szCs w:val="20"/>
              </w:rPr>
              <w:t>公司正在建设的</w:t>
            </w:r>
            <w:r>
              <w:rPr>
                <w:rFonts w:ascii="微软雅黑" w:eastAsia="微软雅黑" w:hAnsi="微软雅黑"/>
                <w:b/>
                <w:bCs/>
                <w:szCs w:val="20"/>
              </w:rPr>
              <w:t>商用专业</w:t>
            </w:r>
            <w:proofErr w:type="gramStart"/>
            <w:r>
              <w:rPr>
                <w:rFonts w:ascii="微软雅黑" w:eastAsia="微软雅黑" w:hAnsi="微软雅黑"/>
                <w:b/>
                <w:bCs/>
                <w:szCs w:val="20"/>
              </w:rPr>
              <w:t>泵项目</w:t>
            </w:r>
            <w:proofErr w:type="gramEnd"/>
            <w:r>
              <w:rPr>
                <w:rFonts w:ascii="微软雅黑" w:eastAsia="微软雅黑" w:hAnsi="微软雅黑"/>
                <w:b/>
                <w:bCs/>
                <w:szCs w:val="20"/>
              </w:rPr>
              <w:t>面向的客户渠道</w:t>
            </w:r>
            <w:r>
              <w:rPr>
                <w:rFonts w:ascii="微软雅黑" w:eastAsia="微软雅黑" w:hAnsi="微软雅黑" w:hint="eastAsia"/>
                <w:b/>
                <w:bCs/>
                <w:szCs w:val="20"/>
              </w:rPr>
              <w:t>开拓情况如何？</w:t>
            </w:r>
          </w:p>
          <w:p w:rsidR="008553D6" w:rsidRPr="00F46B46" w:rsidRDefault="004709CD" w:rsidP="008D4CA0">
            <w:pPr>
              <w:spacing w:line="360" w:lineRule="auto"/>
              <w:ind w:firstLineChars="200" w:firstLine="400"/>
              <w:rPr>
                <w:rFonts w:ascii="微软雅黑" w:eastAsia="微软雅黑" w:hAnsi="微软雅黑"/>
                <w:bCs/>
                <w:szCs w:val="20"/>
              </w:rPr>
            </w:pPr>
            <w:r>
              <w:rPr>
                <w:rFonts w:ascii="微软雅黑" w:eastAsia="微软雅黑" w:hAnsi="微软雅黑" w:hint="eastAsia"/>
                <w:bCs/>
                <w:szCs w:val="20"/>
              </w:rPr>
              <w:t>公司的商用专业</w:t>
            </w:r>
            <w:proofErr w:type="gramStart"/>
            <w:r>
              <w:rPr>
                <w:rFonts w:ascii="微软雅黑" w:eastAsia="微软雅黑" w:hAnsi="微软雅黑" w:hint="eastAsia"/>
                <w:bCs/>
                <w:szCs w:val="20"/>
              </w:rPr>
              <w:t>泵项目</w:t>
            </w:r>
            <w:proofErr w:type="gramEnd"/>
            <w:r>
              <w:rPr>
                <w:rFonts w:ascii="微软雅黑" w:eastAsia="微软雅黑" w:hAnsi="微软雅黑" w:hint="eastAsia"/>
                <w:bCs/>
                <w:szCs w:val="20"/>
              </w:rPr>
              <w:t>筹备背景是在项目建设前公司已有大客户在商用</w:t>
            </w:r>
            <w:proofErr w:type="gramStart"/>
            <w:r>
              <w:rPr>
                <w:rFonts w:ascii="微软雅黑" w:eastAsia="微软雅黑" w:hAnsi="微软雅黑" w:hint="eastAsia"/>
                <w:bCs/>
                <w:szCs w:val="20"/>
              </w:rPr>
              <w:t>泵产业</w:t>
            </w:r>
            <w:proofErr w:type="gramEnd"/>
            <w:r>
              <w:rPr>
                <w:rFonts w:ascii="微软雅黑" w:eastAsia="微软雅黑" w:hAnsi="微软雅黑" w:hint="eastAsia"/>
                <w:bCs/>
                <w:szCs w:val="20"/>
              </w:rPr>
              <w:t>转移方面有较大的需求。公司的商用泵初期客户也主要为原有客户，因为公司的原有客户主要分为知名品牌商、</w:t>
            </w:r>
            <w:r w:rsidR="00F46B46">
              <w:rPr>
                <w:rFonts w:ascii="微软雅黑" w:eastAsia="微软雅黑" w:hAnsi="微软雅黑" w:hint="eastAsia"/>
                <w:bCs/>
                <w:szCs w:val="20"/>
              </w:rPr>
              <w:t>建材超市、经销商</w:t>
            </w:r>
            <w:r w:rsidR="008D4CA0">
              <w:rPr>
                <w:rFonts w:ascii="微软雅黑" w:eastAsia="微软雅黑" w:hAnsi="微软雅黑" w:hint="eastAsia"/>
                <w:bCs/>
                <w:szCs w:val="20"/>
              </w:rPr>
              <w:t>等</w:t>
            </w:r>
            <w:r w:rsidR="00F46B46">
              <w:rPr>
                <w:rFonts w:ascii="微软雅黑" w:eastAsia="微软雅黑" w:hAnsi="微软雅黑" w:hint="eastAsia"/>
                <w:bCs/>
                <w:szCs w:val="20"/>
              </w:rPr>
              <w:t>3类，这些客户的产品品类大多是家用水泵、商用水泵兼有</w:t>
            </w:r>
            <w:r w:rsidR="008D4CA0">
              <w:rPr>
                <w:rFonts w:ascii="微软雅黑" w:eastAsia="微软雅黑" w:hAnsi="微软雅黑"/>
                <w:bCs/>
                <w:szCs w:val="20"/>
              </w:rPr>
              <w:t>，且有良好的品牌和销售渠道</w:t>
            </w:r>
            <w:r w:rsidR="00F46B46">
              <w:rPr>
                <w:rFonts w:ascii="微软雅黑" w:eastAsia="微软雅黑" w:hAnsi="微软雅黑" w:hint="eastAsia"/>
                <w:bCs/>
                <w:szCs w:val="20"/>
              </w:rPr>
              <w:t>。2</w:t>
            </w:r>
            <w:r w:rsidR="00F46B46">
              <w:rPr>
                <w:rFonts w:ascii="微软雅黑" w:eastAsia="微软雅黑" w:hAnsi="微软雅黑"/>
                <w:bCs/>
                <w:szCs w:val="20"/>
              </w:rPr>
              <w:t>021年起公司也与部分客户进行了多款商用水泵的合作开发</w:t>
            </w:r>
            <w:r w:rsidR="00F46B46">
              <w:rPr>
                <w:rFonts w:ascii="微软雅黑" w:eastAsia="微软雅黑" w:hAnsi="微软雅黑" w:hint="eastAsia"/>
                <w:bCs/>
                <w:szCs w:val="20"/>
              </w:rPr>
              <w:t>，并实现了批量生产。公司将在巩固老客户的基础上，用良好的口碑和极具性价比的产品吸引并拓展新的客户。</w:t>
            </w:r>
          </w:p>
        </w:tc>
      </w:tr>
      <w:tr w:rsidR="006C554B" w:rsidRPr="0059647F" w:rsidTr="00B64F69">
        <w:tc>
          <w:tcPr>
            <w:tcW w:w="1498" w:type="dxa"/>
            <w:vAlign w:val="center"/>
          </w:tcPr>
          <w:p w:rsidR="006C554B" w:rsidRDefault="006C554B" w:rsidP="006C554B">
            <w:pPr>
              <w:pStyle w:val="a8"/>
              <w:wordWrap w:val="0"/>
              <w:spacing w:beforeAutospacing="0" w:afterAutospacing="0"/>
              <w:jc w:val="both"/>
              <w:rPr>
                <w:rFonts w:ascii="微软雅黑" w:eastAsia="微软雅黑" w:hAnsi="微软雅黑" w:cs="Times New Roman"/>
                <w:sz w:val="20"/>
                <w:szCs w:val="21"/>
              </w:rPr>
            </w:pPr>
            <w:r w:rsidRPr="00F307DC">
              <w:rPr>
                <w:rFonts w:ascii="微软雅黑" w:eastAsia="微软雅黑" w:hAnsi="微软雅黑" w:cs="Times New Roman" w:hint="eastAsia"/>
                <w:sz w:val="20"/>
                <w:szCs w:val="21"/>
              </w:rPr>
              <w:lastRenderedPageBreak/>
              <w:t>附件清单</w:t>
            </w:r>
          </w:p>
          <w:p w:rsidR="006C554B" w:rsidRPr="00F307DC" w:rsidRDefault="006C554B" w:rsidP="006C554B">
            <w:pPr>
              <w:pStyle w:val="a8"/>
              <w:wordWrap w:val="0"/>
              <w:spacing w:beforeAutospacing="0" w:afterAutospacing="0"/>
              <w:jc w:val="both"/>
              <w:rPr>
                <w:rFonts w:ascii="微软雅黑" w:eastAsia="微软雅黑" w:hAnsi="微软雅黑" w:cs="Times New Roman"/>
                <w:sz w:val="20"/>
                <w:szCs w:val="21"/>
              </w:rPr>
            </w:pPr>
            <w:r w:rsidRPr="00F307DC">
              <w:rPr>
                <w:rFonts w:ascii="微软雅黑" w:eastAsia="微软雅黑" w:hAnsi="微软雅黑" w:cs="Times New Roman" w:hint="eastAsia"/>
                <w:sz w:val="20"/>
                <w:szCs w:val="21"/>
              </w:rPr>
              <w:t>（如有）</w:t>
            </w:r>
          </w:p>
        </w:tc>
        <w:tc>
          <w:tcPr>
            <w:tcW w:w="6798" w:type="dxa"/>
          </w:tcPr>
          <w:p w:rsidR="009260E7" w:rsidRPr="00F307DC" w:rsidRDefault="00785980" w:rsidP="009260E7">
            <w:pPr>
              <w:pStyle w:val="a8"/>
              <w:wordWrap w:val="0"/>
              <w:spacing w:beforeAutospacing="0" w:afterAutospacing="0" w:line="360" w:lineRule="auto"/>
              <w:jc w:val="both"/>
              <w:rPr>
                <w:rFonts w:ascii="微软雅黑" w:eastAsia="微软雅黑" w:hAnsi="微软雅黑" w:cs="Times New Roman"/>
                <w:sz w:val="20"/>
                <w:szCs w:val="21"/>
              </w:rPr>
            </w:pPr>
            <w:r>
              <w:rPr>
                <w:rFonts w:ascii="微软雅黑" w:eastAsia="微软雅黑" w:hAnsi="微软雅黑" w:cs="Times New Roman"/>
                <w:sz w:val="20"/>
                <w:szCs w:val="21"/>
              </w:rPr>
              <w:t>无</w:t>
            </w:r>
          </w:p>
        </w:tc>
      </w:tr>
      <w:tr w:rsidR="006C554B" w:rsidRPr="0059647F" w:rsidTr="00B64F69">
        <w:tc>
          <w:tcPr>
            <w:tcW w:w="1498" w:type="dxa"/>
            <w:vAlign w:val="center"/>
          </w:tcPr>
          <w:p w:rsidR="006C554B" w:rsidRPr="00F307DC" w:rsidRDefault="006C554B" w:rsidP="006C554B">
            <w:pPr>
              <w:spacing w:line="480" w:lineRule="atLeast"/>
              <w:rPr>
                <w:rFonts w:ascii="微软雅黑" w:eastAsia="微软雅黑" w:hAnsi="微软雅黑"/>
                <w:szCs w:val="21"/>
              </w:rPr>
            </w:pPr>
            <w:r w:rsidRPr="00F307DC">
              <w:rPr>
                <w:rFonts w:ascii="微软雅黑" w:eastAsia="微软雅黑" w:hAnsi="微软雅黑" w:hint="eastAsia"/>
                <w:szCs w:val="21"/>
              </w:rPr>
              <w:t>日期</w:t>
            </w:r>
          </w:p>
        </w:tc>
        <w:tc>
          <w:tcPr>
            <w:tcW w:w="6798" w:type="dxa"/>
          </w:tcPr>
          <w:p w:rsidR="006C554B" w:rsidRPr="00EB4437" w:rsidRDefault="00670B22" w:rsidP="00311B2A">
            <w:pPr>
              <w:spacing w:line="480" w:lineRule="atLeast"/>
              <w:rPr>
                <w:rFonts w:ascii="微软雅黑" w:eastAsia="微软雅黑" w:hAnsi="微软雅黑"/>
                <w:szCs w:val="21"/>
              </w:rPr>
            </w:pPr>
            <w:r w:rsidRPr="00EB4437">
              <w:rPr>
                <w:rFonts w:ascii="微软雅黑" w:eastAsia="微软雅黑" w:hAnsi="微软雅黑"/>
                <w:szCs w:val="21"/>
              </w:rPr>
              <w:t>2022年</w:t>
            </w:r>
            <w:r w:rsidR="00311B2A">
              <w:rPr>
                <w:rFonts w:ascii="微软雅黑" w:eastAsia="微软雅黑" w:hAnsi="微软雅黑"/>
                <w:szCs w:val="21"/>
              </w:rPr>
              <w:t>12</w:t>
            </w:r>
            <w:r w:rsidRPr="00EB4437">
              <w:rPr>
                <w:rFonts w:ascii="微软雅黑" w:eastAsia="微软雅黑" w:hAnsi="微软雅黑" w:hint="eastAsia"/>
                <w:szCs w:val="21"/>
              </w:rPr>
              <w:t>月</w:t>
            </w:r>
            <w:r w:rsidR="00311B2A">
              <w:rPr>
                <w:rFonts w:ascii="微软雅黑" w:eastAsia="微软雅黑" w:hAnsi="微软雅黑" w:hint="eastAsia"/>
                <w:szCs w:val="21"/>
              </w:rPr>
              <w:t>8日、</w:t>
            </w:r>
            <w:r w:rsidR="00311B2A">
              <w:rPr>
                <w:rFonts w:ascii="微软雅黑" w:eastAsia="微软雅黑" w:hAnsi="微软雅黑"/>
                <w:szCs w:val="21"/>
              </w:rPr>
              <w:t>12月9</w:t>
            </w:r>
            <w:r>
              <w:rPr>
                <w:rFonts w:ascii="微软雅黑" w:eastAsia="微软雅黑" w:hAnsi="微软雅黑"/>
                <w:szCs w:val="21"/>
              </w:rPr>
              <w:t>日</w:t>
            </w:r>
          </w:p>
        </w:tc>
      </w:tr>
    </w:tbl>
    <w:p w:rsidR="00D0782F" w:rsidRDefault="00D0782F"/>
    <w:sectPr w:rsidR="00D0782F" w:rsidSect="008F65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C1" w:rsidRDefault="00F811C1" w:rsidP="00C92B34">
      <w:r>
        <w:separator/>
      </w:r>
    </w:p>
  </w:endnote>
  <w:endnote w:type="continuationSeparator" w:id="0">
    <w:p w:rsidR="00F811C1" w:rsidRDefault="00F811C1" w:rsidP="00C9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596113"/>
      <w:docPartObj>
        <w:docPartGallery w:val="Page Numbers (Bottom of Page)"/>
        <w:docPartUnique/>
      </w:docPartObj>
    </w:sdtPr>
    <w:sdtEndPr/>
    <w:sdtContent>
      <w:p w:rsidR="00B64F69" w:rsidRDefault="00B64F69">
        <w:pPr>
          <w:pStyle w:val="a4"/>
          <w:jc w:val="center"/>
        </w:pPr>
        <w:r>
          <w:fldChar w:fldCharType="begin"/>
        </w:r>
        <w:r>
          <w:instrText>PAGE   \* MERGEFORMAT</w:instrText>
        </w:r>
        <w:r>
          <w:fldChar w:fldCharType="separate"/>
        </w:r>
        <w:r w:rsidR="00EF3009" w:rsidRPr="00EF3009">
          <w:rPr>
            <w:rFonts w:ascii="Times New Roman" w:hAnsi="Times New Roman"/>
            <w:noProof/>
            <w:lang w:val="zh-CN"/>
          </w:rPr>
          <w:t>1</w:t>
        </w:r>
        <w:r>
          <w:fldChar w:fldCharType="end"/>
        </w:r>
      </w:p>
    </w:sdtContent>
  </w:sdt>
  <w:p w:rsidR="00B64F69" w:rsidRDefault="00B64F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C1" w:rsidRDefault="00F811C1" w:rsidP="00C92B34">
      <w:r>
        <w:separator/>
      </w:r>
    </w:p>
  </w:footnote>
  <w:footnote w:type="continuationSeparator" w:id="0">
    <w:p w:rsidR="00F811C1" w:rsidRDefault="00F811C1" w:rsidP="00C92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218"/>
    <w:multiLevelType w:val="hybridMultilevel"/>
    <w:tmpl w:val="DDEE7B94"/>
    <w:lvl w:ilvl="0" w:tplc="D458E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265FBB"/>
    <w:multiLevelType w:val="hybridMultilevel"/>
    <w:tmpl w:val="C2A23724"/>
    <w:lvl w:ilvl="0" w:tplc="619AC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AA4E2A"/>
    <w:multiLevelType w:val="hybridMultilevel"/>
    <w:tmpl w:val="11B476CE"/>
    <w:lvl w:ilvl="0" w:tplc="65F4C49E">
      <w:start w:val="1"/>
      <w:numFmt w:val="japaneseCounting"/>
      <w:lvlText w:val="%1、"/>
      <w:lvlJc w:val="left"/>
      <w:pPr>
        <w:ind w:left="720" w:hanging="720"/>
      </w:pPr>
      <w:rPr>
        <w:rFonts w:hint="default"/>
      </w:rPr>
    </w:lvl>
    <w:lvl w:ilvl="1" w:tplc="5A68B808">
      <w:start w:val="7"/>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730ABB"/>
    <w:multiLevelType w:val="hybridMultilevel"/>
    <w:tmpl w:val="2C4845B8"/>
    <w:lvl w:ilvl="0" w:tplc="56126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851A65"/>
    <w:multiLevelType w:val="hybridMultilevel"/>
    <w:tmpl w:val="E048E1F8"/>
    <w:lvl w:ilvl="0" w:tplc="1AB03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E54FF2"/>
    <w:multiLevelType w:val="hybridMultilevel"/>
    <w:tmpl w:val="0644BD62"/>
    <w:lvl w:ilvl="0" w:tplc="E86AC0EE">
      <w:start w:val="19"/>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C10AB1"/>
    <w:multiLevelType w:val="hybridMultilevel"/>
    <w:tmpl w:val="6B9EE5B6"/>
    <w:lvl w:ilvl="0" w:tplc="197065F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315679ED"/>
    <w:multiLevelType w:val="hybridMultilevel"/>
    <w:tmpl w:val="40BCC594"/>
    <w:lvl w:ilvl="0" w:tplc="54D0489E">
      <w:start w:val="10"/>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98474C"/>
    <w:multiLevelType w:val="hybridMultilevel"/>
    <w:tmpl w:val="7BAAC10C"/>
    <w:lvl w:ilvl="0" w:tplc="39D2A1B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9" w15:restartNumberingAfterBreak="0">
    <w:nsid w:val="39ED70D0"/>
    <w:multiLevelType w:val="hybridMultilevel"/>
    <w:tmpl w:val="64F20C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F671E64"/>
    <w:multiLevelType w:val="hybridMultilevel"/>
    <w:tmpl w:val="B450E7A6"/>
    <w:lvl w:ilvl="0" w:tplc="98103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070966"/>
    <w:multiLevelType w:val="hybridMultilevel"/>
    <w:tmpl w:val="B9380B34"/>
    <w:lvl w:ilvl="0" w:tplc="E780A5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5228A2"/>
    <w:multiLevelType w:val="hybridMultilevel"/>
    <w:tmpl w:val="F566D5E6"/>
    <w:lvl w:ilvl="0" w:tplc="5C021FA2">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B838E7"/>
    <w:multiLevelType w:val="hybridMultilevel"/>
    <w:tmpl w:val="031A7648"/>
    <w:lvl w:ilvl="0" w:tplc="78ACF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C46263"/>
    <w:multiLevelType w:val="hybridMultilevel"/>
    <w:tmpl w:val="D226A544"/>
    <w:lvl w:ilvl="0" w:tplc="41C48816">
      <w:start w:val="1"/>
      <w:numFmt w:val="japaneseCounting"/>
      <w:lvlText w:val="%1、"/>
      <w:lvlJc w:val="left"/>
      <w:pPr>
        <w:ind w:left="808" w:hanging="408"/>
      </w:pPr>
      <w:rPr>
        <w:rFonts w:hint="default"/>
      </w:rPr>
    </w:lvl>
    <w:lvl w:ilvl="1" w:tplc="947E54C2">
      <w:start w:val="2"/>
      <w:numFmt w:val="decimal"/>
      <w:lvlText w:val="%2、"/>
      <w:lvlJc w:val="left"/>
      <w:pPr>
        <w:ind w:left="1180" w:hanging="360"/>
      </w:pPr>
      <w:rPr>
        <w:rFonts w:hint="default"/>
      </w:r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5" w15:restartNumberingAfterBreak="0">
    <w:nsid w:val="6EE5154C"/>
    <w:multiLevelType w:val="hybridMultilevel"/>
    <w:tmpl w:val="11B476CE"/>
    <w:lvl w:ilvl="0" w:tplc="65F4C49E">
      <w:start w:val="1"/>
      <w:numFmt w:val="japaneseCounting"/>
      <w:lvlText w:val="%1、"/>
      <w:lvlJc w:val="left"/>
      <w:pPr>
        <w:ind w:left="720" w:hanging="720"/>
      </w:pPr>
      <w:rPr>
        <w:rFonts w:hint="default"/>
      </w:rPr>
    </w:lvl>
    <w:lvl w:ilvl="1" w:tplc="5A68B808">
      <w:start w:val="7"/>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3031579"/>
    <w:multiLevelType w:val="hybridMultilevel"/>
    <w:tmpl w:val="E2CC41A4"/>
    <w:lvl w:ilvl="0" w:tplc="82E02C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DD4041"/>
    <w:multiLevelType w:val="hybridMultilevel"/>
    <w:tmpl w:val="46024D3A"/>
    <w:lvl w:ilvl="0" w:tplc="C8609540">
      <w:start w:val="23"/>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B525CD"/>
    <w:multiLevelType w:val="hybridMultilevel"/>
    <w:tmpl w:val="DEC027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8"/>
  </w:num>
  <w:num w:numId="3">
    <w:abstractNumId w:val="15"/>
  </w:num>
  <w:num w:numId="4">
    <w:abstractNumId w:val="11"/>
  </w:num>
  <w:num w:numId="5">
    <w:abstractNumId w:val="16"/>
  </w:num>
  <w:num w:numId="6">
    <w:abstractNumId w:val="2"/>
  </w:num>
  <w:num w:numId="7">
    <w:abstractNumId w:val="0"/>
  </w:num>
  <w:num w:numId="8">
    <w:abstractNumId w:val="14"/>
  </w:num>
  <w:num w:numId="9">
    <w:abstractNumId w:val="3"/>
  </w:num>
  <w:num w:numId="10">
    <w:abstractNumId w:val="1"/>
  </w:num>
  <w:num w:numId="11">
    <w:abstractNumId w:val="13"/>
  </w:num>
  <w:num w:numId="12">
    <w:abstractNumId w:val="10"/>
  </w:num>
  <w:num w:numId="13">
    <w:abstractNumId w:val="5"/>
  </w:num>
  <w:num w:numId="14">
    <w:abstractNumId w:val="17"/>
  </w:num>
  <w:num w:numId="15">
    <w:abstractNumId w:val="12"/>
  </w:num>
  <w:num w:numId="16">
    <w:abstractNumId w:val="7"/>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34"/>
    <w:rsid w:val="000041A3"/>
    <w:rsid w:val="00004E97"/>
    <w:rsid w:val="0000650D"/>
    <w:rsid w:val="0000655F"/>
    <w:rsid w:val="00006F77"/>
    <w:rsid w:val="00011292"/>
    <w:rsid w:val="00020363"/>
    <w:rsid w:val="000205EA"/>
    <w:rsid w:val="0002586F"/>
    <w:rsid w:val="00033623"/>
    <w:rsid w:val="00043E9D"/>
    <w:rsid w:val="0005285C"/>
    <w:rsid w:val="0006118C"/>
    <w:rsid w:val="00061AB3"/>
    <w:rsid w:val="00067474"/>
    <w:rsid w:val="00094F8E"/>
    <w:rsid w:val="000960CB"/>
    <w:rsid w:val="000A2493"/>
    <w:rsid w:val="000A5BE6"/>
    <w:rsid w:val="000B5E0D"/>
    <w:rsid w:val="000C0B43"/>
    <w:rsid w:val="000C5BEF"/>
    <w:rsid w:val="000D09B3"/>
    <w:rsid w:val="000E1212"/>
    <w:rsid w:val="000E1EE9"/>
    <w:rsid w:val="000E219B"/>
    <w:rsid w:val="000E58BD"/>
    <w:rsid w:val="000E6B4B"/>
    <w:rsid w:val="000F6D6E"/>
    <w:rsid w:val="000F744A"/>
    <w:rsid w:val="000F7591"/>
    <w:rsid w:val="0010401C"/>
    <w:rsid w:val="00112AC8"/>
    <w:rsid w:val="001131E1"/>
    <w:rsid w:val="001161AA"/>
    <w:rsid w:val="00121D6F"/>
    <w:rsid w:val="00124B4D"/>
    <w:rsid w:val="00130007"/>
    <w:rsid w:val="00154775"/>
    <w:rsid w:val="001579DA"/>
    <w:rsid w:val="001731E7"/>
    <w:rsid w:val="00187D60"/>
    <w:rsid w:val="001906F0"/>
    <w:rsid w:val="00192A9B"/>
    <w:rsid w:val="00196C6C"/>
    <w:rsid w:val="00197CBE"/>
    <w:rsid w:val="001A08A9"/>
    <w:rsid w:val="001A1F5B"/>
    <w:rsid w:val="001A7690"/>
    <w:rsid w:val="001B26D8"/>
    <w:rsid w:val="001C0F3F"/>
    <w:rsid w:val="001E4A15"/>
    <w:rsid w:val="001F2F36"/>
    <w:rsid w:val="00204704"/>
    <w:rsid w:val="002165EC"/>
    <w:rsid w:val="002436C8"/>
    <w:rsid w:val="0024672B"/>
    <w:rsid w:val="00252A3D"/>
    <w:rsid w:val="002728B3"/>
    <w:rsid w:val="002A2B4E"/>
    <w:rsid w:val="002A3727"/>
    <w:rsid w:val="002A4893"/>
    <w:rsid w:val="002A775E"/>
    <w:rsid w:val="002B00AD"/>
    <w:rsid w:val="002B2654"/>
    <w:rsid w:val="002D0D84"/>
    <w:rsid w:val="002D155F"/>
    <w:rsid w:val="002D64CD"/>
    <w:rsid w:val="002D65E7"/>
    <w:rsid w:val="003054B2"/>
    <w:rsid w:val="0031107D"/>
    <w:rsid w:val="003114A8"/>
    <w:rsid w:val="00311B2A"/>
    <w:rsid w:val="00325CE1"/>
    <w:rsid w:val="00326CA7"/>
    <w:rsid w:val="0032723D"/>
    <w:rsid w:val="00341974"/>
    <w:rsid w:val="003454EB"/>
    <w:rsid w:val="00353191"/>
    <w:rsid w:val="00364FB6"/>
    <w:rsid w:val="003722AD"/>
    <w:rsid w:val="00385EA1"/>
    <w:rsid w:val="003A0637"/>
    <w:rsid w:val="003A2E30"/>
    <w:rsid w:val="003A7657"/>
    <w:rsid w:val="003B7934"/>
    <w:rsid w:val="003D3FEA"/>
    <w:rsid w:val="003D5769"/>
    <w:rsid w:val="003E1556"/>
    <w:rsid w:val="003E3E11"/>
    <w:rsid w:val="003E7D51"/>
    <w:rsid w:val="003F1EAE"/>
    <w:rsid w:val="00404AFC"/>
    <w:rsid w:val="00415508"/>
    <w:rsid w:val="00417CF3"/>
    <w:rsid w:val="00421C6A"/>
    <w:rsid w:val="00426F45"/>
    <w:rsid w:val="004313E2"/>
    <w:rsid w:val="00432D71"/>
    <w:rsid w:val="00437B32"/>
    <w:rsid w:val="00460A68"/>
    <w:rsid w:val="00463539"/>
    <w:rsid w:val="0046790C"/>
    <w:rsid w:val="004709CD"/>
    <w:rsid w:val="0048112E"/>
    <w:rsid w:val="00481DD7"/>
    <w:rsid w:val="00487281"/>
    <w:rsid w:val="004A4744"/>
    <w:rsid w:val="004A50E1"/>
    <w:rsid w:val="004B2E35"/>
    <w:rsid w:val="004C5302"/>
    <w:rsid w:val="004C639E"/>
    <w:rsid w:val="004D0234"/>
    <w:rsid w:val="004D0D61"/>
    <w:rsid w:val="004D1EEE"/>
    <w:rsid w:val="004E0286"/>
    <w:rsid w:val="004E279B"/>
    <w:rsid w:val="004E3589"/>
    <w:rsid w:val="004E403A"/>
    <w:rsid w:val="004E6EE8"/>
    <w:rsid w:val="004F086B"/>
    <w:rsid w:val="004F0AA6"/>
    <w:rsid w:val="004F11B8"/>
    <w:rsid w:val="004F3B84"/>
    <w:rsid w:val="004F45F5"/>
    <w:rsid w:val="0050062D"/>
    <w:rsid w:val="00501DEB"/>
    <w:rsid w:val="00507D87"/>
    <w:rsid w:val="005122CA"/>
    <w:rsid w:val="00516B64"/>
    <w:rsid w:val="00524017"/>
    <w:rsid w:val="00527FF2"/>
    <w:rsid w:val="00535B54"/>
    <w:rsid w:val="005366E6"/>
    <w:rsid w:val="0054434A"/>
    <w:rsid w:val="005501E8"/>
    <w:rsid w:val="00554770"/>
    <w:rsid w:val="0055728C"/>
    <w:rsid w:val="005653DB"/>
    <w:rsid w:val="00573CED"/>
    <w:rsid w:val="005754E3"/>
    <w:rsid w:val="00591B39"/>
    <w:rsid w:val="005939E5"/>
    <w:rsid w:val="005947B0"/>
    <w:rsid w:val="0059647F"/>
    <w:rsid w:val="005C652D"/>
    <w:rsid w:val="005D67EB"/>
    <w:rsid w:val="005D7858"/>
    <w:rsid w:val="005E0A41"/>
    <w:rsid w:val="005F0B8F"/>
    <w:rsid w:val="005F7C67"/>
    <w:rsid w:val="00611626"/>
    <w:rsid w:val="00617F59"/>
    <w:rsid w:val="0062650B"/>
    <w:rsid w:val="00632856"/>
    <w:rsid w:val="0064376E"/>
    <w:rsid w:val="00660A14"/>
    <w:rsid w:val="00665BBD"/>
    <w:rsid w:val="006660BF"/>
    <w:rsid w:val="00666D0C"/>
    <w:rsid w:val="00670B22"/>
    <w:rsid w:val="0067599D"/>
    <w:rsid w:val="00690B47"/>
    <w:rsid w:val="006912F4"/>
    <w:rsid w:val="006A0EE7"/>
    <w:rsid w:val="006A3692"/>
    <w:rsid w:val="006A3AB1"/>
    <w:rsid w:val="006A4F2E"/>
    <w:rsid w:val="006A574D"/>
    <w:rsid w:val="006A5F3C"/>
    <w:rsid w:val="006C0D2C"/>
    <w:rsid w:val="006C554B"/>
    <w:rsid w:val="006D7C2A"/>
    <w:rsid w:val="00705475"/>
    <w:rsid w:val="00714EBD"/>
    <w:rsid w:val="00731DCB"/>
    <w:rsid w:val="007333C2"/>
    <w:rsid w:val="007417CB"/>
    <w:rsid w:val="00744F5F"/>
    <w:rsid w:val="007533A4"/>
    <w:rsid w:val="00762723"/>
    <w:rsid w:val="00771AEB"/>
    <w:rsid w:val="00772301"/>
    <w:rsid w:val="00785980"/>
    <w:rsid w:val="0078624E"/>
    <w:rsid w:val="0079097E"/>
    <w:rsid w:val="007B20E9"/>
    <w:rsid w:val="007D0F51"/>
    <w:rsid w:val="007E2766"/>
    <w:rsid w:val="007E3B98"/>
    <w:rsid w:val="007F0163"/>
    <w:rsid w:val="008148F1"/>
    <w:rsid w:val="00820DE5"/>
    <w:rsid w:val="0083099A"/>
    <w:rsid w:val="00832487"/>
    <w:rsid w:val="0083421B"/>
    <w:rsid w:val="008416CF"/>
    <w:rsid w:val="00842064"/>
    <w:rsid w:val="008461EF"/>
    <w:rsid w:val="00852D7F"/>
    <w:rsid w:val="008553D6"/>
    <w:rsid w:val="00863D4C"/>
    <w:rsid w:val="00864B5E"/>
    <w:rsid w:val="00873361"/>
    <w:rsid w:val="00874316"/>
    <w:rsid w:val="00875650"/>
    <w:rsid w:val="008837CF"/>
    <w:rsid w:val="0088460A"/>
    <w:rsid w:val="00892384"/>
    <w:rsid w:val="00892CC7"/>
    <w:rsid w:val="008B6DE7"/>
    <w:rsid w:val="008C3197"/>
    <w:rsid w:val="008D012B"/>
    <w:rsid w:val="008D4CA0"/>
    <w:rsid w:val="008D55F6"/>
    <w:rsid w:val="008D61A3"/>
    <w:rsid w:val="008F4108"/>
    <w:rsid w:val="008F657E"/>
    <w:rsid w:val="009075DB"/>
    <w:rsid w:val="009260E7"/>
    <w:rsid w:val="0092765B"/>
    <w:rsid w:val="00927BB2"/>
    <w:rsid w:val="00927C2F"/>
    <w:rsid w:val="00931FFB"/>
    <w:rsid w:val="009341AB"/>
    <w:rsid w:val="00951B04"/>
    <w:rsid w:val="009520F8"/>
    <w:rsid w:val="0096555B"/>
    <w:rsid w:val="009662BD"/>
    <w:rsid w:val="00982EFD"/>
    <w:rsid w:val="00983C9C"/>
    <w:rsid w:val="009907B9"/>
    <w:rsid w:val="00992D55"/>
    <w:rsid w:val="0099529D"/>
    <w:rsid w:val="009A25F6"/>
    <w:rsid w:val="009B0138"/>
    <w:rsid w:val="009B6C01"/>
    <w:rsid w:val="009D273F"/>
    <w:rsid w:val="009E014E"/>
    <w:rsid w:val="009F0E0F"/>
    <w:rsid w:val="009F1636"/>
    <w:rsid w:val="009F187B"/>
    <w:rsid w:val="00A11F9A"/>
    <w:rsid w:val="00A13924"/>
    <w:rsid w:val="00A2234E"/>
    <w:rsid w:val="00A2461D"/>
    <w:rsid w:val="00A25CD3"/>
    <w:rsid w:val="00A324DE"/>
    <w:rsid w:val="00A35F8D"/>
    <w:rsid w:val="00A36A20"/>
    <w:rsid w:val="00A42A99"/>
    <w:rsid w:val="00A50B87"/>
    <w:rsid w:val="00A510F2"/>
    <w:rsid w:val="00A56181"/>
    <w:rsid w:val="00A601FD"/>
    <w:rsid w:val="00A66BF9"/>
    <w:rsid w:val="00A72F9C"/>
    <w:rsid w:val="00A80B6B"/>
    <w:rsid w:val="00A81709"/>
    <w:rsid w:val="00A83341"/>
    <w:rsid w:val="00A87491"/>
    <w:rsid w:val="00A90262"/>
    <w:rsid w:val="00AB4D2C"/>
    <w:rsid w:val="00AB59B1"/>
    <w:rsid w:val="00AB6067"/>
    <w:rsid w:val="00AC565F"/>
    <w:rsid w:val="00AC596D"/>
    <w:rsid w:val="00AD193C"/>
    <w:rsid w:val="00B02986"/>
    <w:rsid w:val="00B06E2D"/>
    <w:rsid w:val="00B1646B"/>
    <w:rsid w:val="00B27B8B"/>
    <w:rsid w:val="00B4522F"/>
    <w:rsid w:val="00B4737D"/>
    <w:rsid w:val="00B510D3"/>
    <w:rsid w:val="00B53566"/>
    <w:rsid w:val="00B53D6F"/>
    <w:rsid w:val="00B567EF"/>
    <w:rsid w:val="00B645FF"/>
    <w:rsid w:val="00B64F69"/>
    <w:rsid w:val="00B77CE7"/>
    <w:rsid w:val="00B80A1B"/>
    <w:rsid w:val="00B82255"/>
    <w:rsid w:val="00B9369E"/>
    <w:rsid w:val="00B97256"/>
    <w:rsid w:val="00BA3A3C"/>
    <w:rsid w:val="00BB1961"/>
    <w:rsid w:val="00BC7C49"/>
    <w:rsid w:val="00BD1194"/>
    <w:rsid w:val="00BD3F2C"/>
    <w:rsid w:val="00BE48DE"/>
    <w:rsid w:val="00BE7136"/>
    <w:rsid w:val="00BE7F84"/>
    <w:rsid w:val="00BF1CD4"/>
    <w:rsid w:val="00BF2885"/>
    <w:rsid w:val="00C132B9"/>
    <w:rsid w:val="00C15EBF"/>
    <w:rsid w:val="00C20217"/>
    <w:rsid w:val="00C307BD"/>
    <w:rsid w:val="00C42BCB"/>
    <w:rsid w:val="00C5746F"/>
    <w:rsid w:val="00C6076D"/>
    <w:rsid w:val="00C663C5"/>
    <w:rsid w:val="00C83D3B"/>
    <w:rsid w:val="00C85DAA"/>
    <w:rsid w:val="00C863ED"/>
    <w:rsid w:val="00C92B34"/>
    <w:rsid w:val="00CA025D"/>
    <w:rsid w:val="00CA2515"/>
    <w:rsid w:val="00CA2D9E"/>
    <w:rsid w:val="00CB2A5C"/>
    <w:rsid w:val="00CB3509"/>
    <w:rsid w:val="00D06361"/>
    <w:rsid w:val="00D0782F"/>
    <w:rsid w:val="00D108C1"/>
    <w:rsid w:val="00D13BCF"/>
    <w:rsid w:val="00D233C3"/>
    <w:rsid w:val="00D32659"/>
    <w:rsid w:val="00D35CAD"/>
    <w:rsid w:val="00D37F5D"/>
    <w:rsid w:val="00D43921"/>
    <w:rsid w:val="00D522B9"/>
    <w:rsid w:val="00D56F07"/>
    <w:rsid w:val="00D64A5B"/>
    <w:rsid w:val="00D73890"/>
    <w:rsid w:val="00D805C8"/>
    <w:rsid w:val="00D85822"/>
    <w:rsid w:val="00D91F75"/>
    <w:rsid w:val="00D978EE"/>
    <w:rsid w:val="00D97C20"/>
    <w:rsid w:val="00DA1332"/>
    <w:rsid w:val="00DC3F64"/>
    <w:rsid w:val="00DC7106"/>
    <w:rsid w:val="00DC7D4C"/>
    <w:rsid w:val="00DD0884"/>
    <w:rsid w:val="00DD0D22"/>
    <w:rsid w:val="00DD48BB"/>
    <w:rsid w:val="00DD66B7"/>
    <w:rsid w:val="00DE6416"/>
    <w:rsid w:val="00DE7C8B"/>
    <w:rsid w:val="00DF3C8D"/>
    <w:rsid w:val="00E023C2"/>
    <w:rsid w:val="00E0467A"/>
    <w:rsid w:val="00E149DC"/>
    <w:rsid w:val="00E16392"/>
    <w:rsid w:val="00E54890"/>
    <w:rsid w:val="00E621C0"/>
    <w:rsid w:val="00E6269E"/>
    <w:rsid w:val="00E636B0"/>
    <w:rsid w:val="00E66077"/>
    <w:rsid w:val="00E66C39"/>
    <w:rsid w:val="00E76442"/>
    <w:rsid w:val="00E8348F"/>
    <w:rsid w:val="00E84955"/>
    <w:rsid w:val="00E8571B"/>
    <w:rsid w:val="00E91053"/>
    <w:rsid w:val="00E941C4"/>
    <w:rsid w:val="00E96813"/>
    <w:rsid w:val="00EA1D5B"/>
    <w:rsid w:val="00EB160F"/>
    <w:rsid w:val="00EB4437"/>
    <w:rsid w:val="00EC0F51"/>
    <w:rsid w:val="00EC5E5B"/>
    <w:rsid w:val="00ED798E"/>
    <w:rsid w:val="00EE30F3"/>
    <w:rsid w:val="00EE6403"/>
    <w:rsid w:val="00EE7789"/>
    <w:rsid w:val="00EF3009"/>
    <w:rsid w:val="00F07970"/>
    <w:rsid w:val="00F10B63"/>
    <w:rsid w:val="00F131F8"/>
    <w:rsid w:val="00F16352"/>
    <w:rsid w:val="00F23AFF"/>
    <w:rsid w:val="00F307DC"/>
    <w:rsid w:val="00F326EB"/>
    <w:rsid w:val="00F35A59"/>
    <w:rsid w:val="00F46B46"/>
    <w:rsid w:val="00F508B8"/>
    <w:rsid w:val="00F516EB"/>
    <w:rsid w:val="00F645C6"/>
    <w:rsid w:val="00F66F7E"/>
    <w:rsid w:val="00F67AC1"/>
    <w:rsid w:val="00F75561"/>
    <w:rsid w:val="00F76CAE"/>
    <w:rsid w:val="00F80A93"/>
    <w:rsid w:val="00F811C1"/>
    <w:rsid w:val="00F81AF7"/>
    <w:rsid w:val="00F81B06"/>
    <w:rsid w:val="00F8259F"/>
    <w:rsid w:val="00F85517"/>
    <w:rsid w:val="00F875E7"/>
    <w:rsid w:val="00F93184"/>
    <w:rsid w:val="00FA2AFC"/>
    <w:rsid w:val="00FB68AD"/>
    <w:rsid w:val="00FC0D24"/>
    <w:rsid w:val="00FD25E8"/>
    <w:rsid w:val="00FD6BEA"/>
    <w:rsid w:val="00FE6F25"/>
    <w:rsid w:val="00FF4409"/>
    <w:rsid w:val="00FF51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88FC7-C8A0-40F8-B4ED-FEFC07DB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B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B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2B34"/>
    <w:rPr>
      <w:sz w:val="18"/>
      <w:szCs w:val="18"/>
    </w:rPr>
  </w:style>
  <w:style w:type="paragraph" w:styleId="a4">
    <w:name w:val="footer"/>
    <w:basedOn w:val="a"/>
    <w:link w:val="Char0"/>
    <w:uiPriority w:val="99"/>
    <w:unhideWhenUsed/>
    <w:rsid w:val="00C92B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2B34"/>
    <w:rPr>
      <w:sz w:val="18"/>
      <w:szCs w:val="18"/>
    </w:rPr>
  </w:style>
  <w:style w:type="table" w:styleId="a5">
    <w:name w:val="Table Grid"/>
    <w:basedOn w:val="a1"/>
    <w:uiPriority w:val="39"/>
    <w:rsid w:val="00C92B3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42064"/>
    <w:pPr>
      <w:ind w:firstLineChars="200" w:firstLine="420"/>
    </w:pPr>
  </w:style>
  <w:style w:type="paragraph" w:styleId="a7">
    <w:name w:val="Balloon Text"/>
    <w:basedOn w:val="a"/>
    <w:link w:val="Char1"/>
    <w:uiPriority w:val="99"/>
    <w:semiHidden/>
    <w:unhideWhenUsed/>
    <w:rsid w:val="000960CB"/>
    <w:rPr>
      <w:sz w:val="18"/>
      <w:szCs w:val="18"/>
    </w:rPr>
  </w:style>
  <w:style w:type="character" w:customStyle="1" w:styleId="Char1">
    <w:name w:val="批注框文本 Char"/>
    <w:basedOn w:val="a0"/>
    <w:link w:val="a7"/>
    <w:uiPriority w:val="99"/>
    <w:semiHidden/>
    <w:rsid w:val="000960CB"/>
    <w:rPr>
      <w:rFonts w:ascii="Times New Roman" w:eastAsia="宋体" w:hAnsi="Times New Roman" w:cs="Times New Roman"/>
      <w:sz w:val="18"/>
      <w:szCs w:val="18"/>
    </w:rPr>
  </w:style>
  <w:style w:type="paragraph" w:styleId="a8">
    <w:name w:val="Normal (Web)"/>
    <w:basedOn w:val="a"/>
    <w:unhideWhenUsed/>
    <w:rsid w:val="00D85822"/>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qFormat/>
    <w:rsid w:val="00F307DC"/>
    <w:rPr>
      <w:rFonts w:ascii="宋体" w:eastAsia="宋体" w:hAnsi="宋体" w:cs="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245">
      <w:bodyDiv w:val="1"/>
      <w:marLeft w:val="0"/>
      <w:marRight w:val="0"/>
      <w:marTop w:val="0"/>
      <w:marBottom w:val="0"/>
      <w:divBdr>
        <w:top w:val="none" w:sz="0" w:space="0" w:color="auto"/>
        <w:left w:val="none" w:sz="0" w:space="0" w:color="auto"/>
        <w:bottom w:val="none" w:sz="0" w:space="0" w:color="auto"/>
        <w:right w:val="none" w:sz="0" w:space="0" w:color="auto"/>
      </w:divBdr>
    </w:div>
    <w:div w:id="327557825">
      <w:bodyDiv w:val="1"/>
      <w:marLeft w:val="0"/>
      <w:marRight w:val="0"/>
      <w:marTop w:val="0"/>
      <w:marBottom w:val="0"/>
      <w:divBdr>
        <w:top w:val="none" w:sz="0" w:space="0" w:color="auto"/>
        <w:left w:val="none" w:sz="0" w:space="0" w:color="auto"/>
        <w:bottom w:val="none" w:sz="0" w:space="0" w:color="auto"/>
        <w:right w:val="none" w:sz="0" w:space="0" w:color="auto"/>
      </w:divBdr>
    </w:div>
    <w:div w:id="604194691">
      <w:bodyDiv w:val="1"/>
      <w:marLeft w:val="0"/>
      <w:marRight w:val="0"/>
      <w:marTop w:val="0"/>
      <w:marBottom w:val="0"/>
      <w:divBdr>
        <w:top w:val="none" w:sz="0" w:space="0" w:color="auto"/>
        <w:left w:val="none" w:sz="0" w:space="0" w:color="auto"/>
        <w:bottom w:val="none" w:sz="0" w:space="0" w:color="auto"/>
        <w:right w:val="none" w:sz="0" w:space="0" w:color="auto"/>
      </w:divBdr>
    </w:div>
    <w:div w:id="722869045">
      <w:bodyDiv w:val="1"/>
      <w:marLeft w:val="0"/>
      <w:marRight w:val="0"/>
      <w:marTop w:val="0"/>
      <w:marBottom w:val="0"/>
      <w:divBdr>
        <w:top w:val="none" w:sz="0" w:space="0" w:color="auto"/>
        <w:left w:val="none" w:sz="0" w:space="0" w:color="auto"/>
        <w:bottom w:val="none" w:sz="0" w:space="0" w:color="auto"/>
        <w:right w:val="none" w:sz="0" w:space="0" w:color="auto"/>
      </w:divBdr>
    </w:div>
    <w:div w:id="795486221">
      <w:bodyDiv w:val="1"/>
      <w:marLeft w:val="0"/>
      <w:marRight w:val="0"/>
      <w:marTop w:val="0"/>
      <w:marBottom w:val="0"/>
      <w:divBdr>
        <w:top w:val="none" w:sz="0" w:space="0" w:color="auto"/>
        <w:left w:val="none" w:sz="0" w:space="0" w:color="auto"/>
        <w:bottom w:val="none" w:sz="0" w:space="0" w:color="auto"/>
        <w:right w:val="none" w:sz="0" w:space="0" w:color="auto"/>
      </w:divBdr>
    </w:div>
    <w:div w:id="913855605">
      <w:bodyDiv w:val="1"/>
      <w:marLeft w:val="0"/>
      <w:marRight w:val="0"/>
      <w:marTop w:val="0"/>
      <w:marBottom w:val="0"/>
      <w:divBdr>
        <w:top w:val="none" w:sz="0" w:space="0" w:color="auto"/>
        <w:left w:val="none" w:sz="0" w:space="0" w:color="auto"/>
        <w:bottom w:val="none" w:sz="0" w:space="0" w:color="auto"/>
        <w:right w:val="none" w:sz="0" w:space="0" w:color="auto"/>
      </w:divBdr>
    </w:div>
    <w:div w:id="946813341">
      <w:bodyDiv w:val="1"/>
      <w:marLeft w:val="0"/>
      <w:marRight w:val="0"/>
      <w:marTop w:val="0"/>
      <w:marBottom w:val="0"/>
      <w:divBdr>
        <w:top w:val="none" w:sz="0" w:space="0" w:color="auto"/>
        <w:left w:val="none" w:sz="0" w:space="0" w:color="auto"/>
        <w:bottom w:val="none" w:sz="0" w:space="0" w:color="auto"/>
        <w:right w:val="none" w:sz="0" w:space="0" w:color="auto"/>
      </w:divBdr>
    </w:div>
    <w:div w:id="1012681783">
      <w:bodyDiv w:val="1"/>
      <w:marLeft w:val="0"/>
      <w:marRight w:val="0"/>
      <w:marTop w:val="0"/>
      <w:marBottom w:val="0"/>
      <w:divBdr>
        <w:top w:val="none" w:sz="0" w:space="0" w:color="auto"/>
        <w:left w:val="none" w:sz="0" w:space="0" w:color="auto"/>
        <w:bottom w:val="none" w:sz="0" w:space="0" w:color="auto"/>
        <w:right w:val="none" w:sz="0" w:space="0" w:color="auto"/>
      </w:divBdr>
    </w:div>
    <w:div w:id="1383165177">
      <w:bodyDiv w:val="1"/>
      <w:marLeft w:val="0"/>
      <w:marRight w:val="0"/>
      <w:marTop w:val="0"/>
      <w:marBottom w:val="0"/>
      <w:divBdr>
        <w:top w:val="none" w:sz="0" w:space="0" w:color="auto"/>
        <w:left w:val="none" w:sz="0" w:space="0" w:color="auto"/>
        <w:bottom w:val="none" w:sz="0" w:space="0" w:color="auto"/>
        <w:right w:val="none" w:sz="0" w:space="0" w:color="auto"/>
      </w:divBdr>
    </w:div>
    <w:div w:id="1525242794">
      <w:bodyDiv w:val="1"/>
      <w:marLeft w:val="0"/>
      <w:marRight w:val="0"/>
      <w:marTop w:val="0"/>
      <w:marBottom w:val="0"/>
      <w:divBdr>
        <w:top w:val="none" w:sz="0" w:space="0" w:color="auto"/>
        <w:left w:val="none" w:sz="0" w:space="0" w:color="auto"/>
        <w:bottom w:val="none" w:sz="0" w:space="0" w:color="auto"/>
        <w:right w:val="none" w:sz="0" w:space="0" w:color="auto"/>
      </w:divBdr>
    </w:div>
    <w:div w:id="1535457543">
      <w:bodyDiv w:val="1"/>
      <w:marLeft w:val="0"/>
      <w:marRight w:val="0"/>
      <w:marTop w:val="0"/>
      <w:marBottom w:val="0"/>
      <w:divBdr>
        <w:top w:val="none" w:sz="0" w:space="0" w:color="auto"/>
        <w:left w:val="none" w:sz="0" w:space="0" w:color="auto"/>
        <w:bottom w:val="none" w:sz="0" w:space="0" w:color="auto"/>
        <w:right w:val="none" w:sz="0" w:space="0" w:color="auto"/>
      </w:divBdr>
    </w:div>
    <w:div w:id="1608006341">
      <w:bodyDiv w:val="1"/>
      <w:marLeft w:val="0"/>
      <w:marRight w:val="0"/>
      <w:marTop w:val="0"/>
      <w:marBottom w:val="0"/>
      <w:divBdr>
        <w:top w:val="none" w:sz="0" w:space="0" w:color="auto"/>
        <w:left w:val="none" w:sz="0" w:space="0" w:color="auto"/>
        <w:bottom w:val="none" w:sz="0" w:space="0" w:color="auto"/>
        <w:right w:val="none" w:sz="0" w:space="0" w:color="auto"/>
      </w:divBdr>
    </w:div>
    <w:div w:id="18011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7543-1394-423E-95EC-9D85F8B7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292</Words>
  <Characters>1669</Characters>
  <Application>Microsoft Office Word</Application>
  <DocSecurity>0</DocSecurity>
  <Lines>13</Lines>
  <Paragraphs>3</Paragraphs>
  <ScaleCrop>false</ScaleCrop>
  <Company>acer</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JJ</cp:lastModifiedBy>
  <cp:revision>7</cp:revision>
  <cp:lastPrinted>2022-09-30T07:57:00Z</cp:lastPrinted>
  <dcterms:created xsi:type="dcterms:W3CDTF">2022-12-12T02:14:00Z</dcterms:created>
  <dcterms:modified xsi:type="dcterms:W3CDTF">2022-12-12T08:23:00Z</dcterms:modified>
</cp:coreProperties>
</file>