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8E85" w14:textId="77777777" w:rsidR="00FB5B2E" w:rsidRPr="004B51BA" w:rsidRDefault="00FB5B2E" w:rsidP="00FB5B2E">
      <w:pPr>
        <w:pStyle w:val="2"/>
        <w:jc w:val="center"/>
        <w:rPr>
          <w:rFonts w:ascii="Times New Roman" w:eastAsia="宋体" w:hAnsi="Times New Roman" w:cs="Times New Roman"/>
        </w:rPr>
      </w:pPr>
      <w:r w:rsidRPr="004B51BA">
        <w:rPr>
          <w:rFonts w:ascii="Times New Roman" w:eastAsia="宋体" w:hAnsi="Times New Roman" w:cs="Times New Roman"/>
        </w:rPr>
        <w:t>投资者关系活动记录表</w:t>
      </w:r>
    </w:p>
    <w:p w14:paraId="64783997" w14:textId="4F9ECB79" w:rsidR="00FB5B2E" w:rsidRPr="004B51BA" w:rsidRDefault="00FB5B2E" w:rsidP="00FB5B2E">
      <w:pPr>
        <w:spacing w:beforeLines="50" w:before="156" w:afterLines="50" w:after="156" w:line="400" w:lineRule="exact"/>
        <w:ind w:firstLineChars="300" w:firstLine="720"/>
        <w:jc w:val="left"/>
        <w:rPr>
          <w:bCs/>
          <w:iCs/>
          <w:sz w:val="24"/>
        </w:rPr>
      </w:pPr>
      <w:r w:rsidRPr="004B51BA">
        <w:rPr>
          <w:bCs/>
          <w:iCs/>
          <w:sz w:val="24"/>
        </w:rPr>
        <w:t>证券代码：</w:t>
      </w:r>
      <w:r w:rsidR="000B6F59" w:rsidRPr="004B51BA">
        <w:rPr>
          <w:bCs/>
          <w:iCs/>
          <w:sz w:val="24"/>
        </w:rPr>
        <w:t>600728</w:t>
      </w:r>
      <w:r w:rsidRPr="004B51BA">
        <w:rPr>
          <w:bCs/>
          <w:iCs/>
          <w:sz w:val="24"/>
        </w:rPr>
        <w:t xml:space="preserve">                          </w:t>
      </w:r>
      <w:r w:rsidRPr="004B51BA">
        <w:rPr>
          <w:bCs/>
          <w:iCs/>
          <w:sz w:val="24"/>
        </w:rPr>
        <w:t>证券简称：</w:t>
      </w:r>
      <w:r w:rsidR="00017518" w:rsidRPr="004B51BA">
        <w:rPr>
          <w:bCs/>
          <w:iCs/>
          <w:sz w:val="24"/>
        </w:rPr>
        <w:t>佳都科技</w:t>
      </w:r>
    </w:p>
    <w:p w14:paraId="73463550" w14:textId="77777777" w:rsidR="00FB5B2E" w:rsidRPr="004B51BA" w:rsidRDefault="00FB5B2E" w:rsidP="00FB5B2E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</w:p>
    <w:p w14:paraId="677827A2" w14:textId="489B9868" w:rsidR="00FB5B2E" w:rsidRPr="004B51BA" w:rsidRDefault="001E7757" w:rsidP="00FB5B2E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 w:rsidRPr="004B51BA">
        <w:rPr>
          <w:b/>
          <w:bCs/>
          <w:iCs/>
          <w:sz w:val="24"/>
          <w:szCs w:val="24"/>
        </w:rPr>
        <w:t>佳都科技集团股份有限公司</w:t>
      </w:r>
      <w:r w:rsidR="00FB5B2E" w:rsidRPr="004B51BA">
        <w:rPr>
          <w:b/>
          <w:bCs/>
          <w:iCs/>
          <w:sz w:val="24"/>
          <w:szCs w:val="24"/>
        </w:rPr>
        <w:t>投资者关系活动记录表</w:t>
      </w:r>
    </w:p>
    <w:p w14:paraId="07956F83" w14:textId="59A143ED" w:rsidR="00FB5B2E" w:rsidRPr="004B51BA" w:rsidRDefault="00FB5B2E" w:rsidP="00FB5B2E">
      <w:pPr>
        <w:spacing w:line="400" w:lineRule="exact"/>
        <w:rPr>
          <w:bCs/>
          <w:iCs/>
          <w:sz w:val="24"/>
          <w:szCs w:val="24"/>
        </w:rPr>
      </w:pPr>
      <w:r w:rsidRPr="004B51BA">
        <w:rPr>
          <w:bCs/>
          <w:iCs/>
          <w:sz w:val="24"/>
          <w:szCs w:val="24"/>
        </w:rPr>
        <w:t xml:space="preserve">                                                      </w:t>
      </w: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708"/>
      </w:tblGrid>
      <w:tr w:rsidR="00FB5B2E" w:rsidRPr="004B51BA" w14:paraId="6B171A4E" w14:textId="77777777" w:rsidTr="00CD2B67">
        <w:trPr>
          <w:trHeight w:val="2724"/>
        </w:trPr>
        <w:tc>
          <w:tcPr>
            <w:tcW w:w="1934" w:type="dxa"/>
            <w:shd w:val="clear" w:color="auto" w:fill="auto"/>
          </w:tcPr>
          <w:p w14:paraId="0AE39929" w14:textId="77777777" w:rsidR="00FB5B2E" w:rsidRPr="004B51BA" w:rsidRDefault="00FB5B2E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4B51BA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58775F95" w14:textId="77777777" w:rsidR="00FB5B2E" w:rsidRPr="004B51BA" w:rsidRDefault="00FB5B2E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14:paraId="769ABEFA" w14:textId="2F99D5F6" w:rsidR="00FB5B2E" w:rsidRPr="004B51BA" w:rsidRDefault="00B85FD7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□</w:t>
            </w:r>
            <w:r w:rsidR="00FB5B2E" w:rsidRPr="004B51BA">
              <w:rPr>
                <w:sz w:val="24"/>
                <w:szCs w:val="24"/>
              </w:rPr>
              <w:t>特定对象调研</w:t>
            </w:r>
            <w:r w:rsidR="00FB5B2E" w:rsidRPr="004B51BA">
              <w:rPr>
                <w:sz w:val="24"/>
                <w:szCs w:val="24"/>
              </w:rPr>
              <w:t xml:space="preserve">        </w:t>
            </w:r>
            <w:r w:rsidR="00EA7DDD" w:rsidRPr="004B51BA">
              <w:rPr>
                <w:bCs/>
                <w:iCs/>
                <w:sz w:val="24"/>
                <w:szCs w:val="24"/>
              </w:rPr>
              <w:sym w:font="Wingdings 2" w:char="F052"/>
            </w:r>
            <w:r w:rsidR="00FB5B2E" w:rsidRPr="004B51BA">
              <w:rPr>
                <w:sz w:val="24"/>
                <w:szCs w:val="24"/>
              </w:rPr>
              <w:t>分析师会议</w:t>
            </w:r>
          </w:p>
          <w:p w14:paraId="299D7395" w14:textId="63133BAD" w:rsidR="00FB5B2E" w:rsidRPr="004B51BA" w:rsidRDefault="00FB5B2E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□</w:t>
            </w:r>
            <w:r w:rsidRPr="004B51BA">
              <w:rPr>
                <w:sz w:val="24"/>
                <w:szCs w:val="24"/>
              </w:rPr>
              <w:t>媒体采访</w:t>
            </w:r>
            <w:r w:rsidRPr="004B51BA">
              <w:rPr>
                <w:sz w:val="24"/>
                <w:szCs w:val="24"/>
              </w:rPr>
              <w:t xml:space="preserve">            </w:t>
            </w:r>
            <w:r w:rsidR="00F138D7" w:rsidRPr="004B51BA">
              <w:rPr>
                <w:bCs/>
                <w:iCs/>
                <w:sz w:val="24"/>
                <w:szCs w:val="24"/>
              </w:rPr>
              <w:t>□</w:t>
            </w:r>
            <w:r w:rsidRPr="004B51BA">
              <w:rPr>
                <w:sz w:val="24"/>
                <w:szCs w:val="24"/>
              </w:rPr>
              <w:t>业绩说明会</w:t>
            </w:r>
          </w:p>
          <w:p w14:paraId="1867F139" w14:textId="4EFF50C6" w:rsidR="00FB5B2E" w:rsidRPr="004B51BA" w:rsidRDefault="00FB5B2E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□</w:t>
            </w:r>
            <w:r w:rsidRPr="004B51BA">
              <w:rPr>
                <w:sz w:val="24"/>
                <w:szCs w:val="24"/>
              </w:rPr>
              <w:t>新闻发布会</w:t>
            </w:r>
            <w:r w:rsidRPr="004B51BA">
              <w:rPr>
                <w:sz w:val="24"/>
                <w:szCs w:val="24"/>
              </w:rPr>
              <w:t xml:space="preserve">          </w:t>
            </w:r>
            <w:r w:rsidR="00F138D7" w:rsidRPr="004B51BA">
              <w:rPr>
                <w:bCs/>
                <w:iCs/>
                <w:sz w:val="24"/>
                <w:szCs w:val="24"/>
              </w:rPr>
              <w:sym w:font="Wingdings 2" w:char="F052"/>
            </w:r>
            <w:r w:rsidRPr="004B51BA">
              <w:rPr>
                <w:sz w:val="24"/>
                <w:szCs w:val="24"/>
              </w:rPr>
              <w:t>路演活动</w:t>
            </w:r>
          </w:p>
          <w:p w14:paraId="669DE63B" w14:textId="1ED4F8C7" w:rsidR="00FB5B2E" w:rsidRPr="004B51BA" w:rsidRDefault="003B4F76" w:rsidP="00CD2B67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□</w:t>
            </w:r>
            <w:r w:rsidR="00FB5B2E" w:rsidRPr="004B51BA">
              <w:rPr>
                <w:sz w:val="24"/>
                <w:szCs w:val="24"/>
              </w:rPr>
              <w:t>现场参观</w:t>
            </w:r>
            <w:r w:rsidR="00FB5B2E" w:rsidRPr="004B51BA">
              <w:rPr>
                <w:bCs/>
                <w:iCs/>
                <w:sz w:val="24"/>
                <w:szCs w:val="24"/>
              </w:rPr>
              <w:tab/>
            </w:r>
          </w:p>
          <w:p w14:paraId="52964D0F" w14:textId="77777777" w:rsidR="00FB5B2E" w:rsidRPr="004B51BA" w:rsidRDefault="00FB5B2E" w:rsidP="00CD2B67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□</w:t>
            </w:r>
            <w:r w:rsidRPr="004B51BA">
              <w:rPr>
                <w:sz w:val="24"/>
                <w:szCs w:val="24"/>
              </w:rPr>
              <w:t>其他</w:t>
            </w:r>
            <w:r w:rsidRPr="004B51BA">
              <w:rPr>
                <w:sz w:val="24"/>
                <w:szCs w:val="24"/>
              </w:rPr>
              <w:t xml:space="preserve"> </w:t>
            </w:r>
            <w:r w:rsidRPr="004B51BA">
              <w:rPr>
                <w:sz w:val="24"/>
                <w:szCs w:val="24"/>
              </w:rPr>
              <w:t>（</w:t>
            </w:r>
            <w:proofErr w:type="gramStart"/>
            <w:r w:rsidRPr="004B51BA">
              <w:rPr>
                <w:sz w:val="24"/>
                <w:szCs w:val="24"/>
                <w:u w:val="single"/>
              </w:rPr>
              <w:t>请文字</w:t>
            </w:r>
            <w:proofErr w:type="gramEnd"/>
            <w:r w:rsidRPr="004B51BA"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FB5B2E" w:rsidRPr="004B51BA" w14:paraId="6F0DE485" w14:textId="77777777" w:rsidTr="00CD2B67">
        <w:trPr>
          <w:trHeight w:val="629"/>
        </w:trPr>
        <w:tc>
          <w:tcPr>
            <w:tcW w:w="1934" w:type="dxa"/>
            <w:shd w:val="clear" w:color="auto" w:fill="auto"/>
          </w:tcPr>
          <w:p w14:paraId="705904B7" w14:textId="262F08EE" w:rsidR="00FB5B2E" w:rsidRPr="004B51BA" w:rsidRDefault="00FB5B2E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bookmarkStart w:id="0" w:name="_Hlk114573848"/>
            <w:r w:rsidRPr="004B51BA">
              <w:rPr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707" w:type="dxa"/>
            <w:shd w:val="clear" w:color="auto" w:fill="auto"/>
          </w:tcPr>
          <w:p w14:paraId="53FB6992" w14:textId="79A68E7F" w:rsidR="00AD5D18" w:rsidRPr="004B51BA" w:rsidRDefault="008E6A66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详见附件清单</w:t>
            </w:r>
          </w:p>
        </w:tc>
      </w:tr>
      <w:bookmarkEnd w:id="0"/>
      <w:tr w:rsidR="00FB5B2E" w:rsidRPr="004B51BA" w14:paraId="3748CF92" w14:textId="77777777" w:rsidTr="00CD2B67">
        <w:trPr>
          <w:trHeight w:val="544"/>
        </w:trPr>
        <w:tc>
          <w:tcPr>
            <w:tcW w:w="1934" w:type="dxa"/>
            <w:shd w:val="clear" w:color="auto" w:fill="auto"/>
          </w:tcPr>
          <w:p w14:paraId="0304C465" w14:textId="77777777" w:rsidR="00FB5B2E" w:rsidRPr="004B51BA" w:rsidRDefault="00FB5B2E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4B51BA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7" w:type="dxa"/>
            <w:shd w:val="clear" w:color="auto" w:fill="auto"/>
          </w:tcPr>
          <w:p w14:paraId="68EF16C1" w14:textId="0EA9CD4F" w:rsidR="00FB5B2E" w:rsidRPr="004B51BA" w:rsidRDefault="00FD727C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202</w:t>
            </w:r>
            <w:r w:rsidR="00875DB2" w:rsidRPr="004B51BA">
              <w:rPr>
                <w:bCs/>
                <w:iCs/>
                <w:sz w:val="24"/>
                <w:szCs w:val="24"/>
              </w:rPr>
              <w:t>2</w:t>
            </w:r>
            <w:r w:rsidR="00875DB2" w:rsidRPr="004B51BA">
              <w:rPr>
                <w:bCs/>
                <w:iCs/>
                <w:sz w:val="24"/>
                <w:szCs w:val="24"/>
              </w:rPr>
              <w:t>年</w:t>
            </w:r>
            <w:r w:rsidR="00F138D7">
              <w:rPr>
                <w:bCs/>
                <w:iCs/>
                <w:sz w:val="24"/>
                <w:szCs w:val="24"/>
              </w:rPr>
              <w:t>11</w:t>
            </w:r>
            <w:r w:rsidR="00F138D7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F138D7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F138D7">
              <w:rPr>
                <w:bCs/>
                <w:iCs/>
                <w:sz w:val="24"/>
                <w:szCs w:val="24"/>
              </w:rPr>
              <w:t>5</w:t>
            </w:r>
            <w:r w:rsidR="002B2C96">
              <w:rPr>
                <w:rFonts w:hint="eastAsia"/>
                <w:bCs/>
                <w:iCs/>
                <w:sz w:val="24"/>
                <w:szCs w:val="24"/>
              </w:rPr>
              <w:t>日—</w:t>
            </w:r>
            <w:r w:rsidR="002B2C96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2B2C96">
              <w:rPr>
                <w:bCs/>
                <w:iCs/>
                <w:sz w:val="24"/>
                <w:szCs w:val="24"/>
              </w:rPr>
              <w:t>2</w:t>
            </w:r>
            <w:r w:rsidR="002B2C96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E15936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E15936">
              <w:rPr>
                <w:bCs/>
                <w:iCs/>
                <w:sz w:val="24"/>
                <w:szCs w:val="24"/>
              </w:rPr>
              <w:t>4</w:t>
            </w:r>
            <w:r w:rsidR="002B2C96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B5B2E" w:rsidRPr="004B51BA" w14:paraId="73713B4D" w14:textId="77777777" w:rsidTr="00CD2B67">
        <w:trPr>
          <w:trHeight w:val="544"/>
        </w:trPr>
        <w:tc>
          <w:tcPr>
            <w:tcW w:w="1934" w:type="dxa"/>
            <w:shd w:val="clear" w:color="auto" w:fill="auto"/>
          </w:tcPr>
          <w:p w14:paraId="7F4FDC44" w14:textId="77777777" w:rsidR="00FB5B2E" w:rsidRPr="004B51BA" w:rsidRDefault="00FB5B2E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4B51BA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7" w:type="dxa"/>
            <w:shd w:val="clear" w:color="auto" w:fill="auto"/>
          </w:tcPr>
          <w:p w14:paraId="35C220CD" w14:textId="3C490A5A" w:rsidR="00FB5B2E" w:rsidRPr="004B51BA" w:rsidRDefault="00186486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广州市</w:t>
            </w:r>
            <w:r w:rsidR="00A6512F" w:rsidRPr="004B51BA">
              <w:rPr>
                <w:bCs/>
                <w:iCs/>
                <w:sz w:val="24"/>
                <w:szCs w:val="24"/>
              </w:rPr>
              <w:t>天河区新岑四路</w:t>
            </w:r>
            <w:r w:rsidR="00A6512F" w:rsidRPr="004B51BA">
              <w:rPr>
                <w:bCs/>
                <w:iCs/>
                <w:sz w:val="24"/>
                <w:szCs w:val="24"/>
              </w:rPr>
              <w:t>2</w:t>
            </w:r>
            <w:r w:rsidR="00A6512F" w:rsidRPr="004B51BA">
              <w:rPr>
                <w:bCs/>
                <w:iCs/>
                <w:sz w:val="24"/>
                <w:szCs w:val="24"/>
              </w:rPr>
              <w:t>号佳都智慧大厦</w:t>
            </w:r>
          </w:p>
        </w:tc>
      </w:tr>
      <w:tr w:rsidR="00FB5B2E" w:rsidRPr="004B51BA" w14:paraId="5702463F" w14:textId="77777777" w:rsidTr="00CD2B67">
        <w:trPr>
          <w:trHeight w:val="1072"/>
        </w:trPr>
        <w:tc>
          <w:tcPr>
            <w:tcW w:w="1934" w:type="dxa"/>
            <w:shd w:val="clear" w:color="auto" w:fill="auto"/>
          </w:tcPr>
          <w:p w14:paraId="59FCE937" w14:textId="77777777" w:rsidR="00FB5B2E" w:rsidRPr="004B51BA" w:rsidRDefault="00FB5B2E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4B51BA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7" w:type="dxa"/>
            <w:shd w:val="clear" w:color="auto" w:fill="auto"/>
          </w:tcPr>
          <w:p w14:paraId="7F05A76E" w14:textId="5E22AEDD" w:rsidR="002B2C96" w:rsidRDefault="00E15936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董事、</w:t>
            </w:r>
            <w:r w:rsidR="002B2C96">
              <w:rPr>
                <w:rFonts w:hint="eastAsia"/>
                <w:bCs/>
                <w:iCs/>
                <w:sz w:val="24"/>
                <w:szCs w:val="24"/>
              </w:rPr>
              <w:t>高级副总裁、财务总监：刘佳</w:t>
            </w:r>
          </w:p>
          <w:p w14:paraId="4A6D0F3C" w14:textId="5C09CCE0" w:rsidR="00EE16D6" w:rsidRPr="004B51BA" w:rsidRDefault="00A6512F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董事会秘书：赵捷</w:t>
            </w:r>
          </w:p>
          <w:p w14:paraId="54EE5A12" w14:textId="1A508BC0" w:rsidR="00FB5B2E" w:rsidRPr="004B51BA" w:rsidRDefault="00A6512F" w:rsidP="00CD2B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投资者关系总监</w:t>
            </w:r>
            <w:r w:rsidR="00EE16D6" w:rsidRPr="004B51BA">
              <w:rPr>
                <w:bCs/>
                <w:iCs/>
                <w:sz w:val="24"/>
                <w:szCs w:val="24"/>
              </w:rPr>
              <w:t>：</w:t>
            </w:r>
            <w:r w:rsidRPr="004B51BA">
              <w:rPr>
                <w:bCs/>
                <w:iCs/>
                <w:sz w:val="24"/>
                <w:szCs w:val="24"/>
              </w:rPr>
              <w:t>任昶旭</w:t>
            </w:r>
          </w:p>
        </w:tc>
      </w:tr>
      <w:tr w:rsidR="00FB5B2E" w:rsidRPr="004B51BA" w14:paraId="54168386" w14:textId="77777777" w:rsidTr="00CD2B67">
        <w:trPr>
          <w:trHeight w:val="1124"/>
        </w:trPr>
        <w:tc>
          <w:tcPr>
            <w:tcW w:w="1934" w:type="dxa"/>
            <w:shd w:val="clear" w:color="auto" w:fill="auto"/>
            <w:vAlign w:val="center"/>
          </w:tcPr>
          <w:p w14:paraId="0D4DB356" w14:textId="77777777" w:rsidR="00FB5B2E" w:rsidRPr="004B51BA" w:rsidRDefault="00FB5B2E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4B51BA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78E5928D" w14:textId="77777777" w:rsidR="00FB5B2E" w:rsidRPr="004B51BA" w:rsidRDefault="00FB5B2E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14:paraId="1A3420CA" w14:textId="1A91E0ED" w:rsidR="00FA1D50" w:rsidRPr="007868A0" w:rsidRDefault="005579E2" w:rsidP="00745B03">
            <w:pPr>
              <w:pStyle w:val="a7"/>
              <w:numPr>
                <w:ilvl w:val="0"/>
                <w:numId w:val="5"/>
              </w:numPr>
              <w:spacing w:line="480" w:lineRule="atLeast"/>
              <w:ind w:firstLineChars="0"/>
              <w:rPr>
                <w:b/>
                <w:iCs/>
                <w:sz w:val="24"/>
                <w:szCs w:val="24"/>
              </w:rPr>
            </w:pPr>
            <w:r w:rsidRPr="007868A0">
              <w:rPr>
                <w:rFonts w:hint="eastAsia"/>
                <w:b/>
                <w:iCs/>
                <w:sz w:val="24"/>
                <w:szCs w:val="24"/>
              </w:rPr>
              <w:t>公司经营</w:t>
            </w:r>
            <w:r w:rsidR="001C7FDE" w:rsidRPr="007868A0">
              <w:rPr>
                <w:rFonts w:hint="eastAsia"/>
                <w:b/>
                <w:iCs/>
                <w:sz w:val="24"/>
                <w:szCs w:val="24"/>
              </w:rPr>
              <w:t>情况</w:t>
            </w:r>
            <w:r w:rsidRPr="007868A0">
              <w:rPr>
                <w:rFonts w:hint="eastAsia"/>
                <w:b/>
                <w:iCs/>
                <w:sz w:val="24"/>
                <w:szCs w:val="24"/>
              </w:rPr>
              <w:t>介绍</w:t>
            </w:r>
          </w:p>
          <w:p w14:paraId="0CECE62A" w14:textId="072124B6" w:rsidR="00D765B4" w:rsidRDefault="00F138D7" w:rsidP="00D765B4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 w:rsidRPr="00F138D7">
              <w:rPr>
                <w:rFonts w:hint="eastAsia"/>
                <w:bCs/>
                <w:iCs/>
                <w:sz w:val="24"/>
                <w:szCs w:val="24"/>
              </w:rPr>
              <w:t>佳都科技是以数字孪生技术、</w:t>
            </w:r>
            <w:r w:rsidRPr="00F138D7">
              <w:rPr>
                <w:rFonts w:hint="eastAsia"/>
                <w:bCs/>
                <w:iCs/>
                <w:sz w:val="24"/>
                <w:szCs w:val="24"/>
              </w:rPr>
              <w:t>AI</w:t>
            </w:r>
            <w:r w:rsidRPr="00F138D7">
              <w:rPr>
                <w:rFonts w:hint="eastAsia"/>
                <w:bCs/>
                <w:iCs/>
                <w:sz w:val="24"/>
                <w:szCs w:val="24"/>
              </w:rPr>
              <w:t>人工智能为核心，赋能产业数字化升级的科技企业。目前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定位在城市数字基建市场，技术落地场景</w:t>
            </w:r>
            <w:r w:rsidRPr="00F138D7">
              <w:rPr>
                <w:rFonts w:hint="eastAsia"/>
                <w:bCs/>
                <w:iCs/>
                <w:sz w:val="24"/>
                <w:szCs w:val="24"/>
              </w:rPr>
              <w:t>在“大交通”赛道（城市轨道交通和城市交通）</w:t>
            </w:r>
            <w:r w:rsidRPr="00F138D7">
              <w:rPr>
                <w:rFonts w:hint="eastAsia"/>
                <w:bCs/>
                <w:iCs/>
                <w:sz w:val="24"/>
                <w:szCs w:val="24"/>
              </w:rPr>
              <w:t>+</w:t>
            </w:r>
            <w:r w:rsidRPr="00F138D7">
              <w:rPr>
                <w:rFonts w:hint="eastAsia"/>
                <w:bCs/>
                <w:iCs/>
                <w:sz w:val="24"/>
                <w:szCs w:val="24"/>
              </w:rPr>
              <w:t>两个应用场景（城市安全和应急），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提供行业专业软件、算法和数字化解决方案；长远战略上，通过数字化项目打造行业数字底座，探索基于数据的运营、运维业务，往城市数据运营商升级。</w:t>
            </w:r>
          </w:p>
          <w:p w14:paraId="4E00420F" w14:textId="7404C424" w:rsidR="00D765B4" w:rsidRDefault="00F138D7" w:rsidP="00F138D7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138D7">
              <w:rPr>
                <w:rFonts w:hint="eastAsia"/>
                <w:bCs/>
                <w:iCs/>
                <w:sz w:val="24"/>
                <w:szCs w:val="24"/>
              </w:rPr>
              <w:t>近期，产业数字化的政策利好不断，</w:t>
            </w:r>
            <w:r w:rsidR="00891E31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891E31">
              <w:rPr>
                <w:bCs/>
                <w:iCs/>
                <w:sz w:val="24"/>
                <w:szCs w:val="24"/>
              </w:rPr>
              <w:t>1</w:t>
            </w:r>
            <w:r w:rsidR="00891E31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891E31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891E31">
              <w:rPr>
                <w:rFonts w:hint="eastAsia"/>
                <w:bCs/>
                <w:iCs/>
                <w:sz w:val="24"/>
                <w:szCs w:val="24"/>
              </w:rPr>
              <w:t>日</w:t>
            </w:r>
            <w:r w:rsidRPr="00906EF5">
              <w:rPr>
                <w:rFonts w:hint="eastAsia"/>
                <w:bCs/>
                <w:iCs/>
                <w:sz w:val="24"/>
                <w:szCs w:val="24"/>
              </w:rPr>
              <w:t>工业和信息化部、教育部、文化和旅游部、国家广播电视总局、国家体育</w:t>
            </w:r>
            <w:r w:rsidRPr="00906EF5">
              <w:rPr>
                <w:rFonts w:hint="eastAsia"/>
                <w:bCs/>
                <w:iCs/>
                <w:sz w:val="24"/>
                <w:szCs w:val="24"/>
              </w:rPr>
              <w:lastRenderedPageBreak/>
              <w:t>总局五部门印发《虚拟现实与行业应用融合发展行动计划</w:t>
            </w:r>
            <w:r w:rsidRPr="00906EF5">
              <w:rPr>
                <w:rFonts w:hint="eastAsia"/>
                <w:bCs/>
                <w:iCs/>
                <w:sz w:val="24"/>
                <w:szCs w:val="24"/>
              </w:rPr>
              <w:t>(2022-2026</w:t>
            </w:r>
            <w:r w:rsidRPr="00906EF5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Pr="00906EF5">
              <w:rPr>
                <w:rFonts w:hint="eastAsia"/>
                <w:bCs/>
                <w:iCs/>
                <w:sz w:val="24"/>
                <w:szCs w:val="24"/>
              </w:rPr>
              <w:t>)</w:t>
            </w:r>
            <w:r w:rsidRPr="00906EF5">
              <w:rPr>
                <w:rFonts w:hint="eastAsia"/>
                <w:bCs/>
                <w:iCs/>
                <w:sz w:val="24"/>
                <w:szCs w:val="24"/>
              </w:rPr>
              <w:t>》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987E03">
              <w:rPr>
                <w:rFonts w:hint="eastAsia"/>
                <w:bCs/>
                <w:iCs/>
                <w:sz w:val="24"/>
                <w:szCs w:val="24"/>
              </w:rPr>
              <w:t>顺应新一轮科技产业革命和数字经济发展趋势，以虚拟现实核心软硬件突破提升产业链韧性，以虚拟现实行业应用融合创新构建生态发展新局面，为制造强国、网络强国、文化强国和数字中国建设提供有力支撑。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该政策给公司数字孪生技术的应用带来大量新的市场机会，包括“虚拟现实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+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工业生产”“虚拟现实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+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安全应急”“虚拟现实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+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智慧城市”业务领域。</w:t>
            </w:r>
          </w:p>
          <w:p w14:paraId="2A5E6763" w14:textId="0D5B9356" w:rsidR="00F138D7" w:rsidRPr="00F138D7" w:rsidRDefault="00114D4D" w:rsidP="00F138D7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数字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孪生是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虚拟现实赛道的关键技术，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hint="eastAsia"/>
                <w:bCs/>
                <w:iCs/>
                <w:sz w:val="24"/>
                <w:szCs w:val="24"/>
              </w:rPr>
              <w:t>相关</w:t>
            </w:r>
            <w:r w:rsidR="00D765B4">
              <w:rPr>
                <w:rFonts w:hint="eastAsia"/>
                <w:bCs/>
                <w:iCs/>
                <w:sz w:val="24"/>
                <w:szCs w:val="24"/>
              </w:rPr>
              <w:t>技术方面布局较早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，自主研发的</w:t>
            </w:r>
            <w:r>
              <w:rPr>
                <w:rFonts w:hint="eastAsia"/>
                <w:bCs/>
                <w:iCs/>
                <w:sz w:val="24"/>
                <w:szCs w:val="24"/>
              </w:rPr>
              <w:t>数字孪生开放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平台</w:t>
            </w:r>
            <w:r>
              <w:rPr>
                <w:rFonts w:hint="eastAsia"/>
                <w:bCs/>
                <w:iCs/>
                <w:sz w:val="24"/>
                <w:szCs w:val="24"/>
              </w:rPr>
              <w:t>具备将物理实景快速转换为三维高精度模型的能力，已经在公司交通大脑、安全应急、</w:t>
            </w:r>
            <w:r w:rsidRPr="00F138D7">
              <w:rPr>
                <w:rFonts w:hint="eastAsia"/>
                <w:bCs/>
                <w:iCs/>
                <w:sz w:val="24"/>
                <w:szCs w:val="24"/>
              </w:rPr>
              <w:t>轨道交通</w:t>
            </w:r>
            <w:r>
              <w:rPr>
                <w:rFonts w:hint="eastAsia"/>
                <w:bCs/>
                <w:iCs/>
                <w:sz w:val="24"/>
                <w:szCs w:val="24"/>
              </w:rPr>
              <w:t>业务上应用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，打造了“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IDPS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城市交通大脑”（交通数字孪生）、“安全生产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AR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三维实景平台”（安全应急仿真）、“华佳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Mos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地铁智慧大脑”（地铁车站孪生平台）等多</w:t>
            </w:r>
            <w:proofErr w:type="gramStart"/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款行业</w:t>
            </w:r>
            <w:proofErr w:type="gramEnd"/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领先的数字平台、智慧终端和解决方案产品。</w:t>
            </w:r>
          </w:p>
          <w:p w14:paraId="02B0FD83" w14:textId="0D2FF51B" w:rsidR="00F138D7" w:rsidRPr="00F138D7" w:rsidRDefault="00114D4D" w:rsidP="00114D4D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目前，上述产品已经在多个城市落地：轨道交通智能化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产品已覆盖全国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32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个城市，形成以粤港澳湾区、成都、长沙、南宁等多个根据地的运营模式</w:t>
            </w:r>
            <w:r>
              <w:rPr>
                <w:rFonts w:hint="eastAsia"/>
                <w:bCs/>
                <w:iCs/>
                <w:sz w:val="24"/>
                <w:szCs w:val="24"/>
              </w:rPr>
              <w:t>，业务规模持续扩大；交通大脑方面</w:t>
            </w:r>
            <w:r w:rsidR="00F138D7" w:rsidRPr="00F138D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佳都科技在上海全市落地的“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I</w:t>
            </w:r>
            <w:r w:rsidR="007868A0">
              <w:rPr>
                <w:bCs/>
                <w:iCs/>
                <w:sz w:val="24"/>
                <w:szCs w:val="24"/>
              </w:rPr>
              <w:t>DPS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城市交通大脑</w:t>
            </w:r>
            <w:r w:rsidR="00B15E6F">
              <w:rPr>
                <w:rFonts w:hint="eastAsia"/>
                <w:bCs/>
                <w:iCs/>
                <w:sz w:val="24"/>
                <w:szCs w:val="24"/>
              </w:rPr>
              <w:t>”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是上海城运系统的核心底层平台，自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7868A0">
              <w:rPr>
                <w:bCs/>
                <w:iCs/>
                <w:sz w:val="24"/>
                <w:szCs w:val="24"/>
              </w:rPr>
              <w:t>020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年开始持续为上海</w:t>
            </w:r>
            <w:r>
              <w:rPr>
                <w:rFonts w:hint="eastAsia"/>
                <w:bCs/>
                <w:iCs/>
                <w:sz w:val="24"/>
                <w:szCs w:val="24"/>
              </w:rPr>
              <w:t>交通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部门提供</w:t>
            </w:r>
            <w:r>
              <w:rPr>
                <w:rFonts w:hint="eastAsia"/>
                <w:bCs/>
                <w:iCs/>
                <w:sz w:val="24"/>
                <w:szCs w:val="24"/>
              </w:rPr>
              <w:t>全城交通实时仿真、全息感知、虚实融合的能力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实现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交通网路</w:t>
            </w:r>
            <w:r>
              <w:rPr>
                <w:rFonts w:hint="eastAsia"/>
                <w:bCs/>
                <w:iCs/>
                <w:sz w:val="24"/>
                <w:szCs w:val="24"/>
              </w:rPr>
              <w:t>的“一网统管”，</w:t>
            </w:r>
            <w:r w:rsidR="007868A0">
              <w:rPr>
                <w:rFonts w:hint="eastAsia"/>
                <w:bCs/>
                <w:iCs/>
                <w:sz w:val="24"/>
                <w:szCs w:val="24"/>
              </w:rPr>
              <w:t>上海城市交通大脑的标杆案例有望在全国其他城市形成快速复制。</w:t>
            </w:r>
          </w:p>
          <w:p w14:paraId="0EAA9EFE" w14:textId="610A49A5" w:rsidR="00690FBA" w:rsidRDefault="00891E31" w:rsidP="007868A0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与此同时，影响公司业绩的两个主要因素也正在边际改善：四季度截止目前，</w:t>
            </w:r>
            <w:r w:rsidR="001004E2">
              <w:rPr>
                <w:rFonts w:hint="eastAsia"/>
                <w:bCs/>
                <w:iCs/>
                <w:sz w:val="24"/>
                <w:szCs w:val="24"/>
              </w:rPr>
              <w:t>疫情</w:t>
            </w:r>
            <w:r w:rsidR="00B15E6F">
              <w:rPr>
                <w:rFonts w:hint="eastAsia"/>
                <w:bCs/>
                <w:iCs/>
                <w:sz w:val="24"/>
                <w:szCs w:val="24"/>
              </w:rPr>
              <w:t>防控</w:t>
            </w:r>
            <w:r w:rsidR="001004E2">
              <w:rPr>
                <w:rFonts w:hint="eastAsia"/>
                <w:bCs/>
                <w:iCs/>
                <w:sz w:val="24"/>
                <w:szCs w:val="24"/>
              </w:rPr>
              <w:t>政策</w:t>
            </w:r>
            <w:r w:rsidR="00B15E6F">
              <w:rPr>
                <w:rFonts w:hint="eastAsia"/>
                <w:bCs/>
                <w:iCs/>
                <w:sz w:val="24"/>
                <w:szCs w:val="24"/>
              </w:rPr>
              <w:t>不断优化</w:t>
            </w:r>
            <w:r w:rsidR="001004E2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B15E6F">
              <w:rPr>
                <w:rFonts w:hint="eastAsia"/>
                <w:bCs/>
                <w:iCs/>
                <w:sz w:val="24"/>
                <w:szCs w:val="24"/>
              </w:rPr>
              <w:t>公司在手智能化系统订单交付加快，各项在跟进的智能化系统项目招投标恢复正常，均有利于明年业绩回暖；资本市场持续回暖，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公司持有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股权资产</w:t>
            </w:r>
            <w:r>
              <w:rPr>
                <w:rFonts w:hint="eastAsia"/>
                <w:bCs/>
                <w:iCs/>
                <w:sz w:val="24"/>
                <w:szCs w:val="24"/>
              </w:rPr>
              <w:t>的公允价值持续回升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04A75AB9" w14:textId="77777777" w:rsidR="00745B03" w:rsidRPr="00F138D7" w:rsidRDefault="00745B03" w:rsidP="00745B03">
            <w:pPr>
              <w:pStyle w:val="a7"/>
              <w:spacing w:line="480" w:lineRule="atLeast"/>
              <w:ind w:left="1080" w:firstLineChars="0" w:firstLine="0"/>
              <w:rPr>
                <w:bCs/>
                <w:iCs/>
                <w:sz w:val="24"/>
                <w:szCs w:val="24"/>
              </w:rPr>
            </w:pPr>
          </w:p>
          <w:p w14:paraId="53C912B1" w14:textId="239A95C7" w:rsidR="00562FBD" w:rsidRPr="00C159D1" w:rsidRDefault="0021139F" w:rsidP="005D6C08">
            <w:pPr>
              <w:pStyle w:val="a7"/>
              <w:numPr>
                <w:ilvl w:val="0"/>
                <w:numId w:val="5"/>
              </w:numPr>
              <w:spacing w:line="480" w:lineRule="atLeast"/>
              <w:ind w:firstLineChars="0"/>
              <w:rPr>
                <w:b/>
                <w:iCs/>
                <w:sz w:val="24"/>
                <w:szCs w:val="24"/>
              </w:rPr>
            </w:pPr>
            <w:r w:rsidRPr="000347B3">
              <w:rPr>
                <w:b/>
                <w:iCs/>
                <w:sz w:val="24"/>
                <w:szCs w:val="24"/>
              </w:rPr>
              <w:lastRenderedPageBreak/>
              <w:t>问答环节</w:t>
            </w:r>
          </w:p>
          <w:p w14:paraId="35BEAEC9" w14:textId="2D4A8302" w:rsidR="00CC0108" w:rsidRPr="00843056" w:rsidRDefault="00CC0108" w:rsidP="000347B3">
            <w:pPr>
              <w:spacing w:line="480" w:lineRule="atLeast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843056">
              <w:rPr>
                <w:rFonts w:hint="eastAsia"/>
                <w:b/>
                <w:iCs/>
                <w:sz w:val="24"/>
                <w:szCs w:val="24"/>
              </w:rPr>
              <w:t>问题</w:t>
            </w:r>
            <w:proofErr w:type="gramStart"/>
            <w:r w:rsidRPr="00843056">
              <w:rPr>
                <w:rFonts w:hint="eastAsia"/>
                <w:b/>
                <w:iCs/>
                <w:sz w:val="24"/>
                <w:szCs w:val="24"/>
              </w:rPr>
              <w:t>一</w:t>
            </w:r>
            <w:proofErr w:type="gramEnd"/>
            <w:r w:rsidRPr="00843056">
              <w:rPr>
                <w:rFonts w:hint="eastAsia"/>
                <w:b/>
                <w:iCs/>
                <w:sz w:val="24"/>
                <w:szCs w:val="24"/>
              </w:rPr>
              <w:t>：请问公司疫情政策放开的影响，对明年业务的展望</w:t>
            </w:r>
          </w:p>
          <w:p w14:paraId="26507963" w14:textId="3FB28547" w:rsidR="00CC0108" w:rsidRDefault="00CC0108" w:rsidP="000347B3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Pr="00CC0108">
              <w:rPr>
                <w:rFonts w:hint="eastAsia"/>
                <w:bCs/>
                <w:iCs/>
                <w:sz w:val="24"/>
                <w:szCs w:val="24"/>
              </w:rPr>
              <w:t>伴随着疫情防控政策的优化，公司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将</w:t>
            </w:r>
            <w:r w:rsidRPr="00CC0108">
              <w:rPr>
                <w:rFonts w:hint="eastAsia"/>
                <w:bCs/>
                <w:iCs/>
                <w:sz w:val="24"/>
                <w:szCs w:val="24"/>
              </w:rPr>
              <w:t>迎来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Pr="00CC0108">
              <w:rPr>
                <w:rFonts w:hint="eastAsia"/>
                <w:bCs/>
                <w:iCs/>
                <w:sz w:val="24"/>
                <w:szCs w:val="24"/>
              </w:rPr>
              <w:t>及业绩修复</w:t>
            </w:r>
            <w:r>
              <w:rPr>
                <w:rFonts w:hint="eastAsia"/>
                <w:bCs/>
                <w:iCs/>
                <w:sz w:val="24"/>
                <w:szCs w:val="24"/>
              </w:rPr>
              <w:t>。具体原因如下：</w:t>
            </w:r>
          </w:p>
          <w:p w14:paraId="40D3C89B" w14:textId="513C5249" w:rsidR="00CC0108" w:rsidRDefault="00CC0108" w:rsidP="000347B3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）目前公司在手订单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中</w:t>
            </w:r>
            <w:r w:rsidR="00362EC1">
              <w:rPr>
                <w:rFonts w:hint="eastAsia"/>
                <w:bCs/>
                <w:iCs/>
                <w:sz w:val="24"/>
                <w:szCs w:val="24"/>
              </w:rPr>
              <w:t>广州地铁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和成都地铁的</w:t>
            </w:r>
            <w:r w:rsidR="00362EC1">
              <w:rPr>
                <w:rFonts w:hint="eastAsia"/>
                <w:bCs/>
                <w:iCs/>
                <w:sz w:val="24"/>
                <w:szCs w:val="24"/>
              </w:rPr>
              <w:t>智能化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系统</w:t>
            </w:r>
            <w:r w:rsidR="00362EC1">
              <w:rPr>
                <w:rFonts w:hint="eastAsia"/>
                <w:bCs/>
                <w:iCs/>
                <w:sz w:val="24"/>
                <w:szCs w:val="24"/>
              </w:rPr>
              <w:t>建设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项目</w:t>
            </w:r>
            <w:proofErr w:type="gramStart"/>
            <w:r w:rsidR="00D81E88">
              <w:rPr>
                <w:rFonts w:hint="eastAsia"/>
                <w:bCs/>
                <w:iCs/>
                <w:sz w:val="24"/>
                <w:szCs w:val="24"/>
              </w:rPr>
              <w:t>占比较</w:t>
            </w:r>
            <w:proofErr w:type="gramEnd"/>
            <w:r w:rsidR="00D81E88">
              <w:rPr>
                <w:rFonts w:hint="eastAsia"/>
                <w:bCs/>
                <w:iCs/>
                <w:sz w:val="24"/>
                <w:szCs w:val="24"/>
              </w:rPr>
              <w:t>大，此前因疫情管</w:t>
            </w:r>
            <w:proofErr w:type="gramStart"/>
            <w:r w:rsidR="00D81E88">
              <w:rPr>
                <w:rFonts w:hint="eastAsia"/>
                <w:bCs/>
                <w:iCs/>
                <w:sz w:val="24"/>
                <w:szCs w:val="24"/>
              </w:rPr>
              <w:t>控影响</w:t>
            </w:r>
            <w:proofErr w:type="gramEnd"/>
            <w:r w:rsidR="00D81E88">
              <w:rPr>
                <w:rFonts w:hint="eastAsia"/>
                <w:bCs/>
                <w:iCs/>
                <w:sz w:val="24"/>
                <w:szCs w:val="24"/>
              </w:rPr>
              <w:t>土建开工和供应链，目前随着疫情防控政策逐步优化，基本已经恢复正常交付、并且在加速追赶施工进度。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根据广州地铁官方网站披露，公司承建广州“十三五”地铁智能化系统的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127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个车站</w:t>
            </w:r>
            <w:r w:rsidR="00362EC1">
              <w:rPr>
                <w:rFonts w:hint="eastAsia"/>
                <w:bCs/>
                <w:iCs/>
                <w:sz w:val="24"/>
                <w:szCs w:val="24"/>
              </w:rPr>
              <w:t>中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截至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约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58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个车站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已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完成封顶环节，根据过往经验，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通常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在封顶后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1-2</w:t>
            </w:r>
            <w:r w:rsidR="00D8009C" w:rsidRPr="00D8009C">
              <w:rPr>
                <w:rFonts w:hint="eastAsia"/>
                <w:bCs/>
                <w:iCs/>
                <w:sz w:val="24"/>
                <w:szCs w:val="24"/>
              </w:rPr>
              <w:t>年内将会完成机电系统和智能化系统的实施交付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及相关</w:t>
            </w:r>
            <w:r w:rsidR="006239B0">
              <w:rPr>
                <w:rFonts w:hint="eastAsia"/>
                <w:bCs/>
                <w:iCs/>
                <w:sz w:val="24"/>
                <w:szCs w:val="24"/>
              </w:rPr>
              <w:t>收入确认。</w:t>
            </w:r>
          </w:p>
          <w:p w14:paraId="3841A69C" w14:textId="65AD9222" w:rsidR="00D81E88" w:rsidRDefault="00362EC1" w:rsidP="006A171A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新增智能化系统销售方面</w:t>
            </w:r>
            <w:r w:rsidR="001D5CA7">
              <w:rPr>
                <w:rFonts w:hint="eastAsia"/>
                <w:bCs/>
                <w:iCs/>
                <w:sz w:val="24"/>
                <w:szCs w:val="24"/>
              </w:rPr>
              <w:t>，随着疫情逐步放开，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一方面是各地政府、地铁公司原定的招投标程序恢复正常推进，另一方面原用于</w:t>
            </w:r>
            <w:r w:rsidR="001D5CA7">
              <w:rPr>
                <w:rFonts w:hint="eastAsia"/>
                <w:bCs/>
                <w:iCs/>
                <w:sz w:val="24"/>
                <w:szCs w:val="24"/>
              </w:rPr>
              <w:t>防疫防控方面的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相关支出</w:t>
            </w:r>
            <w:r w:rsidR="001D5CA7">
              <w:rPr>
                <w:rFonts w:hint="eastAsia"/>
                <w:bCs/>
                <w:iCs/>
                <w:sz w:val="24"/>
                <w:szCs w:val="24"/>
              </w:rPr>
              <w:t>转向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数字</w:t>
            </w:r>
            <w:r w:rsidR="001D5CA7">
              <w:rPr>
                <w:rFonts w:hint="eastAsia"/>
                <w:bCs/>
                <w:iCs/>
                <w:sz w:val="24"/>
                <w:szCs w:val="24"/>
              </w:rPr>
              <w:t>基建的建设，</w:t>
            </w:r>
            <w:r w:rsidR="00D81E88">
              <w:rPr>
                <w:rFonts w:hint="eastAsia"/>
                <w:bCs/>
                <w:iCs/>
                <w:sz w:val="24"/>
                <w:szCs w:val="24"/>
              </w:rPr>
              <w:t>为业务销售拓展提供市场空间。</w:t>
            </w:r>
          </w:p>
          <w:p w14:paraId="34CE41BF" w14:textId="10F39F21" w:rsidR="00CC0108" w:rsidRDefault="00D81E88" w:rsidP="006A171A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由于数字经济目前已是各地政府在“十四五”规划中重要的政策推动方向，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明年数字</w:t>
            </w:r>
            <w:r w:rsidR="001D5CA7">
              <w:rPr>
                <w:rFonts w:hint="eastAsia"/>
                <w:bCs/>
                <w:iCs/>
                <w:sz w:val="24"/>
                <w:szCs w:val="24"/>
              </w:rPr>
              <w:t>基建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有望在政策落地和经济刺激双重推动下实现较快增长。</w:t>
            </w:r>
            <w:r w:rsidR="004A2B8B">
              <w:rPr>
                <w:rFonts w:hint="eastAsia"/>
                <w:bCs/>
                <w:iCs/>
                <w:sz w:val="24"/>
                <w:szCs w:val="24"/>
              </w:rPr>
              <w:t>公司将会依靠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在数字化领域深耕多年积累的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A</w:t>
            </w:r>
            <w:r w:rsidR="001258A8">
              <w:rPr>
                <w:bCs/>
                <w:iCs/>
                <w:sz w:val="24"/>
                <w:szCs w:val="24"/>
              </w:rPr>
              <w:t>I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、数字孪生技术以及行业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know-how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，抓住政策和经济复苏窗口期</w:t>
            </w:r>
            <w:r w:rsidR="004A2B8B">
              <w:rPr>
                <w:rFonts w:hint="eastAsia"/>
                <w:bCs/>
                <w:iCs/>
                <w:sz w:val="24"/>
                <w:szCs w:val="24"/>
              </w:rPr>
              <w:t>，实现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“智慧地铁”“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I</w:t>
            </w:r>
            <w:r w:rsidR="001258A8">
              <w:rPr>
                <w:bCs/>
                <w:iCs/>
                <w:sz w:val="24"/>
                <w:szCs w:val="24"/>
              </w:rPr>
              <w:t>DPS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城市交通大脑”等优势产品</w:t>
            </w:r>
            <w:r w:rsidR="004A2B8B">
              <w:rPr>
                <w:rFonts w:hint="eastAsia"/>
                <w:bCs/>
                <w:iCs/>
                <w:sz w:val="24"/>
                <w:szCs w:val="24"/>
              </w:rPr>
              <w:t>在全国领域的复制。</w:t>
            </w:r>
          </w:p>
          <w:p w14:paraId="4137D255" w14:textId="77777777" w:rsidR="00CC0108" w:rsidRDefault="00CC0108" w:rsidP="00A6313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14:paraId="4053915E" w14:textId="32BDD9D3" w:rsidR="00946D77" w:rsidRPr="00843056" w:rsidRDefault="00D94606" w:rsidP="000347B3">
            <w:pPr>
              <w:spacing w:line="480" w:lineRule="atLeast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843056">
              <w:rPr>
                <w:rFonts w:hint="eastAsia"/>
                <w:b/>
                <w:iCs/>
                <w:sz w:val="24"/>
                <w:szCs w:val="24"/>
              </w:rPr>
              <w:t>问题</w:t>
            </w:r>
            <w:r w:rsidR="00753F9B" w:rsidRPr="00843056">
              <w:rPr>
                <w:rFonts w:hint="eastAsia"/>
                <w:b/>
                <w:iCs/>
                <w:sz w:val="24"/>
                <w:szCs w:val="24"/>
              </w:rPr>
              <w:t>二</w:t>
            </w:r>
            <w:r w:rsidRPr="00843056">
              <w:rPr>
                <w:rFonts w:hint="eastAsia"/>
                <w:b/>
                <w:iCs/>
                <w:sz w:val="24"/>
                <w:szCs w:val="24"/>
              </w:rPr>
              <w:t>：</w:t>
            </w:r>
            <w:r w:rsidR="00753F9B" w:rsidRPr="00843056">
              <w:rPr>
                <w:rFonts w:hint="eastAsia"/>
                <w:b/>
                <w:iCs/>
                <w:sz w:val="24"/>
                <w:szCs w:val="24"/>
              </w:rPr>
              <w:t>公司长期发展的主要战略和持续性</w:t>
            </w:r>
          </w:p>
          <w:p w14:paraId="55D1363E" w14:textId="6D2C641E" w:rsidR="001258A8" w:rsidRDefault="001D0CB2" w:rsidP="000347B3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Pr="001D0CB2">
              <w:rPr>
                <w:rFonts w:hint="eastAsia"/>
                <w:bCs/>
                <w:iCs/>
                <w:sz w:val="24"/>
                <w:szCs w:val="24"/>
              </w:rPr>
              <w:t>佳都科技</w:t>
            </w:r>
            <w:r w:rsidR="0087623B">
              <w:rPr>
                <w:rFonts w:hint="eastAsia"/>
                <w:bCs/>
                <w:iCs/>
                <w:sz w:val="24"/>
                <w:szCs w:val="24"/>
              </w:rPr>
              <w:t>始终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坚持“技术赋能城市治理”的战略路径，一方面是“技术迭代”战略和“区域拓张”战略，在已形成优势的轨道交通、公共安全赛道中，通过新技术迭代、模式创新以及区域扩张实现核心赛道的持续增长；另一方面是“业务孵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lastRenderedPageBreak/>
              <w:t>化”战略，公司基于在人工智能、数字孪生方面技术的优势，不断孵化新的场景，形成“新增长曲线”，目前在城市交通大脑、城市应急管理方面，已经成为公司进一步增长的业务领域。通过技术迭代、区域拓张和新业务孵化，实现公司在信息化领域的持续增长。</w:t>
            </w:r>
          </w:p>
          <w:p w14:paraId="37D4D204" w14:textId="66EFCB3E" w:rsidR="001258A8" w:rsidRDefault="001258A8" w:rsidP="000347B3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具体而言，在技术方面，佳都科技始终紧跟先进技术，提前布局可落地业务场景。公司制定了科学的、严密的技术迭代规划，过去几年，公司认为是城市全息感知的发展阶段，重点布局以视频监控、物联网等感知技术来实现城市数字化建设。面向未来，公司认为，模拟仿真、三维建模、虚拟现实是实现数据应用、数据交互，到最后形成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孪生城市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的技术手段，所以公司提前布局数字孪生技术，来应用到新一代城市数字基建中，目前具有先发优势。</w:t>
            </w:r>
          </w:p>
          <w:p w14:paraId="265151AC" w14:textId="48BA430C" w:rsidR="0075396C" w:rsidRDefault="001258A8" w:rsidP="001258A8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而在应用场景方面，</w:t>
            </w:r>
            <w:r w:rsidR="008179DF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每三年会制定新的</w:t>
            </w:r>
            <w:r>
              <w:rPr>
                <w:rFonts w:hint="eastAsia"/>
                <w:bCs/>
                <w:iCs/>
                <w:sz w:val="24"/>
                <w:szCs w:val="24"/>
              </w:rPr>
              <w:t>“</w:t>
            </w:r>
            <w:r w:rsidRPr="001D0CB2"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bCs/>
                <w:iCs/>
                <w:sz w:val="24"/>
                <w:szCs w:val="24"/>
              </w:rPr>
              <w:t>╳</w:t>
            </w:r>
            <w:r w:rsidRPr="001D0CB2"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”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战略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75396C">
              <w:rPr>
                <w:rFonts w:hint="eastAsia"/>
                <w:bCs/>
                <w:iCs/>
                <w:sz w:val="24"/>
                <w:szCs w:val="24"/>
              </w:rPr>
              <w:t>实现在</w:t>
            </w:r>
            <w:r w:rsidR="003906E6">
              <w:rPr>
                <w:rFonts w:hint="eastAsia"/>
                <w:bCs/>
                <w:iCs/>
                <w:sz w:val="24"/>
                <w:szCs w:val="24"/>
              </w:rPr>
              <w:t>景气度较高</w:t>
            </w:r>
            <w:r w:rsidR="0075396C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应用</w:t>
            </w:r>
            <w:r w:rsidR="0087623B">
              <w:rPr>
                <w:rFonts w:hint="eastAsia"/>
                <w:bCs/>
                <w:iCs/>
                <w:sz w:val="24"/>
                <w:szCs w:val="24"/>
              </w:rPr>
              <w:t>场景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落地</w:t>
            </w:r>
            <w:r w:rsidR="0075396C">
              <w:rPr>
                <w:rFonts w:hint="eastAsia"/>
                <w:bCs/>
                <w:iCs/>
                <w:sz w:val="24"/>
                <w:szCs w:val="24"/>
              </w:rPr>
              <w:t>以及把握数字化产业的技术革新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75396C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上一个</w:t>
            </w:r>
            <w:r w:rsidR="00C159D1">
              <w:rPr>
                <w:rFonts w:hint="eastAsia"/>
                <w:bCs/>
                <w:iCs/>
                <w:sz w:val="24"/>
                <w:szCs w:val="24"/>
              </w:rPr>
              <w:t>战略发展阶段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，公司</w:t>
            </w:r>
            <w:r w:rsidR="003906E6">
              <w:rPr>
                <w:rFonts w:hint="eastAsia"/>
                <w:bCs/>
                <w:iCs/>
                <w:sz w:val="24"/>
                <w:szCs w:val="24"/>
              </w:rPr>
              <w:t>选择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以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A</w:t>
            </w:r>
            <w:r w:rsidR="001D0CB2">
              <w:rPr>
                <w:bCs/>
                <w:iCs/>
                <w:sz w:val="24"/>
                <w:szCs w:val="24"/>
              </w:rPr>
              <w:t>I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技术赋能安防领域，主要服务于公安，应急等城市基础建设方向，</w:t>
            </w:r>
            <w:r w:rsidR="003906E6">
              <w:rPr>
                <w:rFonts w:hint="eastAsia"/>
                <w:bCs/>
                <w:iCs/>
                <w:sz w:val="24"/>
                <w:szCs w:val="24"/>
              </w:rPr>
              <w:t>随着城市数字经济建设的发展</w:t>
            </w:r>
            <w:r w:rsidR="001D0CB2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3906E6">
              <w:rPr>
                <w:rFonts w:hint="eastAsia"/>
                <w:bCs/>
                <w:iCs/>
                <w:sz w:val="24"/>
                <w:szCs w:val="24"/>
              </w:rPr>
              <w:t>公司认为“大交通”赛道具有较高景气度较大的发展空间，所以通过近几年业务转型，公司从以安防为主的业务结构转变为以“大交通”为主的经营模式，并在</w:t>
            </w:r>
            <w:r w:rsidR="003906E6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3906E6">
              <w:rPr>
                <w:bCs/>
                <w:iCs/>
                <w:sz w:val="24"/>
                <w:szCs w:val="24"/>
              </w:rPr>
              <w:t>021</w:t>
            </w:r>
            <w:r w:rsidR="003906E6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75396C">
              <w:rPr>
                <w:rFonts w:hint="eastAsia"/>
                <w:bCs/>
                <w:iCs/>
                <w:sz w:val="24"/>
                <w:szCs w:val="24"/>
              </w:rPr>
              <w:t>公司业绩中取得明显增长，在手订单数量取得显著增加。</w:t>
            </w:r>
          </w:p>
          <w:p w14:paraId="5B1C411B" w14:textId="52EA4EAA" w:rsidR="003163C0" w:rsidRPr="00F138D7" w:rsidRDefault="00312862" w:rsidP="00AA5C2E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公司始终跟随着数字经济的发展，不断更新技术和应用场景，</w:t>
            </w:r>
            <w:r w:rsidR="0008142A">
              <w:rPr>
                <w:rFonts w:hint="eastAsia"/>
                <w:bCs/>
                <w:iCs/>
                <w:sz w:val="24"/>
                <w:szCs w:val="24"/>
              </w:rPr>
              <w:t>这是公司管理层对未来市场趋势</w:t>
            </w:r>
            <w:r w:rsidR="00AA5C2E">
              <w:rPr>
                <w:rFonts w:hint="eastAsia"/>
                <w:bCs/>
                <w:iCs/>
                <w:sz w:val="24"/>
                <w:szCs w:val="24"/>
              </w:rPr>
              <w:t>的精准</w:t>
            </w:r>
            <w:proofErr w:type="gramStart"/>
            <w:r w:rsidR="0008142A">
              <w:rPr>
                <w:rFonts w:hint="eastAsia"/>
                <w:bCs/>
                <w:iCs/>
                <w:sz w:val="24"/>
                <w:szCs w:val="24"/>
              </w:rPr>
              <w:t>把控所形成</w:t>
            </w:r>
            <w:proofErr w:type="gramEnd"/>
            <w:r w:rsidR="0008142A">
              <w:rPr>
                <w:rFonts w:hint="eastAsia"/>
                <w:bCs/>
                <w:iCs/>
                <w:sz w:val="24"/>
                <w:szCs w:val="24"/>
              </w:rPr>
              <w:t>的战略部署，</w:t>
            </w:r>
            <w:r w:rsidR="00AA5C2E">
              <w:rPr>
                <w:rFonts w:hint="eastAsia"/>
                <w:bCs/>
                <w:iCs/>
                <w:sz w:val="24"/>
                <w:szCs w:val="24"/>
              </w:rPr>
              <w:t>使得公司在城市数字经济快速发展中，持续保持市场竞争力，实现稳健经营。</w:t>
            </w:r>
          </w:p>
          <w:p w14:paraId="0A0435D5" w14:textId="77777777" w:rsidR="00A63139" w:rsidRDefault="00A63139" w:rsidP="00CD2B67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14:paraId="19F04FB8" w14:textId="1ACB72EA" w:rsidR="00862E84" w:rsidRPr="00843056" w:rsidRDefault="00753F9B" w:rsidP="00CD2B67">
            <w:pPr>
              <w:spacing w:line="480" w:lineRule="atLeast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843056">
              <w:rPr>
                <w:rFonts w:hint="eastAsia"/>
                <w:b/>
                <w:iCs/>
                <w:sz w:val="24"/>
                <w:szCs w:val="24"/>
              </w:rPr>
              <w:t>问题三：轨道交通业务拓展的模式和</w:t>
            </w:r>
            <w:proofErr w:type="gramStart"/>
            <w:r w:rsidRPr="00843056">
              <w:rPr>
                <w:rFonts w:hint="eastAsia"/>
                <w:b/>
                <w:iCs/>
                <w:sz w:val="24"/>
                <w:szCs w:val="24"/>
              </w:rPr>
              <w:t>可</w:t>
            </w:r>
            <w:proofErr w:type="gramEnd"/>
            <w:r w:rsidRPr="00843056">
              <w:rPr>
                <w:rFonts w:hint="eastAsia"/>
                <w:b/>
                <w:iCs/>
                <w:sz w:val="24"/>
                <w:szCs w:val="24"/>
              </w:rPr>
              <w:t>持续性</w:t>
            </w:r>
          </w:p>
          <w:p w14:paraId="59792E6A" w14:textId="2CAAEE4A" w:rsidR="00C62AFD" w:rsidRDefault="00C62AFD" w:rsidP="00C62AFD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目前佳都在</w:t>
            </w:r>
            <w:r w:rsidR="001258A8">
              <w:rPr>
                <w:rFonts w:hint="eastAsia"/>
                <w:bCs/>
                <w:iCs/>
                <w:sz w:val="24"/>
                <w:szCs w:val="24"/>
              </w:rPr>
              <w:t>轨道交通</w:t>
            </w:r>
            <w:r>
              <w:rPr>
                <w:rFonts w:hint="eastAsia"/>
                <w:bCs/>
                <w:iCs/>
                <w:sz w:val="24"/>
                <w:szCs w:val="24"/>
              </w:rPr>
              <w:t>领域的商业模式主要为两类，第一</w:t>
            </w:r>
            <w:r w:rsidR="0088244C">
              <w:rPr>
                <w:rFonts w:hint="eastAsia"/>
                <w:bCs/>
                <w:iCs/>
                <w:sz w:val="24"/>
                <w:szCs w:val="24"/>
              </w:rPr>
              <w:t>类</w:t>
            </w: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是地铁车站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及线网</w:t>
            </w:r>
            <w:r>
              <w:rPr>
                <w:rFonts w:hint="eastAsia"/>
                <w:bCs/>
                <w:iCs/>
                <w:sz w:val="24"/>
                <w:szCs w:val="24"/>
              </w:rPr>
              <w:t>的智能化建设，第二</w:t>
            </w:r>
            <w:r w:rsidR="0088244C">
              <w:rPr>
                <w:rFonts w:hint="eastAsia"/>
                <w:bCs/>
                <w:iCs/>
                <w:sz w:val="24"/>
                <w:szCs w:val="24"/>
              </w:rPr>
              <w:t>类</w:t>
            </w:r>
            <w:r>
              <w:rPr>
                <w:rFonts w:hint="eastAsia"/>
                <w:bCs/>
                <w:iCs/>
                <w:sz w:val="24"/>
                <w:szCs w:val="24"/>
              </w:rPr>
              <w:t>是地铁车站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系统设备</w:t>
            </w:r>
            <w:r>
              <w:rPr>
                <w:rFonts w:hint="eastAsia"/>
                <w:bCs/>
                <w:iCs/>
                <w:sz w:val="24"/>
                <w:szCs w:val="24"/>
              </w:rPr>
              <w:t>的智能运维</w:t>
            </w:r>
            <w:r w:rsidR="0088244C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0D5E7F04" w14:textId="4D830CAF" w:rsidR="00C62AFD" w:rsidRDefault="0088244C" w:rsidP="00C62AFD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首先从智能化建设角度去分析，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据《中国轨道交通市场发展报告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》统计，“十四五”期间，全国将有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48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座城市的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293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条（段）城市轨道交通线路开工建设，新增里程将近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8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千公里，总投资额超过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4.4</w:t>
            </w:r>
            <w:proofErr w:type="gramStart"/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万亿</w:t>
            </w:r>
            <w:proofErr w:type="gramEnd"/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元</w:t>
            </w:r>
            <w:r w:rsidR="00C62AF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其中包括公司重点布局的根据地城市，成都、武汉、长沙、合肥、南宁等，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随着中国城镇化进程的继续推进，</w:t>
            </w:r>
            <w:r w:rsidR="00C62AFD" w:rsidRPr="002B75C3">
              <w:rPr>
                <w:rFonts w:hint="eastAsia"/>
                <w:bCs/>
                <w:iCs/>
                <w:sz w:val="24"/>
                <w:szCs w:val="24"/>
              </w:rPr>
              <w:t>城市群都市圈建设呈加速发展态势，都市</w:t>
            </w:r>
            <w:proofErr w:type="gramStart"/>
            <w:r w:rsidR="00C62AFD" w:rsidRPr="002B75C3">
              <w:rPr>
                <w:rFonts w:hint="eastAsia"/>
                <w:bCs/>
                <w:iCs/>
                <w:sz w:val="24"/>
                <w:szCs w:val="24"/>
              </w:rPr>
              <w:t>圈交通</w:t>
            </w:r>
            <w:proofErr w:type="gramEnd"/>
            <w:r w:rsidR="00C62AFD" w:rsidRPr="002B75C3">
              <w:rPr>
                <w:rFonts w:hint="eastAsia"/>
                <w:bCs/>
                <w:iCs/>
                <w:sz w:val="24"/>
                <w:szCs w:val="24"/>
              </w:rPr>
              <w:t>一体化的政策也逐步推进</w:t>
            </w:r>
            <w:r w:rsidR="00C62AFD">
              <w:rPr>
                <w:rFonts w:hint="eastAsia"/>
                <w:bCs/>
                <w:iCs/>
                <w:sz w:val="24"/>
                <w:szCs w:val="24"/>
              </w:rPr>
              <w:t>，未来</w:t>
            </w:r>
            <w:r w:rsidR="00C62AFD" w:rsidRPr="00473373">
              <w:rPr>
                <w:rFonts w:hint="eastAsia"/>
                <w:bCs/>
                <w:iCs/>
                <w:sz w:val="24"/>
                <w:szCs w:val="24"/>
              </w:rPr>
              <w:t>将会</w:t>
            </w:r>
            <w:r w:rsidR="00C62AFD">
              <w:rPr>
                <w:rFonts w:hint="eastAsia"/>
                <w:bCs/>
                <w:iCs/>
                <w:sz w:val="24"/>
                <w:szCs w:val="24"/>
              </w:rPr>
              <w:t>形成中心城市</w:t>
            </w:r>
            <w:r w:rsidR="00C62AFD">
              <w:rPr>
                <w:rFonts w:hint="eastAsia"/>
                <w:bCs/>
                <w:iCs/>
                <w:sz w:val="24"/>
                <w:szCs w:val="24"/>
              </w:rPr>
              <w:t>-</w:t>
            </w:r>
            <w:r w:rsidR="00C62AFD">
              <w:rPr>
                <w:rFonts w:hint="eastAsia"/>
                <w:bCs/>
                <w:iCs/>
                <w:sz w:val="24"/>
                <w:szCs w:val="24"/>
              </w:rPr>
              <w:t>卫星城以点带面的轨道交通网络。</w:t>
            </w:r>
          </w:p>
          <w:p w14:paraId="7D3B7EE9" w14:textId="378A799B" w:rsidR="00C62AFD" w:rsidRDefault="00C62AFD" w:rsidP="00C62AFD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以粤港澳大湾区为例，</w:t>
            </w:r>
            <w:r w:rsidRPr="008F5B03">
              <w:rPr>
                <w:rFonts w:hint="eastAsia"/>
                <w:bCs/>
                <w:iCs/>
                <w:sz w:val="24"/>
                <w:szCs w:val="24"/>
              </w:rPr>
              <w:t>《粤港澳大湾区</w:t>
            </w:r>
            <w:r w:rsidRPr="008F5B03">
              <w:rPr>
                <w:rFonts w:hint="eastAsia"/>
                <w:bCs/>
                <w:iCs/>
                <w:sz w:val="24"/>
                <w:szCs w:val="24"/>
              </w:rPr>
              <w:t>(</w:t>
            </w:r>
            <w:r w:rsidRPr="008F5B03">
              <w:rPr>
                <w:rFonts w:hint="eastAsia"/>
                <w:bCs/>
                <w:iCs/>
                <w:sz w:val="24"/>
                <w:szCs w:val="24"/>
              </w:rPr>
              <w:t>城际</w:t>
            </w:r>
            <w:r w:rsidRPr="008F5B03">
              <w:rPr>
                <w:rFonts w:hint="eastAsia"/>
                <w:bCs/>
                <w:iCs/>
                <w:sz w:val="24"/>
                <w:szCs w:val="24"/>
              </w:rPr>
              <w:t>)</w:t>
            </w:r>
            <w:r w:rsidRPr="008F5B03">
              <w:rPr>
                <w:rFonts w:hint="eastAsia"/>
                <w:bCs/>
                <w:iCs/>
                <w:sz w:val="24"/>
                <w:szCs w:val="24"/>
              </w:rPr>
              <w:t>铁路建设规划》</w:t>
            </w:r>
            <w:r>
              <w:rPr>
                <w:rFonts w:hint="eastAsia"/>
                <w:bCs/>
                <w:iCs/>
                <w:sz w:val="24"/>
                <w:szCs w:val="24"/>
              </w:rPr>
              <w:t>中提出，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025</w:t>
            </w:r>
            <w:r>
              <w:rPr>
                <w:rFonts w:hint="eastAsia"/>
                <w:bCs/>
                <w:iCs/>
                <w:sz w:val="24"/>
                <w:szCs w:val="24"/>
              </w:rPr>
              <w:t>年之前将会投资</w:t>
            </w:r>
            <w:r>
              <w:rPr>
                <w:rFonts w:hint="eastAsia"/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745.56</w:t>
            </w:r>
            <w:r>
              <w:rPr>
                <w:rFonts w:hint="eastAsia"/>
                <w:bCs/>
                <w:iCs/>
                <w:sz w:val="24"/>
                <w:szCs w:val="24"/>
              </w:rPr>
              <w:t>亿元建设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Cs/>
                <w:iCs/>
                <w:sz w:val="24"/>
                <w:szCs w:val="24"/>
              </w:rPr>
              <w:t>条以广州、深圳为中心向周边城市运营的城际铁路，其中佳都科技的主营</w:t>
            </w:r>
            <w:r w:rsidR="0088244C">
              <w:rPr>
                <w:rFonts w:hint="eastAsia"/>
                <w:bCs/>
                <w:iCs/>
                <w:sz w:val="24"/>
                <w:szCs w:val="24"/>
              </w:rPr>
              <w:t>智能化业务</w:t>
            </w:r>
            <w:r>
              <w:rPr>
                <w:rFonts w:hint="eastAsia"/>
                <w:bCs/>
                <w:iCs/>
                <w:sz w:val="24"/>
                <w:szCs w:val="24"/>
              </w:rPr>
              <w:t>占到总投资额的</w:t>
            </w:r>
            <w:r>
              <w:rPr>
                <w:rFonts w:hint="eastAsia"/>
                <w:bCs/>
                <w:iCs/>
                <w:sz w:val="24"/>
                <w:szCs w:val="24"/>
              </w:rPr>
              <w:t>5%</w:t>
            </w:r>
            <w:r>
              <w:rPr>
                <w:bCs/>
                <w:iCs/>
                <w:sz w:val="24"/>
                <w:szCs w:val="24"/>
              </w:rPr>
              <w:t>-8</w:t>
            </w:r>
            <w:r>
              <w:rPr>
                <w:rFonts w:hint="eastAsia"/>
                <w:bCs/>
                <w:iCs/>
                <w:sz w:val="24"/>
                <w:szCs w:val="24"/>
              </w:rPr>
              <w:t>%</w:t>
            </w:r>
            <w:r>
              <w:rPr>
                <w:rFonts w:hint="eastAsia"/>
                <w:bCs/>
                <w:iCs/>
                <w:sz w:val="24"/>
                <w:szCs w:val="24"/>
              </w:rPr>
              <w:t>。公司在大湾区的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市占率较高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，所以未来</w:t>
            </w: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-5</w:t>
            </w:r>
            <w:r>
              <w:rPr>
                <w:rFonts w:hint="eastAsia"/>
                <w:bCs/>
                <w:iCs/>
                <w:sz w:val="24"/>
                <w:szCs w:val="24"/>
              </w:rPr>
              <w:t>年，轨道交通领域的市场空间具有高成长性。</w:t>
            </w:r>
          </w:p>
          <w:p w14:paraId="13B58D27" w14:textId="644F89F3" w:rsidR="00753F9B" w:rsidRDefault="0088244C" w:rsidP="00EF53D4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从后期智能化运维的角度分析，目前地铁在后期运维中面临着三个难题，第一是老线设备使用国外工控厂商的系统，国产替代的趋势日益明显；第二是运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维成本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对于地铁公司过高，主要体现在人力投入；第三是</w:t>
            </w:r>
            <w:r w:rsidR="00EF53D4">
              <w:rPr>
                <w:rFonts w:hint="eastAsia"/>
                <w:bCs/>
                <w:iCs/>
                <w:sz w:val="24"/>
                <w:szCs w:val="24"/>
              </w:rPr>
              <w:t>根据</w:t>
            </w:r>
            <w:proofErr w:type="gramStart"/>
            <w:r w:rsidR="00EF53D4">
              <w:rPr>
                <w:rFonts w:hint="eastAsia"/>
                <w:bCs/>
                <w:iCs/>
                <w:sz w:val="24"/>
                <w:szCs w:val="24"/>
              </w:rPr>
              <w:t>国家碳达峰</w:t>
            </w:r>
            <w:proofErr w:type="gramEnd"/>
            <w:r w:rsidR="00EF53D4">
              <w:rPr>
                <w:rFonts w:hint="eastAsia"/>
                <w:bCs/>
                <w:iCs/>
                <w:sz w:val="24"/>
                <w:szCs w:val="24"/>
              </w:rPr>
              <w:t>、碳中和战略规划，</w:t>
            </w:r>
            <w:r w:rsidR="00EF53D4" w:rsidRPr="00EF53D4">
              <w:rPr>
                <w:rFonts w:hint="eastAsia"/>
                <w:bCs/>
                <w:iCs/>
                <w:sz w:val="24"/>
                <w:szCs w:val="24"/>
              </w:rPr>
              <w:t>中国城市轨道交通协会</w:t>
            </w:r>
            <w:r w:rsidR="00EF53D4">
              <w:rPr>
                <w:rFonts w:hint="eastAsia"/>
                <w:bCs/>
                <w:iCs/>
                <w:sz w:val="24"/>
                <w:szCs w:val="24"/>
              </w:rPr>
              <w:t>发布</w:t>
            </w:r>
            <w:r w:rsidR="00EF53D4" w:rsidRPr="00EF53D4">
              <w:rPr>
                <w:rFonts w:hint="eastAsia"/>
                <w:bCs/>
                <w:iCs/>
                <w:sz w:val="24"/>
                <w:szCs w:val="24"/>
              </w:rPr>
              <w:t>《中国城市轨道交通绿色城轨发展行动方案》</w:t>
            </w:r>
            <w:r w:rsidR="00EF53D4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EF53D4" w:rsidRPr="00EF53D4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EF53D4">
              <w:rPr>
                <w:rFonts w:hint="eastAsia"/>
                <w:bCs/>
                <w:iCs/>
                <w:sz w:val="24"/>
                <w:szCs w:val="24"/>
              </w:rPr>
              <w:t>明确</w:t>
            </w:r>
            <w:proofErr w:type="gramStart"/>
            <w:r w:rsidR="00EF53D4">
              <w:rPr>
                <w:rFonts w:hint="eastAsia"/>
                <w:bCs/>
                <w:iCs/>
                <w:sz w:val="24"/>
                <w:szCs w:val="24"/>
              </w:rPr>
              <w:t>提出</w:t>
            </w:r>
            <w:r w:rsidR="00EF53D4" w:rsidRPr="00EF53D4">
              <w:rPr>
                <w:rFonts w:hint="eastAsia"/>
                <w:bCs/>
                <w:iCs/>
                <w:sz w:val="24"/>
                <w:szCs w:val="24"/>
              </w:rPr>
              <w:t>城轨交通</w:t>
            </w:r>
            <w:proofErr w:type="gramEnd"/>
            <w:r w:rsidR="00EF53D4">
              <w:rPr>
                <w:rFonts w:hint="eastAsia"/>
                <w:bCs/>
                <w:iCs/>
                <w:sz w:val="24"/>
                <w:szCs w:val="24"/>
              </w:rPr>
              <w:t>未来</w:t>
            </w:r>
            <w:r w:rsidR="00EF53D4" w:rsidRPr="00EF53D4">
              <w:rPr>
                <w:rFonts w:hint="eastAsia"/>
                <w:bCs/>
                <w:iCs/>
                <w:sz w:val="24"/>
                <w:szCs w:val="24"/>
              </w:rPr>
              <w:t>将实现近零排放</w:t>
            </w:r>
            <w:r w:rsidR="00EF53D4">
              <w:rPr>
                <w:rFonts w:hint="eastAsia"/>
                <w:bCs/>
                <w:iCs/>
                <w:sz w:val="24"/>
                <w:szCs w:val="24"/>
              </w:rPr>
              <w:t>。目前佳都已实现地铁车站机电系统全国产化自</w:t>
            </w:r>
            <w:proofErr w:type="gramStart"/>
            <w:r w:rsidR="00EF53D4">
              <w:rPr>
                <w:rFonts w:hint="eastAsia"/>
                <w:bCs/>
                <w:iCs/>
                <w:sz w:val="24"/>
                <w:szCs w:val="24"/>
              </w:rPr>
              <w:t>研</w:t>
            </w:r>
            <w:proofErr w:type="gramEnd"/>
            <w:r w:rsidR="00EF53D4">
              <w:rPr>
                <w:rFonts w:hint="eastAsia"/>
                <w:bCs/>
                <w:iCs/>
                <w:sz w:val="24"/>
                <w:szCs w:val="24"/>
              </w:rPr>
              <w:t>与自主可控，公司自主研发的华佳“</w:t>
            </w:r>
            <w:r w:rsidR="00EF53D4">
              <w:rPr>
                <w:rFonts w:hint="eastAsia"/>
                <w:bCs/>
                <w:iCs/>
                <w:sz w:val="24"/>
                <w:szCs w:val="24"/>
              </w:rPr>
              <w:t>M</w:t>
            </w:r>
            <w:r w:rsidR="00EF53D4">
              <w:rPr>
                <w:bCs/>
                <w:iCs/>
                <w:sz w:val="24"/>
                <w:szCs w:val="24"/>
              </w:rPr>
              <w:t>OS</w:t>
            </w:r>
            <w:r w:rsidR="00EF53D4">
              <w:rPr>
                <w:rFonts w:hint="eastAsia"/>
                <w:bCs/>
                <w:iCs/>
                <w:sz w:val="24"/>
                <w:szCs w:val="24"/>
              </w:rPr>
              <w:t>”智慧地铁大脑实现智能运维、智能巡检、智慧节能等多个专项领域的功能，与此同时，公司与南宁地铁成立合资公司</w:t>
            </w:r>
            <w:r w:rsidR="009B0F05">
              <w:rPr>
                <w:rFonts w:hint="eastAsia"/>
                <w:bCs/>
                <w:iCs/>
                <w:sz w:val="24"/>
                <w:szCs w:val="24"/>
              </w:rPr>
              <w:t>和智慧节能应用试点，开启合同能源管理新模式。</w:t>
            </w:r>
          </w:p>
          <w:p w14:paraId="5A6C1EFE" w14:textId="468A2BD8" w:rsidR="009B0F05" w:rsidRPr="00EF53D4" w:rsidRDefault="009B0F05" w:rsidP="00EF53D4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从可持续性上来看，地铁行业是一个百年行业，建设商和地铁公司具有很高的粘性，目前佳都正在处于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“跑马圈地”</w:t>
            </w:r>
            <w:r>
              <w:rPr>
                <w:rFonts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过程中，在成都、武汉、合肥、长沙、南宁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成立本地化的子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公司，实现本地化经营，把产业留在当地，为后期的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智能</w:t>
            </w:r>
            <w:r>
              <w:rPr>
                <w:rFonts w:hint="eastAsia"/>
                <w:bCs/>
                <w:iCs/>
                <w:sz w:val="24"/>
                <w:szCs w:val="24"/>
              </w:rPr>
              <w:t>运维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>
              <w:rPr>
                <w:rFonts w:hint="eastAsia"/>
                <w:bCs/>
                <w:iCs/>
                <w:sz w:val="24"/>
                <w:szCs w:val="24"/>
              </w:rPr>
              <w:t>打下坚实的基础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hint="eastAsia"/>
                <w:bCs/>
                <w:iCs/>
                <w:sz w:val="24"/>
                <w:szCs w:val="24"/>
              </w:rPr>
              <w:t>目前公司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已经和</w:t>
            </w:r>
            <w:r>
              <w:rPr>
                <w:rFonts w:hint="eastAsia"/>
                <w:bCs/>
                <w:iCs/>
                <w:sz w:val="24"/>
                <w:szCs w:val="24"/>
              </w:rPr>
              <w:t>广州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地铁、长沙地铁签署了多条线路的智能运维合同，</w:t>
            </w:r>
            <w:r>
              <w:rPr>
                <w:rFonts w:hint="eastAsia"/>
                <w:bCs/>
                <w:iCs/>
                <w:sz w:val="24"/>
                <w:szCs w:val="24"/>
              </w:rPr>
              <w:t>未来能为公司带来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每年数</w:t>
            </w:r>
            <w:r>
              <w:rPr>
                <w:rFonts w:hint="eastAsia"/>
                <w:bCs/>
                <w:iCs/>
                <w:sz w:val="24"/>
                <w:szCs w:val="24"/>
              </w:rPr>
              <w:t>亿元的稳定收入，随着公司在各个地区城市的建设订单落地，智能运维市场将成为佳都</w:t>
            </w:r>
            <w:r w:rsidR="00A63139">
              <w:rPr>
                <w:rFonts w:hint="eastAsia"/>
                <w:bCs/>
                <w:iCs/>
                <w:sz w:val="24"/>
                <w:szCs w:val="24"/>
              </w:rPr>
              <w:t>持续经营的新市场。</w:t>
            </w:r>
          </w:p>
          <w:p w14:paraId="787BCD8D" w14:textId="5E91D00B" w:rsidR="00753F9B" w:rsidRDefault="00753F9B" w:rsidP="00CD2B67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14:paraId="4EFC1073" w14:textId="3DC0C76C" w:rsidR="00A63139" w:rsidRPr="00843056" w:rsidRDefault="00A63139" w:rsidP="00CD2B67">
            <w:pPr>
              <w:spacing w:line="480" w:lineRule="atLeast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843056">
              <w:rPr>
                <w:rFonts w:hint="eastAsia"/>
                <w:b/>
                <w:iCs/>
                <w:sz w:val="24"/>
                <w:szCs w:val="24"/>
              </w:rPr>
              <w:t>问题四：城市交通</w:t>
            </w:r>
            <w:r w:rsidR="00A248A4">
              <w:rPr>
                <w:rFonts w:hint="eastAsia"/>
                <w:b/>
                <w:iCs/>
                <w:sz w:val="24"/>
                <w:szCs w:val="24"/>
              </w:rPr>
              <w:t>大脑未来发展的</w:t>
            </w:r>
            <w:r w:rsidRPr="00843056">
              <w:rPr>
                <w:rFonts w:hint="eastAsia"/>
                <w:b/>
                <w:iCs/>
                <w:sz w:val="24"/>
                <w:szCs w:val="24"/>
              </w:rPr>
              <w:t>政策及市场空间</w:t>
            </w:r>
          </w:p>
          <w:p w14:paraId="745D230C" w14:textId="508B5747" w:rsidR="00A63139" w:rsidRDefault="00A63139" w:rsidP="00A63139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A63139">
              <w:rPr>
                <w:rFonts w:hint="eastAsia"/>
                <w:bCs/>
                <w:iCs/>
                <w:sz w:val="24"/>
                <w:szCs w:val="24"/>
              </w:rPr>
              <w:t>从</w:t>
            </w:r>
            <w:r w:rsidRPr="00A63139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Pr="00A63139">
              <w:rPr>
                <w:rFonts w:hint="eastAsia"/>
                <w:bCs/>
                <w:iCs/>
                <w:sz w:val="24"/>
                <w:szCs w:val="24"/>
              </w:rPr>
              <w:t>年开始，国家相继出台多项政策，统筹规划车路协同产业发展，加强顶层协同。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月，中共中央、国务院印发了《交通强国建设纲要》，提出要大力发展智慧交通。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12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月，交通部发布《数字交通“十四五”发展规划》</w:t>
            </w:r>
            <w:r>
              <w:rPr>
                <w:rFonts w:hint="eastAsia"/>
                <w:bCs/>
                <w:iCs/>
                <w:sz w:val="24"/>
                <w:szCs w:val="24"/>
              </w:rPr>
              <w:t>，其中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提出到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2025</w:t>
            </w:r>
            <w:r w:rsidRPr="002D6F5C">
              <w:rPr>
                <w:rFonts w:hint="eastAsia"/>
                <w:bCs/>
                <w:iCs/>
                <w:sz w:val="24"/>
                <w:szCs w:val="24"/>
              </w:rPr>
              <w:t>年，“</w:t>
            </w:r>
            <w:proofErr w:type="gramStart"/>
            <w:r w:rsidRPr="002D6F5C">
              <w:rPr>
                <w:rFonts w:hint="eastAsia"/>
                <w:bCs/>
                <w:iCs/>
                <w:sz w:val="24"/>
                <w:szCs w:val="24"/>
              </w:rPr>
              <w:t>一</w:t>
            </w:r>
            <w:proofErr w:type="gramEnd"/>
            <w:r w:rsidRPr="002D6F5C">
              <w:rPr>
                <w:rFonts w:hint="eastAsia"/>
                <w:bCs/>
                <w:iCs/>
                <w:sz w:val="24"/>
                <w:szCs w:val="24"/>
              </w:rPr>
              <w:t>脑、五网、两体系”的发展格局基本建成，交通新基建取得重要进展，行业数字化、网络化、智能化水平显著提升，有力支撑交通运输行业高质量发展和交通强国建设。</w:t>
            </w:r>
            <w:r w:rsidR="00115A77" w:rsidRPr="00115A77">
              <w:rPr>
                <w:rFonts w:hint="eastAsia"/>
                <w:bCs/>
                <w:iCs/>
                <w:sz w:val="24"/>
                <w:szCs w:val="24"/>
              </w:rPr>
              <w:t>随着车路协同逐步走向规模化与市场化，</w:t>
            </w:r>
            <w:r w:rsidR="00115A77" w:rsidRPr="00115A77">
              <w:rPr>
                <w:rFonts w:hint="eastAsia"/>
                <w:bCs/>
                <w:iCs/>
                <w:sz w:val="24"/>
                <w:szCs w:val="24"/>
              </w:rPr>
              <w:t>2030</w:t>
            </w:r>
            <w:r w:rsidR="00115A77" w:rsidRPr="00115A77">
              <w:rPr>
                <w:rFonts w:hint="eastAsia"/>
                <w:bCs/>
                <w:iCs/>
                <w:sz w:val="24"/>
                <w:szCs w:val="24"/>
              </w:rPr>
              <w:t>年中国车路协同市场规模有望达到</w:t>
            </w:r>
            <w:r w:rsidR="00115A77" w:rsidRPr="00115A77">
              <w:rPr>
                <w:rFonts w:hint="eastAsia"/>
                <w:bCs/>
                <w:iCs/>
                <w:sz w:val="24"/>
                <w:szCs w:val="24"/>
              </w:rPr>
              <w:t>4960</w:t>
            </w:r>
            <w:r w:rsidR="00115A77" w:rsidRPr="00115A77">
              <w:rPr>
                <w:rFonts w:hint="eastAsia"/>
                <w:bCs/>
                <w:iCs/>
                <w:sz w:val="24"/>
                <w:szCs w:val="24"/>
              </w:rPr>
              <w:t>亿元</w:t>
            </w:r>
            <w:r w:rsidR="00DA4A2D">
              <w:rPr>
                <w:rFonts w:hint="eastAsia"/>
                <w:bCs/>
                <w:iCs/>
                <w:sz w:val="24"/>
                <w:szCs w:val="24"/>
              </w:rPr>
              <w:t>（</w:t>
            </w:r>
            <w:proofErr w:type="gramStart"/>
            <w:r w:rsidR="00DA4A2D">
              <w:rPr>
                <w:rFonts w:hint="eastAsia"/>
                <w:bCs/>
                <w:iCs/>
                <w:sz w:val="24"/>
                <w:szCs w:val="24"/>
              </w:rPr>
              <w:t>亿欧智库</w:t>
            </w:r>
            <w:proofErr w:type="gramEnd"/>
            <w:r w:rsidR="00DA4A2D">
              <w:rPr>
                <w:rFonts w:hint="eastAsia"/>
                <w:bCs/>
                <w:iCs/>
                <w:sz w:val="24"/>
                <w:szCs w:val="24"/>
              </w:rPr>
              <w:t>预测）</w:t>
            </w:r>
            <w:r w:rsidR="00115A77" w:rsidRPr="00115A7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其中包括路端智能和车端智能，</w:t>
            </w:r>
            <w:r w:rsidR="00115A77" w:rsidRPr="00115A77">
              <w:rPr>
                <w:rFonts w:hint="eastAsia"/>
                <w:bCs/>
                <w:iCs/>
                <w:sz w:val="24"/>
                <w:szCs w:val="24"/>
              </w:rPr>
              <w:t>市场潜力巨大</w:t>
            </w:r>
            <w:r w:rsidR="00DA4A2D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6688A486" w14:textId="62D14F47" w:rsidR="00DA4A2D" w:rsidRDefault="00F7510A" w:rsidP="00F7510A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目前，全国多个省市提出有关智能交通发展规划，其中包括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北京、上海、广州、武汉、长沙、无锡等城市，例如</w:t>
            </w:r>
            <w:r w:rsidR="00DA4A2D">
              <w:rPr>
                <w:rFonts w:hint="eastAsia"/>
                <w:bCs/>
                <w:iCs/>
                <w:sz w:val="24"/>
                <w:szCs w:val="24"/>
              </w:rPr>
              <w:t>近期，上海</w:t>
            </w:r>
            <w:r w:rsidR="00DA4A2D" w:rsidRPr="00DA4A2D">
              <w:rPr>
                <w:rFonts w:hint="eastAsia"/>
                <w:bCs/>
                <w:iCs/>
                <w:sz w:val="24"/>
                <w:szCs w:val="24"/>
              </w:rPr>
              <w:t>市交通委正式对外发布了《上海市车路协同创新应用工作实施方案（</w:t>
            </w:r>
            <w:r w:rsidR="00DA4A2D" w:rsidRPr="00DA4A2D">
              <w:rPr>
                <w:rFonts w:hint="eastAsia"/>
                <w:bCs/>
                <w:iCs/>
                <w:sz w:val="24"/>
                <w:szCs w:val="24"/>
              </w:rPr>
              <w:t>2023-2025</w:t>
            </w:r>
            <w:r w:rsidR="00DA4A2D" w:rsidRPr="00DA4A2D">
              <w:rPr>
                <w:rFonts w:hint="eastAsia"/>
                <w:bCs/>
                <w:iCs/>
                <w:sz w:val="24"/>
                <w:szCs w:val="24"/>
              </w:rPr>
              <w:t>年）》</w:t>
            </w:r>
            <w:r>
              <w:rPr>
                <w:rFonts w:hint="eastAsia"/>
                <w:bCs/>
                <w:iCs/>
                <w:sz w:val="24"/>
                <w:szCs w:val="24"/>
              </w:rPr>
              <w:t>，其中明确指出，</w:t>
            </w:r>
            <w:r w:rsidRPr="00F7510A">
              <w:rPr>
                <w:bCs/>
                <w:iCs/>
                <w:sz w:val="24"/>
                <w:szCs w:val="24"/>
              </w:rPr>
              <w:t>上海要以实现车路协同技术商业化应用为目标，结合各重点区域的发展实际，重点推进</w:t>
            </w:r>
            <w:r w:rsidRPr="00F7510A">
              <w:rPr>
                <w:bCs/>
                <w:iCs/>
                <w:sz w:val="24"/>
                <w:szCs w:val="24"/>
              </w:rPr>
              <w:t>18</w:t>
            </w:r>
            <w:r w:rsidRPr="00F7510A">
              <w:rPr>
                <w:bCs/>
                <w:iCs/>
                <w:sz w:val="24"/>
                <w:szCs w:val="24"/>
              </w:rPr>
              <w:t>个各具特色的创新应用项目。</w:t>
            </w:r>
            <w:r w:rsidRPr="00F7510A">
              <w:rPr>
                <w:rFonts w:hint="eastAsia"/>
                <w:bCs/>
                <w:iCs/>
                <w:sz w:val="24"/>
                <w:szCs w:val="24"/>
              </w:rPr>
              <w:t>打造一批国内具有标杆意义的车路协同交通基础设施场景，实现一批</w:t>
            </w:r>
            <w:proofErr w:type="gramStart"/>
            <w:r w:rsidRPr="00F7510A">
              <w:rPr>
                <w:rFonts w:hint="eastAsia"/>
                <w:bCs/>
                <w:iCs/>
                <w:sz w:val="24"/>
                <w:szCs w:val="24"/>
              </w:rPr>
              <w:t>特定交通</w:t>
            </w:r>
            <w:proofErr w:type="gramEnd"/>
            <w:r w:rsidRPr="00F7510A">
              <w:rPr>
                <w:rFonts w:hint="eastAsia"/>
                <w:bCs/>
                <w:iCs/>
                <w:sz w:val="24"/>
                <w:szCs w:val="24"/>
              </w:rPr>
              <w:t>环境下的车路协同规模化示范应用，固化一批基于车路协同技术的交通管理新范式，形成一批车路协同技术的标准规范。</w:t>
            </w:r>
          </w:p>
          <w:p w14:paraId="005B0C35" w14:textId="75BE0976" w:rsidR="003B3872" w:rsidRDefault="00A248A4" w:rsidP="003B3872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积极布局智慧交通领域，目前形成完整的交通数据收集、治理、运维的智慧中台</w:t>
            </w:r>
            <w:r>
              <w:rPr>
                <w:rFonts w:hint="eastAsia"/>
                <w:bCs/>
                <w:iCs/>
                <w:sz w:val="24"/>
                <w:szCs w:val="24"/>
              </w:rPr>
              <w:t>——</w:t>
            </w:r>
            <w:r w:rsidDel="00A248A4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“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I</w:t>
            </w:r>
            <w:r w:rsidR="003B3872">
              <w:rPr>
                <w:bCs/>
                <w:iCs/>
                <w:sz w:val="24"/>
                <w:szCs w:val="24"/>
              </w:rPr>
              <w:t>DPS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”城市交通大脑，系统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lastRenderedPageBreak/>
              <w:t>通过感知设备，大数据环境，到推演交通演变规律，到最后赋能交通治理，</w:t>
            </w:r>
            <w:r w:rsidR="003B3872" w:rsidRPr="00007321">
              <w:rPr>
                <w:rFonts w:hint="eastAsia"/>
                <w:bCs/>
                <w:iCs/>
                <w:sz w:val="24"/>
                <w:szCs w:val="24"/>
              </w:rPr>
              <w:t>最终形成人、车、</w:t>
            </w:r>
            <w:proofErr w:type="gramStart"/>
            <w:r w:rsidR="003B3872" w:rsidRPr="00007321">
              <w:rPr>
                <w:rFonts w:hint="eastAsia"/>
                <w:bCs/>
                <w:iCs/>
                <w:sz w:val="24"/>
                <w:szCs w:val="24"/>
              </w:rPr>
              <w:t>路高度</w:t>
            </w:r>
            <w:proofErr w:type="gramEnd"/>
            <w:r w:rsidR="003B3872" w:rsidRPr="00007321">
              <w:rPr>
                <w:rFonts w:hint="eastAsia"/>
                <w:bCs/>
                <w:iCs/>
                <w:sz w:val="24"/>
                <w:szCs w:val="24"/>
              </w:rPr>
              <w:t>协同的一体化道路交通管理新模式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。目前已实现在上海</w:t>
            </w:r>
            <w:r>
              <w:rPr>
                <w:rFonts w:hint="eastAsia"/>
                <w:bCs/>
                <w:iCs/>
                <w:sz w:val="24"/>
                <w:szCs w:val="24"/>
              </w:rPr>
              <w:t>实现全面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落地应用，形成标杆案例</w:t>
            </w:r>
            <w:r>
              <w:rPr>
                <w:rFonts w:hint="eastAsia"/>
                <w:bCs/>
                <w:iCs/>
                <w:sz w:val="24"/>
                <w:szCs w:val="24"/>
              </w:rPr>
              <w:t>，目前正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hint="eastAsia"/>
                <w:bCs/>
                <w:iCs/>
                <w:sz w:val="24"/>
                <w:szCs w:val="24"/>
              </w:rPr>
              <w:t>抓住各地建设交通大脑、车路协同等数字基建的业务契机，加速往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各城市复制</w:t>
            </w:r>
            <w:r>
              <w:rPr>
                <w:rFonts w:hint="eastAsia"/>
                <w:bCs/>
                <w:iCs/>
                <w:sz w:val="24"/>
                <w:szCs w:val="24"/>
              </w:rPr>
              <w:t>推广</w:t>
            </w:r>
            <w:r w:rsidR="003B3872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2A3AAA24" w14:textId="77777777" w:rsidR="00A63139" w:rsidRPr="00A248A4" w:rsidRDefault="00A63139" w:rsidP="00201242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14:paraId="62C55F0A" w14:textId="76518794" w:rsidR="00C21685" w:rsidRPr="00843056" w:rsidRDefault="00C21685" w:rsidP="00CD2B67">
            <w:pPr>
              <w:spacing w:line="480" w:lineRule="atLeast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843056">
              <w:rPr>
                <w:rFonts w:hint="eastAsia"/>
                <w:b/>
                <w:iCs/>
                <w:sz w:val="24"/>
                <w:szCs w:val="24"/>
              </w:rPr>
              <w:t>问题</w:t>
            </w:r>
            <w:r w:rsidR="00485F9A" w:rsidRPr="00843056">
              <w:rPr>
                <w:rFonts w:hint="eastAsia"/>
                <w:b/>
                <w:iCs/>
                <w:sz w:val="24"/>
                <w:szCs w:val="24"/>
              </w:rPr>
              <w:t>五</w:t>
            </w:r>
            <w:r w:rsidRPr="00843056">
              <w:rPr>
                <w:rFonts w:hint="eastAsia"/>
                <w:b/>
                <w:iCs/>
                <w:sz w:val="24"/>
                <w:szCs w:val="24"/>
              </w:rPr>
              <w:t>：</w:t>
            </w:r>
            <w:r w:rsidR="000347B3" w:rsidRPr="00843056">
              <w:rPr>
                <w:rFonts w:hint="eastAsia"/>
                <w:b/>
                <w:iCs/>
                <w:sz w:val="24"/>
                <w:szCs w:val="24"/>
              </w:rPr>
              <w:t>未来公司</w:t>
            </w:r>
            <w:r w:rsidR="00B431FF" w:rsidRPr="00843056">
              <w:rPr>
                <w:rFonts w:hint="eastAsia"/>
                <w:b/>
                <w:iCs/>
                <w:sz w:val="24"/>
                <w:szCs w:val="24"/>
              </w:rPr>
              <w:t>城市交通</w:t>
            </w:r>
            <w:r w:rsidR="00A248A4">
              <w:rPr>
                <w:rFonts w:hint="eastAsia"/>
                <w:b/>
                <w:iCs/>
                <w:sz w:val="24"/>
                <w:szCs w:val="24"/>
              </w:rPr>
              <w:t>大脑</w:t>
            </w:r>
            <w:r w:rsidR="009917B1" w:rsidRPr="00843056">
              <w:rPr>
                <w:rFonts w:hint="eastAsia"/>
                <w:b/>
                <w:iCs/>
                <w:sz w:val="24"/>
                <w:szCs w:val="24"/>
              </w:rPr>
              <w:t>的</w:t>
            </w:r>
            <w:r w:rsidR="00C159D1" w:rsidRPr="00843056">
              <w:rPr>
                <w:rFonts w:hint="eastAsia"/>
                <w:b/>
                <w:iCs/>
                <w:sz w:val="24"/>
                <w:szCs w:val="24"/>
              </w:rPr>
              <w:t>业务</w:t>
            </w:r>
            <w:r w:rsidR="000347B3" w:rsidRPr="00843056">
              <w:rPr>
                <w:rFonts w:hint="eastAsia"/>
                <w:b/>
                <w:iCs/>
                <w:sz w:val="24"/>
                <w:szCs w:val="24"/>
              </w:rPr>
              <w:t>模式</w:t>
            </w:r>
            <w:r w:rsidR="00B431FF" w:rsidRPr="00843056">
              <w:rPr>
                <w:rFonts w:hint="eastAsia"/>
                <w:b/>
                <w:iCs/>
                <w:sz w:val="24"/>
                <w:szCs w:val="24"/>
              </w:rPr>
              <w:t>以及市场</w:t>
            </w:r>
            <w:r w:rsidR="00A248A4">
              <w:rPr>
                <w:rFonts w:hint="eastAsia"/>
                <w:b/>
                <w:iCs/>
                <w:sz w:val="24"/>
                <w:szCs w:val="24"/>
              </w:rPr>
              <w:t>规模</w:t>
            </w:r>
            <w:r w:rsidR="00E15936">
              <w:rPr>
                <w:rFonts w:hint="eastAsia"/>
                <w:b/>
                <w:iCs/>
                <w:sz w:val="24"/>
                <w:szCs w:val="24"/>
              </w:rPr>
              <w:t>预测</w:t>
            </w:r>
            <w:r w:rsidR="00B431FF" w:rsidRPr="00843056">
              <w:rPr>
                <w:rFonts w:hint="eastAsia"/>
                <w:b/>
                <w:iCs/>
                <w:sz w:val="24"/>
                <w:szCs w:val="24"/>
              </w:rPr>
              <w:t>。</w:t>
            </w:r>
          </w:p>
          <w:p w14:paraId="7D428637" w14:textId="124FD730" w:rsidR="009917B1" w:rsidRPr="00F0424D" w:rsidRDefault="0008142A" w:rsidP="009917B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城市交通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大脑的业务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模式，分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成“数字化建设”和“数据运营”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两个方面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：数字化建设即交通大脑软件销售及路侧智能交通系统集成（包括路侧传感设施、计算设施、车路协同通信设施等）。从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各地建设的交通大脑试点及智慧道路试点项目看，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一个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繁忙交通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路口的智慧化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升级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费用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在数十万到上百万之间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A248A4">
              <w:rPr>
                <w:rFonts w:hint="eastAsia"/>
                <w:bCs/>
                <w:iCs/>
                <w:sz w:val="24"/>
                <w:szCs w:val="24"/>
              </w:rPr>
              <w:t>而一线城市的繁忙交通路口大多超过千个，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未来市场建设空间巨大。目前</w:t>
            </w:r>
            <w:r w:rsidR="00E15936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重点布局的</w:t>
            </w:r>
            <w:r w:rsidR="00E15936">
              <w:rPr>
                <w:rFonts w:hint="eastAsia"/>
                <w:bCs/>
                <w:iCs/>
                <w:sz w:val="24"/>
                <w:szCs w:val="24"/>
              </w:rPr>
              <w:t>多个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城市都有较为</w:t>
            </w:r>
            <w:r w:rsidR="00E15936">
              <w:rPr>
                <w:rFonts w:hint="eastAsia"/>
                <w:bCs/>
                <w:iCs/>
                <w:sz w:val="24"/>
                <w:szCs w:val="24"/>
              </w:rPr>
              <w:t>明确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E15936">
              <w:rPr>
                <w:rFonts w:hint="eastAsia"/>
                <w:bCs/>
                <w:iCs/>
                <w:sz w:val="24"/>
                <w:szCs w:val="24"/>
              </w:rPr>
              <w:t>交通大脑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建设需求。</w:t>
            </w:r>
          </w:p>
          <w:p w14:paraId="19E10B89" w14:textId="67B372D4" w:rsidR="00D25FEF" w:rsidRDefault="00E15936" w:rsidP="00D32602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数据运营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>
              <w:rPr>
                <w:rFonts w:hint="eastAsia"/>
                <w:bCs/>
                <w:iCs/>
                <w:sz w:val="24"/>
                <w:szCs w:val="24"/>
              </w:rPr>
              <w:t>数字化建设</w:t>
            </w:r>
            <w:r w:rsidR="009917B1">
              <w:rPr>
                <w:rFonts w:hint="eastAsia"/>
                <w:bCs/>
                <w:iCs/>
                <w:sz w:val="24"/>
                <w:szCs w:val="24"/>
              </w:rPr>
              <w:t>后</w:t>
            </w:r>
            <w:r>
              <w:rPr>
                <w:rFonts w:hint="eastAsia"/>
                <w:bCs/>
                <w:iCs/>
                <w:sz w:val="24"/>
                <w:szCs w:val="24"/>
              </w:rPr>
              <w:t>，对于交通大脑及智慧道路采集</w:t>
            </w:r>
            <w:r w:rsidR="00D32602">
              <w:rPr>
                <w:rFonts w:hint="eastAsia"/>
                <w:bCs/>
                <w:iCs/>
                <w:sz w:val="24"/>
                <w:szCs w:val="24"/>
              </w:rPr>
              <w:t>数据</w:t>
            </w:r>
            <w:r>
              <w:rPr>
                <w:rFonts w:hint="eastAsia"/>
                <w:bCs/>
                <w:iCs/>
                <w:sz w:val="24"/>
                <w:szCs w:val="24"/>
              </w:rPr>
              <w:t>的商业化</w:t>
            </w:r>
            <w:r w:rsidR="00D32602">
              <w:rPr>
                <w:rFonts w:hint="eastAsia"/>
                <w:bCs/>
                <w:iCs/>
                <w:sz w:val="24"/>
                <w:szCs w:val="24"/>
              </w:rPr>
              <w:t>运营</w:t>
            </w:r>
            <w:r>
              <w:rPr>
                <w:rFonts w:hint="eastAsia"/>
                <w:bCs/>
                <w:iCs/>
                <w:sz w:val="24"/>
                <w:szCs w:val="24"/>
              </w:rPr>
              <w:t>。目前</w:t>
            </w:r>
            <w:r w:rsidR="00D25FEF">
              <w:rPr>
                <w:rFonts w:hint="eastAsia"/>
                <w:bCs/>
                <w:iCs/>
                <w:sz w:val="24"/>
                <w:szCs w:val="24"/>
              </w:rPr>
              <w:t>佳都科技在</w:t>
            </w:r>
            <w:r w:rsidR="00201242">
              <w:rPr>
                <w:rFonts w:hint="eastAsia"/>
                <w:bCs/>
                <w:iCs/>
                <w:sz w:val="24"/>
                <w:szCs w:val="24"/>
              </w:rPr>
              <w:t>城市交通</w:t>
            </w:r>
            <w:r w:rsidR="00D25FEF">
              <w:rPr>
                <w:rFonts w:hint="eastAsia"/>
                <w:bCs/>
                <w:iCs/>
                <w:sz w:val="24"/>
                <w:szCs w:val="24"/>
              </w:rPr>
              <w:t>数据运营方面</w:t>
            </w:r>
            <w:r>
              <w:rPr>
                <w:rFonts w:hint="eastAsia"/>
                <w:bCs/>
                <w:iCs/>
                <w:sz w:val="24"/>
                <w:szCs w:val="24"/>
              </w:rPr>
              <w:t>正在开展探索：</w:t>
            </w:r>
            <w:r w:rsidDel="00E15936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D25FEF">
              <w:rPr>
                <w:rFonts w:hint="eastAsia"/>
                <w:bCs/>
                <w:iCs/>
                <w:sz w:val="24"/>
                <w:szCs w:val="24"/>
              </w:rPr>
              <w:t>“</w:t>
            </w:r>
            <w:r w:rsidR="00D25FEF">
              <w:rPr>
                <w:rFonts w:hint="eastAsia"/>
                <w:bCs/>
                <w:iCs/>
                <w:sz w:val="24"/>
                <w:szCs w:val="24"/>
              </w:rPr>
              <w:t>I</w:t>
            </w:r>
            <w:r w:rsidR="00D25FEF">
              <w:rPr>
                <w:bCs/>
                <w:iCs/>
                <w:sz w:val="24"/>
                <w:szCs w:val="24"/>
              </w:rPr>
              <w:t>DPS</w:t>
            </w:r>
            <w:r w:rsidR="00D25FEF">
              <w:rPr>
                <w:rFonts w:hint="eastAsia"/>
                <w:bCs/>
                <w:iCs/>
                <w:sz w:val="24"/>
                <w:szCs w:val="24"/>
              </w:rPr>
              <w:t>”城市交通大脑可以掌握城市“全时，全域，全量”的</w:t>
            </w:r>
            <w:r w:rsidR="002F76DD">
              <w:rPr>
                <w:rFonts w:hint="eastAsia"/>
                <w:bCs/>
                <w:iCs/>
                <w:sz w:val="24"/>
                <w:szCs w:val="24"/>
              </w:rPr>
              <w:t>交通</w:t>
            </w:r>
            <w:r w:rsidR="00D25FEF">
              <w:rPr>
                <w:rFonts w:hint="eastAsia"/>
                <w:bCs/>
                <w:iCs/>
                <w:sz w:val="24"/>
                <w:szCs w:val="24"/>
              </w:rPr>
              <w:t>数据，将交通大脑中车辆、行人、非机动车、</w:t>
            </w:r>
            <w:proofErr w:type="gramStart"/>
            <w:r w:rsidR="00D25FEF">
              <w:rPr>
                <w:rFonts w:hint="eastAsia"/>
                <w:bCs/>
                <w:iCs/>
                <w:sz w:val="24"/>
                <w:szCs w:val="24"/>
              </w:rPr>
              <w:t>灯态数据</w:t>
            </w:r>
            <w:proofErr w:type="gramEnd"/>
            <w:r w:rsidR="00D25FEF">
              <w:rPr>
                <w:rFonts w:hint="eastAsia"/>
                <w:bCs/>
                <w:iCs/>
                <w:sz w:val="24"/>
                <w:szCs w:val="24"/>
              </w:rPr>
              <w:t>、诱导屏等数据应用到未来的车路协同、辅助驾驶、自动驾驶的领域</w:t>
            </w:r>
            <w:r>
              <w:rPr>
                <w:rFonts w:hint="eastAsia"/>
                <w:bCs/>
                <w:iCs/>
                <w:sz w:val="24"/>
                <w:szCs w:val="24"/>
              </w:rPr>
              <w:t>，目前正在积极与各地</w:t>
            </w:r>
            <w:r w:rsidR="00D25FEF">
              <w:rPr>
                <w:rFonts w:hint="eastAsia"/>
                <w:bCs/>
                <w:iCs/>
                <w:sz w:val="24"/>
                <w:szCs w:val="24"/>
              </w:rPr>
              <w:t>图</w:t>
            </w:r>
            <w:r>
              <w:rPr>
                <w:rFonts w:hint="eastAsia"/>
                <w:bCs/>
                <w:iCs/>
                <w:sz w:val="24"/>
                <w:szCs w:val="24"/>
              </w:rPr>
              <w:t>厂商、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智能车企等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单位进行洽谈。例如，</w:t>
            </w:r>
            <w:r w:rsidR="0087623B">
              <w:rPr>
                <w:rFonts w:hint="eastAsia"/>
                <w:bCs/>
                <w:iCs/>
                <w:sz w:val="24"/>
                <w:szCs w:val="24"/>
              </w:rPr>
              <w:t>近期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与</w:t>
            </w:r>
            <w:r w:rsidR="00190BF1">
              <w:rPr>
                <w:rFonts w:hint="eastAsia"/>
                <w:bCs/>
                <w:iCs/>
                <w:sz w:val="24"/>
                <w:szCs w:val="24"/>
              </w:rPr>
              <w:t>广汽研究院</w:t>
            </w:r>
            <w:proofErr w:type="gramEnd"/>
            <w:r w:rsidR="00190BF1">
              <w:rPr>
                <w:rFonts w:hint="eastAsia"/>
                <w:bCs/>
                <w:iCs/>
                <w:sz w:val="24"/>
                <w:szCs w:val="24"/>
              </w:rPr>
              <w:t>签订战略协议，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双方面向交通</w:t>
            </w:r>
            <w:r w:rsidR="00190BF1">
              <w:rPr>
                <w:rFonts w:hint="eastAsia"/>
                <w:bCs/>
                <w:iCs/>
                <w:sz w:val="24"/>
                <w:szCs w:val="24"/>
              </w:rPr>
              <w:t>数据挖掘</w:t>
            </w:r>
            <w:r>
              <w:rPr>
                <w:rFonts w:hint="eastAsia"/>
                <w:bCs/>
                <w:iCs/>
                <w:sz w:val="24"/>
                <w:szCs w:val="24"/>
              </w:rPr>
              <w:t>和应用</w:t>
            </w:r>
            <w:r w:rsidR="00190BF1">
              <w:rPr>
                <w:rFonts w:hint="eastAsia"/>
                <w:bCs/>
                <w:iCs/>
                <w:sz w:val="24"/>
                <w:szCs w:val="24"/>
              </w:rPr>
              <w:t>，开展车路协同，自动驾驶方向的合作</w:t>
            </w:r>
            <w:r>
              <w:rPr>
                <w:rFonts w:hint="eastAsia"/>
                <w:bCs/>
                <w:iCs/>
                <w:sz w:val="24"/>
                <w:szCs w:val="24"/>
              </w:rPr>
              <w:t>，相关数据在实时交通信息感知、</w:t>
            </w:r>
            <w:r w:rsidR="00190BF1">
              <w:rPr>
                <w:rFonts w:hint="eastAsia"/>
                <w:bCs/>
                <w:iCs/>
                <w:sz w:val="24"/>
                <w:szCs w:val="24"/>
              </w:rPr>
              <w:t>自动驾驶情景</w:t>
            </w:r>
            <w:r>
              <w:rPr>
                <w:rFonts w:hint="eastAsia"/>
                <w:bCs/>
                <w:iCs/>
                <w:sz w:val="24"/>
                <w:szCs w:val="24"/>
              </w:rPr>
              <w:t>模拟</w:t>
            </w:r>
            <w:r w:rsidR="00190BF1">
              <w:rPr>
                <w:rFonts w:hint="eastAsia"/>
                <w:bCs/>
                <w:iCs/>
                <w:sz w:val="24"/>
                <w:szCs w:val="24"/>
              </w:rPr>
              <w:t>训练</w:t>
            </w:r>
            <w:r>
              <w:rPr>
                <w:rFonts w:hint="eastAsia"/>
                <w:bCs/>
                <w:iCs/>
                <w:sz w:val="24"/>
                <w:szCs w:val="24"/>
              </w:rPr>
              <w:t>等方面均有应用需求</w:t>
            </w:r>
            <w:r w:rsidR="00D32602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3AA700DC" w14:textId="77777777" w:rsidR="00CB577B" w:rsidRDefault="00CB577B" w:rsidP="0084305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14:paraId="2929719B" w14:textId="05B2EFAC" w:rsidR="00CD65A6" w:rsidRPr="00843056" w:rsidRDefault="00AF1051" w:rsidP="001817AD">
            <w:pPr>
              <w:spacing w:line="480" w:lineRule="atLeast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843056">
              <w:rPr>
                <w:rFonts w:hint="eastAsia"/>
                <w:b/>
                <w:iCs/>
                <w:sz w:val="24"/>
                <w:szCs w:val="24"/>
              </w:rPr>
              <w:t>问题</w:t>
            </w:r>
            <w:r w:rsidR="00E15936" w:rsidRPr="00843056">
              <w:rPr>
                <w:rFonts w:hint="eastAsia"/>
                <w:b/>
                <w:iCs/>
                <w:sz w:val="24"/>
                <w:szCs w:val="24"/>
              </w:rPr>
              <w:t>六</w:t>
            </w:r>
            <w:r w:rsidR="00702667" w:rsidRPr="00843056">
              <w:rPr>
                <w:rFonts w:hint="eastAsia"/>
                <w:b/>
                <w:iCs/>
                <w:sz w:val="24"/>
                <w:szCs w:val="24"/>
              </w:rPr>
              <w:t>：</w:t>
            </w:r>
            <w:r w:rsidR="00990BD4" w:rsidRPr="00843056">
              <w:rPr>
                <w:rFonts w:hint="eastAsia"/>
                <w:b/>
                <w:iCs/>
                <w:sz w:val="24"/>
                <w:szCs w:val="24"/>
              </w:rPr>
              <w:t>公司</w:t>
            </w:r>
            <w:r w:rsidR="00E15936">
              <w:rPr>
                <w:rFonts w:hint="eastAsia"/>
                <w:b/>
                <w:iCs/>
                <w:sz w:val="24"/>
                <w:szCs w:val="24"/>
              </w:rPr>
              <w:t>在数字孪生技术方面布局较多，是否在</w:t>
            </w:r>
            <w:r w:rsidR="00990BD4" w:rsidRPr="00843056">
              <w:rPr>
                <w:b/>
                <w:iCs/>
                <w:sz w:val="24"/>
                <w:szCs w:val="24"/>
              </w:rPr>
              <w:t>AIGC</w:t>
            </w:r>
            <w:r w:rsidR="00990BD4" w:rsidRPr="00843056">
              <w:rPr>
                <w:rFonts w:hint="eastAsia"/>
                <w:b/>
                <w:iCs/>
                <w:sz w:val="24"/>
                <w:szCs w:val="24"/>
              </w:rPr>
              <w:t>技术</w:t>
            </w:r>
            <w:r w:rsidR="00E15936">
              <w:rPr>
                <w:rFonts w:hint="eastAsia"/>
                <w:b/>
                <w:iCs/>
                <w:sz w:val="24"/>
                <w:szCs w:val="24"/>
              </w:rPr>
              <w:t>方面具备相关产品和</w:t>
            </w:r>
            <w:r w:rsidR="00DA2247" w:rsidRPr="00843056">
              <w:rPr>
                <w:rFonts w:hint="eastAsia"/>
                <w:b/>
                <w:iCs/>
                <w:sz w:val="24"/>
                <w:szCs w:val="24"/>
              </w:rPr>
              <w:t>应用</w:t>
            </w:r>
          </w:p>
          <w:p w14:paraId="5A1BD1B2" w14:textId="1C434EB3" w:rsidR="00E15936" w:rsidRDefault="00DA2247" w:rsidP="00990BD4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AIGC</w:t>
            </w:r>
            <w:r w:rsidR="00E15936">
              <w:rPr>
                <w:rFonts w:hint="eastAsia"/>
                <w:bCs/>
                <w:iCs/>
                <w:sz w:val="24"/>
                <w:szCs w:val="24"/>
              </w:rPr>
              <w:t>是构建未来元宇宙、虚拟现实世界的重要技术之一，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可以实现以低边际成本、高效率的方式满足海量个性化需求</w:t>
            </w:r>
            <w:r>
              <w:rPr>
                <w:rFonts w:hint="eastAsia"/>
                <w:bCs/>
                <w:iCs/>
                <w:sz w:val="24"/>
                <w:szCs w:val="24"/>
              </w:rPr>
              <w:t>，将有望成为数字内容创新发展的新引擎</w:t>
            </w:r>
            <w:r w:rsidR="00E15936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AIGC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本质上提供的是内容的生成工具，和传统的内容辅助编辑逻辑是相同的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通过和行业形成深度绑定关系，接入相关平台或底层系统，与原来的内容载体建立良好的合作关系</w:t>
            </w:r>
            <w:r w:rsidR="00E15936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64892">
              <w:rPr>
                <w:rFonts w:hint="eastAsia"/>
                <w:bCs/>
                <w:iCs/>
                <w:sz w:val="24"/>
                <w:szCs w:val="24"/>
              </w:rPr>
              <w:t>需要公司对行业有深度认知。</w:t>
            </w:r>
          </w:p>
          <w:p w14:paraId="3603437E" w14:textId="6057B6B1" w:rsidR="00E15936" w:rsidRDefault="00DA2247" w:rsidP="00990BD4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DA2247">
              <w:rPr>
                <w:rFonts w:hint="eastAsia"/>
                <w:bCs/>
                <w:iCs/>
                <w:sz w:val="24"/>
                <w:szCs w:val="24"/>
              </w:rPr>
              <w:t>公司目前自主研发的数字孪生中</w:t>
            </w:r>
            <w:proofErr w:type="gramStart"/>
            <w:r w:rsidRPr="00DA2247">
              <w:rPr>
                <w:rFonts w:hint="eastAsia"/>
                <w:bCs/>
                <w:iCs/>
                <w:sz w:val="24"/>
                <w:szCs w:val="24"/>
              </w:rPr>
              <w:t>台应用</w:t>
            </w:r>
            <w:proofErr w:type="gramEnd"/>
            <w:r w:rsidRPr="00DA2247">
              <w:rPr>
                <w:rFonts w:hint="eastAsia"/>
                <w:bCs/>
                <w:iCs/>
                <w:sz w:val="24"/>
                <w:szCs w:val="24"/>
              </w:rPr>
              <w:t>于多种工业、城市场景的虚拟化，其中在城市级建模中具备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AIGC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相关技术储备，包括通过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AI</w:t>
            </w:r>
            <w:r w:rsidRPr="00DA2247">
              <w:rPr>
                <w:rFonts w:hint="eastAsia"/>
                <w:bCs/>
                <w:iCs/>
                <w:sz w:val="24"/>
                <w:szCs w:val="24"/>
              </w:rPr>
              <w:t>脚本编辑实现建筑、道路、绿化等静态对象的数字化建模，以及人流行动轨迹、车辆行驶、危化爆炸品气体或火焰的运动轨迹等动态对象的数字仿真。</w:t>
            </w:r>
          </w:p>
          <w:p w14:paraId="6EFBFC9A" w14:textId="4A4CB023" w:rsidR="002E4D72" w:rsidRPr="002E4D72" w:rsidRDefault="00E15936" w:rsidP="00990BD4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此外，</w:t>
            </w:r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>公司战略合作伙伴</w:t>
            </w:r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>Unity</w:t>
            </w:r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>中国在</w:t>
            </w:r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>AIGC</w:t>
            </w:r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>方面同样布局多年，形成多品类、</w:t>
            </w:r>
            <w:proofErr w:type="gramStart"/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>多环境</w:t>
            </w:r>
            <w:proofErr w:type="gramEnd"/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>的应用软件。</w:t>
            </w:r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 xml:space="preserve">AI </w:t>
            </w:r>
            <w:r w:rsidR="00DA2247" w:rsidRPr="00DA2247">
              <w:rPr>
                <w:rFonts w:hint="eastAsia"/>
                <w:bCs/>
                <w:iCs/>
                <w:sz w:val="24"/>
                <w:szCs w:val="24"/>
              </w:rPr>
              <w:t>与虚拟现实的结合可以从根本上改变虚拟人、虚拟场景、虚拟物品等数字资产的生产方式，让打造数字资产的生产流水线成为可能，从而实现规模化、批量化生产。</w:t>
            </w:r>
          </w:p>
        </w:tc>
      </w:tr>
      <w:tr w:rsidR="008E6A66" w:rsidRPr="004B51BA" w14:paraId="7174C8C6" w14:textId="77777777" w:rsidTr="00CD2B67">
        <w:trPr>
          <w:trHeight w:val="544"/>
        </w:trPr>
        <w:tc>
          <w:tcPr>
            <w:tcW w:w="1934" w:type="dxa"/>
            <w:shd w:val="clear" w:color="auto" w:fill="auto"/>
            <w:vAlign w:val="center"/>
          </w:tcPr>
          <w:p w14:paraId="7EC094F3" w14:textId="77777777" w:rsidR="008E6A66" w:rsidRPr="004B51BA" w:rsidRDefault="008E6A66" w:rsidP="00CD2B6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4B51BA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7" w:type="dxa"/>
            <w:shd w:val="clear" w:color="auto" w:fill="auto"/>
          </w:tcPr>
          <w:p w14:paraId="3D1F3659" w14:textId="351768F6" w:rsidR="008E6A66" w:rsidRPr="001A7E8D" w:rsidRDefault="00612D37" w:rsidP="002B2C9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4B51BA">
              <w:rPr>
                <w:bCs/>
                <w:iCs/>
                <w:sz w:val="24"/>
                <w:szCs w:val="24"/>
              </w:rPr>
              <w:t>参与交流的机构包括：</w:t>
            </w:r>
            <w:r w:rsidRPr="00612D37">
              <w:rPr>
                <w:rFonts w:hint="eastAsia"/>
                <w:bCs/>
                <w:iCs/>
                <w:sz w:val="24"/>
                <w:szCs w:val="24"/>
              </w:rPr>
              <w:t>工银安盛、兴银基金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725A3F" w:rsidRPr="00612D37">
              <w:rPr>
                <w:rFonts w:hint="eastAsia"/>
                <w:bCs/>
                <w:iCs/>
                <w:sz w:val="24"/>
                <w:szCs w:val="24"/>
              </w:rPr>
              <w:t>百嘉基金</w:t>
            </w:r>
            <w:proofErr w:type="gramEnd"/>
            <w:r w:rsidR="00725A3F" w:rsidRPr="00612D37">
              <w:rPr>
                <w:rFonts w:hint="eastAsia"/>
                <w:bCs/>
                <w:iCs/>
                <w:sz w:val="24"/>
                <w:szCs w:val="24"/>
              </w:rPr>
              <w:t>、上银基金、</w:t>
            </w:r>
            <w:r w:rsidRPr="00612D37">
              <w:rPr>
                <w:rFonts w:hint="eastAsia"/>
                <w:bCs/>
                <w:iCs/>
                <w:sz w:val="24"/>
                <w:szCs w:val="24"/>
              </w:rPr>
              <w:t>中邮人寿、兴业证券、</w:t>
            </w:r>
            <w:r>
              <w:rPr>
                <w:rFonts w:hint="eastAsia"/>
                <w:bCs/>
                <w:iCs/>
                <w:sz w:val="24"/>
                <w:szCs w:val="24"/>
              </w:rPr>
              <w:t>国盛证券、</w:t>
            </w:r>
            <w:r w:rsidRPr="00612D37">
              <w:rPr>
                <w:rFonts w:hint="eastAsia"/>
                <w:bCs/>
                <w:iCs/>
                <w:sz w:val="24"/>
                <w:szCs w:val="24"/>
              </w:rPr>
              <w:t>宁泉资产、广银理财、</w:t>
            </w:r>
            <w:proofErr w:type="gramStart"/>
            <w:r w:rsidRPr="00612D37">
              <w:rPr>
                <w:rFonts w:hint="eastAsia"/>
                <w:bCs/>
                <w:iCs/>
                <w:sz w:val="24"/>
                <w:szCs w:val="24"/>
              </w:rPr>
              <w:t>光证资管</w:t>
            </w:r>
            <w:proofErr w:type="gramEnd"/>
            <w:r w:rsidRPr="00612D37">
              <w:rPr>
                <w:rFonts w:hint="eastAsia"/>
                <w:bCs/>
                <w:iCs/>
                <w:sz w:val="24"/>
                <w:szCs w:val="24"/>
              </w:rPr>
              <w:t>、红塔红土基金、长江自营、</w:t>
            </w:r>
            <w:proofErr w:type="gramStart"/>
            <w:r w:rsidRPr="00612D37">
              <w:rPr>
                <w:rFonts w:hint="eastAsia"/>
                <w:bCs/>
                <w:iCs/>
                <w:sz w:val="24"/>
                <w:szCs w:val="24"/>
              </w:rPr>
              <w:t>兴证资管、远策</w:t>
            </w:r>
            <w:proofErr w:type="gramEnd"/>
            <w:r w:rsidRPr="00612D37">
              <w:rPr>
                <w:rFonts w:hint="eastAsia"/>
                <w:bCs/>
                <w:iCs/>
                <w:sz w:val="24"/>
                <w:szCs w:val="24"/>
              </w:rPr>
              <w:t>投资、银峰投资、西藏东财、浙江</w:t>
            </w:r>
            <w:proofErr w:type="gramStart"/>
            <w:r w:rsidRPr="00612D37">
              <w:rPr>
                <w:rFonts w:hint="eastAsia"/>
                <w:bCs/>
                <w:iCs/>
                <w:sz w:val="24"/>
                <w:szCs w:val="24"/>
              </w:rPr>
              <w:t>韶</w:t>
            </w:r>
            <w:proofErr w:type="gramEnd"/>
            <w:r w:rsidRPr="00612D37">
              <w:rPr>
                <w:rFonts w:hint="eastAsia"/>
                <w:bCs/>
                <w:iCs/>
                <w:sz w:val="24"/>
                <w:szCs w:val="24"/>
              </w:rPr>
              <w:t>夏投资、恩捷投资</w:t>
            </w:r>
            <w:r w:rsidR="002B2C9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山西证券、嘉实基金、中邮人寿保险、财通基金、</w:t>
            </w:r>
            <w:proofErr w:type="gramStart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翼虎资本</w:t>
            </w:r>
            <w:proofErr w:type="gramEnd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、贝莱德基金、纯达资产、清和泉基金、</w:t>
            </w:r>
            <w:proofErr w:type="gramStart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川发基金</w:t>
            </w:r>
            <w:proofErr w:type="gramEnd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、招商资管、山东国惠、上海保银、国泰基金、南方基金、金鹰基金、南传基金、大成基金、深圳资本</w:t>
            </w:r>
            <w:r w:rsidR="002B2C9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中信保诚</w:t>
            </w:r>
            <w:proofErr w:type="gramEnd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基金、东方自营、海富通、华商基金、中信证券、中</w:t>
            </w:r>
            <w:proofErr w:type="gramStart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信股衍</w:t>
            </w:r>
            <w:proofErr w:type="gramEnd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、上海鑫绰投资管理有限公司、</w:t>
            </w:r>
            <w:proofErr w:type="gramStart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华软新</w:t>
            </w:r>
            <w:proofErr w:type="gramEnd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动力、淡水泉投资</w:t>
            </w:r>
            <w:r w:rsidR="002B2C9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弥远投资、中信证券、中信证券、珞珈方圆、华夏久盈、朱雀投资、</w:t>
            </w:r>
            <w:proofErr w:type="gramStart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国调基金</w:t>
            </w:r>
            <w:proofErr w:type="gramEnd"/>
            <w:r w:rsidR="002B2C96" w:rsidRPr="002B2C96">
              <w:rPr>
                <w:rFonts w:hint="eastAsia"/>
                <w:bCs/>
                <w:iCs/>
                <w:sz w:val="24"/>
                <w:szCs w:val="24"/>
              </w:rPr>
              <w:t>、平安理财</w:t>
            </w:r>
            <w:r w:rsidR="00A03A25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="002B2C96">
              <w:rPr>
                <w:bCs/>
                <w:iCs/>
                <w:sz w:val="24"/>
                <w:szCs w:val="24"/>
              </w:rPr>
              <w:t>56</w:t>
            </w:r>
            <w:r w:rsidR="00A03A25">
              <w:rPr>
                <w:rFonts w:hint="eastAsia"/>
                <w:bCs/>
                <w:iCs/>
                <w:sz w:val="24"/>
                <w:szCs w:val="24"/>
              </w:rPr>
              <w:t>家机构</w:t>
            </w:r>
          </w:p>
        </w:tc>
      </w:tr>
      <w:tr w:rsidR="00CD2B67" w14:paraId="36094229" w14:textId="16D4BB26" w:rsidTr="00CD2B67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930" w:type="dxa"/>
          </w:tcPr>
          <w:p w14:paraId="22C32292" w14:textId="77777777" w:rsidR="00CD2B67" w:rsidRDefault="00CD2B67" w:rsidP="00CD2B6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2DF89F6F" w14:textId="1516B24E" w:rsidR="00CD2B67" w:rsidRDefault="00CD2B67" w:rsidP="00CD2B67">
            <w:pPr>
              <w:jc w:val="center"/>
            </w:pPr>
            <w:r w:rsidRPr="00CD2B67">
              <w:rPr>
                <w:rFonts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1" w:type="dxa"/>
          </w:tcPr>
          <w:p w14:paraId="523D4F44" w14:textId="77777777" w:rsidR="00CD2B67" w:rsidRDefault="00CD2B67" w:rsidP="00CD2B67">
            <w:pPr>
              <w:rPr>
                <w:bCs/>
                <w:iCs/>
                <w:sz w:val="24"/>
                <w:szCs w:val="24"/>
              </w:rPr>
            </w:pPr>
          </w:p>
          <w:p w14:paraId="7A1C5986" w14:textId="2008894E" w:rsidR="00CD2B67" w:rsidRDefault="00841F61" w:rsidP="00CD2B67">
            <w:r>
              <w:rPr>
                <w:rFonts w:hint="eastAsia"/>
                <w:bCs/>
                <w:iCs/>
                <w:sz w:val="24"/>
                <w:szCs w:val="24"/>
              </w:rPr>
              <w:t>2022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D32602">
              <w:rPr>
                <w:bCs/>
                <w:iCs/>
                <w:sz w:val="24"/>
                <w:szCs w:val="24"/>
              </w:rPr>
              <w:t>12</w:t>
            </w:r>
            <w:r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E15936">
              <w:rPr>
                <w:bCs/>
                <w:iCs/>
                <w:sz w:val="24"/>
                <w:szCs w:val="24"/>
              </w:rPr>
              <w:t>14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3A7495D6" w14:textId="14475C01" w:rsidR="008F2AD3" w:rsidRDefault="008F2AD3"/>
    <w:p w14:paraId="10A1616A" w14:textId="1A22EB30" w:rsidR="000F7736" w:rsidRDefault="000F7736"/>
    <w:p w14:paraId="30B6290D" w14:textId="3E8CD4E8" w:rsidR="0089456F" w:rsidRPr="0089456F" w:rsidRDefault="0089456F" w:rsidP="0089456F">
      <w:pPr>
        <w:jc w:val="center"/>
      </w:pPr>
    </w:p>
    <w:sectPr w:rsidR="0089456F" w:rsidRPr="0089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D8CE" w14:textId="77777777" w:rsidR="00022F28" w:rsidRDefault="00022F28" w:rsidP="000B6F59">
      <w:r>
        <w:separator/>
      </w:r>
    </w:p>
  </w:endnote>
  <w:endnote w:type="continuationSeparator" w:id="0">
    <w:p w14:paraId="306819C6" w14:textId="77777777" w:rsidR="00022F28" w:rsidRDefault="00022F28" w:rsidP="000B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9CB5" w14:textId="77777777" w:rsidR="00022F28" w:rsidRDefault="00022F28" w:rsidP="000B6F59">
      <w:r>
        <w:separator/>
      </w:r>
    </w:p>
  </w:footnote>
  <w:footnote w:type="continuationSeparator" w:id="0">
    <w:p w14:paraId="2CF4DEE6" w14:textId="77777777" w:rsidR="00022F28" w:rsidRDefault="00022F28" w:rsidP="000B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4F2"/>
    <w:multiLevelType w:val="hybridMultilevel"/>
    <w:tmpl w:val="BF3C0576"/>
    <w:lvl w:ilvl="0" w:tplc="6DA0F96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D683F"/>
    <w:multiLevelType w:val="hybridMultilevel"/>
    <w:tmpl w:val="EF648B4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4257A70"/>
    <w:multiLevelType w:val="hybridMultilevel"/>
    <w:tmpl w:val="ED0440D8"/>
    <w:lvl w:ilvl="0" w:tplc="D61ED91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4656B3"/>
    <w:multiLevelType w:val="hybridMultilevel"/>
    <w:tmpl w:val="99A82D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BDE3ABA"/>
    <w:multiLevelType w:val="hybridMultilevel"/>
    <w:tmpl w:val="4406E9C4"/>
    <w:lvl w:ilvl="0" w:tplc="8630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C5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09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8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06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4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E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1963856">
    <w:abstractNumId w:val="0"/>
  </w:num>
  <w:num w:numId="2" w16cid:durableId="560139170">
    <w:abstractNumId w:val="4"/>
  </w:num>
  <w:num w:numId="3" w16cid:durableId="1901552548">
    <w:abstractNumId w:val="3"/>
  </w:num>
  <w:num w:numId="4" w16cid:durableId="278608856">
    <w:abstractNumId w:val="1"/>
  </w:num>
  <w:num w:numId="5" w16cid:durableId="804931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2E"/>
    <w:rsid w:val="00007321"/>
    <w:rsid w:val="00010992"/>
    <w:rsid w:val="00010A1C"/>
    <w:rsid w:val="00017518"/>
    <w:rsid w:val="00022F28"/>
    <w:rsid w:val="00025C69"/>
    <w:rsid w:val="000327DB"/>
    <w:rsid w:val="000347B3"/>
    <w:rsid w:val="00036DD3"/>
    <w:rsid w:val="000402CB"/>
    <w:rsid w:val="0004080B"/>
    <w:rsid w:val="00041958"/>
    <w:rsid w:val="0004500B"/>
    <w:rsid w:val="00053049"/>
    <w:rsid w:val="000626A2"/>
    <w:rsid w:val="00073E3A"/>
    <w:rsid w:val="000772A6"/>
    <w:rsid w:val="0008142A"/>
    <w:rsid w:val="000826D6"/>
    <w:rsid w:val="00091A69"/>
    <w:rsid w:val="000A20F3"/>
    <w:rsid w:val="000A3CE5"/>
    <w:rsid w:val="000B16D4"/>
    <w:rsid w:val="000B6851"/>
    <w:rsid w:val="000B6F59"/>
    <w:rsid w:val="000C2DA0"/>
    <w:rsid w:val="000C321A"/>
    <w:rsid w:val="000D408E"/>
    <w:rsid w:val="000E1B36"/>
    <w:rsid w:val="000E5581"/>
    <w:rsid w:val="000E5A9C"/>
    <w:rsid w:val="000E6E3A"/>
    <w:rsid w:val="000F071A"/>
    <w:rsid w:val="000F214A"/>
    <w:rsid w:val="000F7736"/>
    <w:rsid w:val="001004E2"/>
    <w:rsid w:val="001017FC"/>
    <w:rsid w:val="00114D4D"/>
    <w:rsid w:val="00115A77"/>
    <w:rsid w:val="00115C0A"/>
    <w:rsid w:val="00122D0D"/>
    <w:rsid w:val="001258A8"/>
    <w:rsid w:val="0013467F"/>
    <w:rsid w:val="0013494A"/>
    <w:rsid w:val="00140117"/>
    <w:rsid w:val="00150110"/>
    <w:rsid w:val="00152486"/>
    <w:rsid w:val="00161570"/>
    <w:rsid w:val="00164511"/>
    <w:rsid w:val="00171FD2"/>
    <w:rsid w:val="0017417A"/>
    <w:rsid w:val="001817AD"/>
    <w:rsid w:val="00182229"/>
    <w:rsid w:val="00184178"/>
    <w:rsid w:val="00186486"/>
    <w:rsid w:val="00190BF1"/>
    <w:rsid w:val="00191994"/>
    <w:rsid w:val="00197F08"/>
    <w:rsid w:val="001A7E8D"/>
    <w:rsid w:val="001B166F"/>
    <w:rsid w:val="001C0F45"/>
    <w:rsid w:val="001C75A6"/>
    <w:rsid w:val="001C7FDE"/>
    <w:rsid w:val="001D0CB2"/>
    <w:rsid w:val="001D5CA7"/>
    <w:rsid w:val="001E1461"/>
    <w:rsid w:val="001E4817"/>
    <w:rsid w:val="001E7757"/>
    <w:rsid w:val="001F1DE3"/>
    <w:rsid w:val="001F4241"/>
    <w:rsid w:val="00200088"/>
    <w:rsid w:val="00201242"/>
    <w:rsid w:val="002018BC"/>
    <w:rsid w:val="00206484"/>
    <w:rsid w:val="0021139F"/>
    <w:rsid w:val="00222C6C"/>
    <w:rsid w:val="00222EB9"/>
    <w:rsid w:val="00227863"/>
    <w:rsid w:val="0024083A"/>
    <w:rsid w:val="002413A6"/>
    <w:rsid w:val="00242FF4"/>
    <w:rsid w:val="00260F8F"/>
    <w:rsid w:val="00261195"/>
    <w:rsid w:val="00287855"/>
    <w:rsid w:val="00293EB7"/>
    <w:rsid w:val="002961A0"/>
    <w:rsid w:val="002A32F1"/>
    <w:rsid w:val="002A7D4F"/>
    <w:rsid w:val="002B2C96"/>
    <w:rsid w:val="002B2DFE"/>
    <w:rsid w:val="002B75C3"/>
    <w:rsid w:val="002D6F5C"/>
    <w:rsid w:val="002E4D72"/>
    <w:rsid w:val="002F09A6"/>
    <w:rsid w:val="002F13EE"/>
    <w:rsid w:val="002F76DD"/>
    <w:rsid w:val="002F7C67"/>
    <w:rsid w:val="0030202A"/>
    <w:rsid w:val="003033DA"/>
    <w:rsid w:val="00312862"/>
    <w:rsid w:val="003163C0"/>
    <w:rsid w:val="00334CE2"/>
    <w:rsid w:val="003406A2"/>
    <w:rsid w:val="00343473"/>
    <w:rsid w:val="00343751"/>
    <w:rsid w:val="00360430"/>
    <w:rsid w:val="00362EC1"/>
    <w:rsid w:val="00370D4D"/>
    <w:rsid w:val="00372563"/>
    <w:rsid w:val="003906E6"/>
    <w:rsid w:val="003B1393"/>
    <w:rsid w:val="003B1B44"/>
    <w:rsid w:val="003B3872"/>
    <w:rsid w:val="003B4F76"/>
    <w:rsid w:val="003B69D2"/>
    <w:rsid w:val="003D4E76"/>
    <w:rsid w:val="003E7834"/>
    <w:rsid w:val="00401F38"/>
    <w:rsid w:val="00412F57"/>
    <w:rsid w:val="004149A5"/>
    <w:rsid w:val="0042799A"/>
    <w:rsid w:val="00432127"/>
    <w:rsid w:val="00435CCE"/>
    <w:rsid w:val="00437D9B"/>
    <w:rsid w:val="0044441A"/>
    <w:rsid w:val="004627EB"/>
    <w:rsid w:val="004678C8"/>
    <w:rsid w:val="00472582"/>
    <w:rsid w:val="00473373"/>
    <w:rsid w:val="004811E4"/>
    <w:rsid w:val="00485F9A"/>
    <w:rsid w:val="00496B9D"/>
    <w:rsid w:val="004A2B8B"/>
    <w:rsid w:val="004A3420"/>
    <w:rsid w:val="004A6321"/>
    <w:rsid w:val="004B19AE"/>
    <w:rsid w:val="004B2A63"/>
    <w:rsid w:val="004B4129"/>
    <w:rsid w:val="004B51BA"/>
    <w:rsid w:val="004C26D3"/>
    <w:rsid w:val="004E3F56"/>
    <w:rsid w:val="004E5B1A"/>
    <w:rsid w:val="004E7D3B"/>
    <w:rsid w:val="00527E75"/>
    <w:rsid w:val="00534B5B"/>
    <w:rsid w:val="00536172"/>
    <w:rsid w:val="00536D67"/>
    <w:rsid w:val="005475DA"/>
    <w:rsid w:val="0055715C"/>
    <w:rsid w:val="005579E2"/>
    <w:rsid w:val="0056100B"/>
    <w:rsid w:val="00562FBD"/>
    <w:rsid w:val="00595171"/>
    <w:rsid w:val="005A68B2"/>
    <w:rsid w:val="005C3E39"/>
    <w:rsid w:val="005D6C08"/>
    <w:rsid w:val="005E04EC"/>
    <w:rsid w:val="005F190A"/>
    <w:rsid w:val="006070F2"/>
    <w:rsid w:val="00612D37"/>
    <w:rsid w:val="006174F8"/>
    <w:rsid w:val="006239B0"/>
    <w:rsid w:val="00626CAE"/>
    <w:rsid w:val="00627A0C"/>
    <w:rsid w:val="00637836"/>
    <w:rsid w:val="00637B58"/>
    <w:rsid w:val="00647DAA"/>
    <w:rsid w:val="006660E7"/>
    <w:rsid w:val="00671804"/>
    <w:rsid w:val="00680604"/>
    <w:rsid w:val="00686854"/>
    <w:rsid w:val="0069018A"/>
    <w:rsid w:val="00690FBA"/>
    <w:rsid w:val="006A171A"/>
    <w:rsid w:val="006A7E21"/>
    <w:rsid w:val="006B1D54"/>
    <w:rsid w:val="006B71EC"/>
    <w:rsid w:val="006C10A8"/>
    <w:rsid w:val="006C736D"/>
    <w:rsid w:val="006D5481"/>
    <w:rsid w:val="006D5538"/>
    <w:rsid w:val="006E5F77"/>
    <w:rsid w:val="006E6F9C"/>
    <w:rsid w:val="006F6098"/>
    <w:rsid w:val="00702667"/>
    <w:rsid w:val="007045AD"/>
    <w:rsid w:val="00714752"/>
    <w:rsid w:val="0071671C"/>
    <w:rsid w:val="00721DA8"/>
    <w:rsid w:val="007223CF"/>
    <w:rsid w:val="00725A3F"/>
    <w:rsid w:val="00726DC1"/>
    <w:rsid w:val="00734BD0"/>
    <w:rsid w:val="00744E8A"/>
    <w:rsid w:val="00745B03"/>
    <w:rsid w:val="00746894"/>
    <w:rsid w:val="0075396C"/>
    <w:rsid w:val="00753F9B"/>
    <w:rsid w:val="0075768F"/>
    <w:rsid w:val="00766AD2"/>
    <w:rsid w:val="007679C1"/>
    <w:rsid w:val="00772D19"/>
    <w:rsid w:val="00780AB6"/>
    <w:rsid w:val="00780D00"/>
    <w:rsid w:val="00784491"/>
    <w:rsid w:val="007868A0"/>
    <w:rsid w:val="00793BB9"/>
    <w:rsid w:val="00797316"/>
    <w:rsid w:val="007A24D7"/>
    <w:rsid w:val="007A2F85"/>
    <w:rsid w:val="007B229B"/>
    <w:rsid w:val="007F37EF"/>
    <w:rsid w:val="007F43B9"/>
    <w:rsid w:val="007F7625"/>
    <w:rsid w:val="00801387"/>
    <w:rsid w:val="008017E2"/>
    <w:rsid w:val="00803134"/>
    <w:rsid w:val="00813CF1"/>
    <w:rsid w:val="00813E67"/>
    <w:rsid w:val="008179DF"/>
    <w:rsid w:val="00821B8D"/>
    <w:rsid w:val="008256E7"/>
    <w:rsid w:val="00826167"/>
    <w:rsid w:val="00841F61"/>
    <w:rsid w:val="00843056"/>
    <w:rsid w:val="00853385"/>
    <w:rsid w:val="00862E84"/>
    <w:rsid w:val="00865801"/>
    <w:rsid w:val="00875DB2"/>
    <w:rsid w:val="0087623B"/>
    <w:rsid w:val="0087642F"/>
    <w:rsid w:val="0088244C"/>
    <w:rsid w:val="008830E4"/>
    <w:rsid w:val="00887037"/>
    <w:rsid w:val="008916A8"/>
    <w:rsid w:val="00891E31"/>
    <w:rsid w:val="0089456F"/>
    <w:rsid w:val="008A2632"/>
    <w:rsid w:val="008A327A"/>
    <w:rsid w:val="008A507D"/>
    <w:rsid w:val="008B383F"/>
    <w:rsid w:val="008C3337"/>
    <w:rsid w:val="008D3475"/>
    <w:rsid w:val="008D738D"/>
    <w:rsid w:val="008E6A66"/>
    <w:rsid w:val="008F2AD3"/>
    <w:rsid w:val="008F42D3"/>
    <w:rsid w:val="008F5B03"/>
    <w:rsid w:val="00901993"/>
    <w:rsid w:val="009028F8"/>
    <w:rsid w:val="00906DC3"/>
    <w:rsid w:val="00906EF5"/>
    <w:rsid w:val="00907E6E"/>
    <w:rsid w:val="00920E75"/>
    <w:rsid w:val="00925304"/>
    <w:rsid w:val="0092543A"/>
    <w:rsid w:val="00930E99"/>
    <w:rsid w:val="00945C32"/>
    <w:rsid w:val="00946D77"/>
    <w:rsid w:val="009513A4"/>
    <w:rsid w:val="00955154"/>
    <w:rsid w:val="00966AFA"/>
    <w:rsid w:val="0097087A"/>
    <w:rsid w:val="00987E03"/>
    <w:rsid w:val="00990BD4"/>
    <w:rsid w:val="009917B1"/>
    <w:rsid w:val="00991C2B"/>
    <w:rsid w:val="0099212F"/>
    <w:rsid w:val="009B0F05"/>
    <w:rsid w:val="009B22E7"/>
    <w:rsid w:val="009C5155"/>
    <w:rsid w:val="009C7884"/>
    <w:rsid w:val="009D0797"/>
    <w:rsid w:val="009D1794"/>
    <w:rsid w:val="009D2F02"/>
    <w:rsid w:val="009D54CB"/>
    <w:rsid w:val="009D693E"/>
    <w:rsid w:val="009F16D1"/>
    <w:rsid w:val="009F4914"/>
    <w:rsid w:val="00A03A25"/>
    <w:rsid w:val="00A0563E"/>
    <w:rsid w:val="00A248A4"/>
    <w:rsid w:val="00A31DEE"/>
    <w:rsid w:val="00A35F36"/>
    <w:rsid w:val="00A517C5"/>
    <w:rsid w:val="00A51FC2"/>
    <w:rsid w:val="00A543E9"/>
    <w:rsid w:val="00A61AC4"/>
    <w:rsid w:val="00A63139"/>
    <w:rsid w:val="00A6512F"/>
    <w:rsid w:val="00A65B47"/>
    <w:rsid w:val="00A75C2B"/>
    <w:rsid w:val="00A77C30"/>
    <w:rsid w:val="00A80E08"/>
    <w:rsid w:val="00A80EAE"/>
    <w:rsid w:val="00A81D8F"/>
    <w:rsid w:val="00A839F0"/>
    <w:rsid w:val="00A83D1D"/>
    <w:rsid w:val="00A85D0F"/>
    <w:rsid w:val="00A923AA"/>
    <w:rsid w:val="00AA5C2E"/>
    <w:rsid w:val="00AA6222"/>
    <w:rsid w:val="00AC08E9"/>
    <w:rsid w:val="00AD0ED0"/>
    <w:rsid w:val="00AD1A4A"/>
    <w:rsid w:val="00AD2653"/>
    <w:rsid w:val="00AD5D18"/>
    <w:rsid w:val="00AE69EA"/>
    <w:rsid w:val="00AF1051"/>
    <w:rsid w:val="00AF409D"/>
    <w:rsid w:val="00AF5294"/>
    <w:rsid w:val="00B0517E"/>
    <w:rsid w:val="00B11D1F"/>
    <w:rsid w:val="00B15E6F"/>
    <w:rsid w:val="00B16F3E"/>
    <w:rsid w:val="00B31BE1"/>
    <w:rsid w:val="00B4272E"/>
    <w:rsid w:val="00B431FF"/>
    <w:rsid w:val="00B66FE9"/>
    <w:rsid w:val="00B8032D"/>
    <w:rsid w:val="00B85FD7"/>
    <w:rsid w:val="00BA2A33"/>
    <w:rsid w:val="00BA7BA5"/>
    <w:rsid w:val="00BB2EF0"/>
    <w:rsid w:val="00BB750C"/>
    <w:rsid w:val="00BC3F33"/>
    <w:rsid w:val="00BD213C"/>
    <w:rsid w:val="00BD5F50"/>
    <w:rsid w:val="00BE1939"/>
    <w:rsid w:val="00BF5E48"/>
    <w:rsid w:val="00C03E2D"/>
    <w:rsid w:val="00C04E7F"/>
    <w:rsid w:val="00C06776"/>
    <w:rsid w:val="00C159D1"/>
    <w:rsid w:val="00C16BD9"/>
    <w:rsid w:val="00C171E9"/>
    <w:rsid w:val="00C178D6"/>
    <w:rsid w:val="00C17DE7"/>
    <w:rsid w:val="00C20A44"/>
    <w:rsid w:val="00C20F04"/>
    <w:rsid w:val="00C21685"/>
    <w:rsid w:val="00C53A34"/>
    <w:rsid w:val="00C543D5"/>
    <w:rsid w:val="00C61E79"/>
    <w:rsid w:val="00C62AFD"/>
    <w:rsid w:val="00C63B95"/>
    <w:rsid w:val="00C72C0B"/>
    <w:rsid w:val="00C85BFC"/>
    <w:rsid w:val="00C87B1D"/>
    <w:rsid w:val="00C95EEB"/>
    <w:rsid w:val="00C96863"/>
    <w:rsid w:val="00CA21AB"/>
    <w:rsid w:val="00CA5467"/>
    <w:rsid w:val="00CB577B"/>
    <w:rsid w:val="00CB7144"/>
    <w:rsid w:val="00CC0108"/>
    <w:rsid w:val="00CD2B67"/>
    <w:rsid w:val="00CD65A6"/>
    <w:rsid w:val="00CE3BB0"/>
    <w:rsid w:val="00CE4348"/>
    <w:rsid w:val="00CF28CC"/>
    <w:rsid w:val="00D044F5"/>
    <w:rsid w:val="00D12147"/>
    <w:rsid w:val="00D132FC"/>
    <w:rsid w:val="00D22D01"/>
    <w:rsid w:val="00D22F46"/>
    <w:rsid w:val="00D25FEF"/>
    <w:rsid w:val="00D32602"/>
    <w:rsid w:val="00D42B4F"/>
    <w:rsid w:val="00D57810"/>
    <w:rsid w:val="00D73066"/>
    <w:rsid w:val="00D765B4"/>
    <w:rsid w:val="00D8009C"/>
    <w:rsid w:val="00D81E88"/>
    <w:rsid w:val="00D83EB8"/>
    <w:rsid w:val="00D942DC"/>
    <w:rsid w:val="00D94606"/>
    <w:rsid w:val="00DA2247"/>
    <w:rsid w:val="00DA4A2D"/>
    <w:rsid w:val="00DB2D40"/>
    <w:rsid w:val="00DB4AD5"/>
    <w:rsid w:val="00DD2061"/>
    <w:rsid w:val="00DE0E2A"/>
    <w:rsid w:val="00DE3B1B"/>
    <w:rsid w:val="00DF6C8E"/>
    <w:rsid w:val="00E1016F"/>
    <w:rsid w:val="00E11B16"/>
    <w:rsid w:val="00E15936"/>
    <w:rsid w:val="00E461C1"/>
    <w:rsid w:val="00E473A0"/>
    <w:rsid w:val="00E50C43"/>
    <w:rsid w:val="00E63D51"/>
    <w:rsid w:val="00E645EE"/>
    <w:rsid w:val="00E66F5A"/>
    <w:rsid w:val="00E81CB3"/>
    <w:rsid w:val="00EA227B"/>
    <w:rsid w:val="00EA30D5"/>
    <w:rsid w:val="00EA7DDD"/>
    <w:rsid w:val="00EB254D"/>
    <w:rsid w:val="00EB3F98"/>
    <w:rsid w:val="00EB44E0"/>
    <w:rsid w:val="00EC145B"/>
    <w:rsid w:val="00EC3E62"/>
    <w:rsid w:val="00EC5A4B"/>
    <w:rsid w:val="00ED17FB"/>
    <w:rsid w:val="00ED6BAA"/>
    <w:rsid w:val="00EE16D6"/>
    <w:rsid w:val="00EE493E"/>
    <w:rsid w:val="00EF3ED4"/>
    <w:rsid w:val="00EF53D4"/>
    <w:rsid w:val="00EF56FA"/>
    <w:rsid w:val="00F0424D"/>
    <w:rsid w:val="00F06AF9"/>
    <w:rsid w:val="00F125B2"/>
    <w:rsid w:val="00F138D7"/>
    <w:rsid w:val="00F2356B"/>
    <w:rsid w:val="00F272C5"/>
    <w:rsid w:val="00F33D74"/>
    <w:rsid w:val="00F536CF"/>
    <w:rsid w:val="00F64892"/>
    <w:rsid w:val="00F64C8A"/>
    <w:rsid w:val="00F7510A"/>
    <w:rsid w:val="00F923E6"/>
    <w:rsid w:val="00F97A89"/>
    <w:rsid w:val="00FA1D50"/>
    <w:rsid w:val="00FA1DBC"/>
    <w:rsid w:val="00FB1756"/>
    <w:rsid w:val="00FB3337"/>
    <w:rsid w:val="00FB5B2E"/>
    <w:rsid w:val="00FB64EA"/>
    <w:rsid w:val="00FC1D10"/>
    <w:rsid w:val="00FC68D7"/>
    <w:rsid w:val="00FD00BF"/>
    <w:rsid w:val="00FD0CC5"/>
    <w:rsid w:val="00FD4D5D"/>
    <w:rsid w:val="00FD6854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2A1D7"/>
  <w15:chartTrackingRefBased/>
  <w15:docId w15:val="{93B5C694-0C42-4B96-B4A3-253A32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B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B5B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3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FB5B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B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F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F5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75DB2"/>
    <w:pPr>
      <w:ind w:firstLineChars="200" w:firstLine="420"/>
    </w:pPr>
  </w:style>
  <w:style w:type="paragraph" w:customStyle="1" w:styleId="paragraph">
    <w:name w:val="paragraph"/>
    <w:basedOn w:val="a"/>
    <w:rsid w:val="00FD0C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1C0F45"/>
    <w:rPr>
      <w:rFonts w:ascii="Times New Roman" w:eastAsia="宋体" w:hAnsi="Times New Roman" w:cs="Times New Roman"/>
      <w:szCs w:val="20"/>
    </w:rPr>
  </w:style>
  <w:style w:type="character" w:customStyle="1" w:styleId="30">
    <w:name w:val="标题 3 字符"/>
    <w:basedOn w:val="a0"/>
    <w:link w:val="3"/>
    <w:uiPriority w:val="9"/>
    <w:semiHidden/>
    <w:rsid w:val="00EF53D4"/>
    <w:rPr>
      <w:rFonts w:ascii="Times New Roman" w:eastAsia="宋体" w:hAnsi="Times New Roman" w:cs="Times New Roman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B15E6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15E6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15E6F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5E6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15E6F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邱泽恋</dc:creator>
  <cp:keywords/>
  <dc:description/>
  <cp:lastModifiedBy>文捷 王</cp:lastModifiedBy>
  <cp:revision>2</cp:revision>
  <dcterms:created xsi:type="dcterms:W3CDTF">2022-12-14T10:57:00Z</dcterms:created>
  <dcterms:modified xsi:type="dcterms:W3CDTF">2022-12-14T10:57:00Z</dcterms:modified>
</cp:coreProperties>
</file>