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outlineLvl w:val="0"/>
        <w:rPr>
          <w:rFonts w:ascii="Times New Roman" w:hAnsi="Times New Roman" w:eastAsia="宋体"/>
          <w:sz w:val="24"/>
        </w:rPr>
      </w:pPr>
      <w:r>
        <w:rPr>
          <w:rFonts w:hint="eastAsia" w:ascii="Times New Roman" w:hAnsi="Times New Roman" w:eastAsia="宋体"/>
          <w:sz w:val="24"/>
        </w:rPr>
        <w:t>证券代码：688036                                  证券简称：传音控股</w:t>
      </w:r>
    </w:p>
    <w:p>
      <w:pPr>
        <w:adjustRightInd w:val="0"/>
        <w:snapToGrid w:val="0"/>
        <w:spacing w:line="600" w:lineRule="exact"/>
        <w:rPr>
          <w:rFonts w:ascii="Times New Roman" w:hAnsi="Times New Roman" w:eastAsia="宋体"/>
          <w:sz w:val="30"/>
          <w:szCs w:val="30"/>
        </w:rPr>
      </w:pPr>
    </w:p>
    <w:p>
      <w:pPr>
        <w:adjustRightInd w:val="0"/>
        <w:snapToGrid w:val="0"/>
        <w:spacing w:line="600" w:lineRule="exact"/>
        <w:jc w:val="center"/>
        <w:outlineLvl w:val="1"/>
        <w:rPr>
          <w:rFonts w:ascii="Times New Roman" w:hAnsi="Times New Roman" w:eastAsia="宋体"/>
          <w:b/>
          <w:sz w:val="36"/>
          <w:szCs w:val="36"/>
        </w:rPr>
      </w:pPr>
      <w:r>
        <w:rPr>
          <w:rFonts w:hint="eastAsia" w:ascii="Times New Roman" w:hAnsi="Times New Roman" w:eastAsia="宋体"/>
          <w:b/>
          <w:sz w:val="36"/>
          <w:szCs w:val="36"/>
        </w:rPr>
        <w:t>深圳传音控股股份有限公司</w:t>
      </w:r>
    </w:p>
    <w:p>
      <w:pPr>
        <w:adjustRightInd w:val="0"/>
        <w:snapToGrid w:val="0"/>
        <w:spacing w:line="600" w:lineRule="exact"/>
        <w:jc w:val="center"/>
        <w:outlineLvl w:val="1"/>
        <w:rPr>
          <w:rFonts w:ascii="Times New Roman" w:hAnsi="Times New Roman" w:eastAsia="宋体"/>
          <w:b/>
          <w:sz w:val="36"/>
          <w:szCs w:val="36"/>
        </w:rPr>
      </w:pPr>
      <w:r>
        <w:rPr>
          <w:rFonts w:hint="eastAsia" w:ascii="Times New Roman" w:hAnsi="Times New Roman" w:eastAsia="宋体"/>
          <w:b/>
          <w:sz w:val="36"/>
          <w:szCs w:val="36"/>
        </w:rPr>
        <w:t>投资者关系活动记录表</w:t>
      </w:r>
    </w:p>
    <w:p>
      <w:pPr>
        <w:adjustRightInd w:val="0"/>
        <w:snapToGrid w:val="0"/>
        <w:spacing w:line="600" w:lineRule="exact"/>
        <w:jc w:val="center"/>
        <w:outlineLvl w:val="1"/>
        <w:rPr>
          <w:rFonts w:ascii="Times New Roman" w:hAnsi="Times New Roman" w:eastAsia="宋体"/>
          <w:b/>
          <w:sz w:val="24"/>
        </w:rPr>
      </w:pPr>
    </w:p>
    <w:tbl>
      <w:tblPr>
        <w:tblStyle w:val="19"/>
        <w:tblW w:w="8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t>投资者关系活动类别</w:t>
            </w:r>
          </w:p>
        </w:tc>
        <w:tc>
          <w:tcPr>
            <w:tcW w:w="7238" w:type="dxa"/>
          </w:tcPr>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sym w:font="Wingdings 2" w:char="0052"/>
            </w:r>
            <w:r>
              <w:rPr>
                <w:rFonts w:hint="eastAsia" w:ascii="Times New Roman" w:hAnsi="Times New Roman" w:eastAsia="宋体"/>
                <w:sz w:val="24"/>
                <w:szCs w:val="24"/>
              </w:rPr>
              <w:t xml:space="preserve">特定对象调研             </w:t>
            </w:r>
            <w:r>
              <w:rPr>
                <w:rFonts w:hint="eastAsia" w:ascii="Times New Roman" w:hAnsi="Times New Roman" w:eastAsia="宋体"/>
                <w:sz w:val="24"/>
                <w:szCs w:val="24"/>
              </w:rPr>
              <w:sym w:font="Wingdings 2" w:char="00A3"/>
            </w:r>
            <w:r>
              <w:rPr>
                <w:rFonts w:hint="eastAsia" w:ascii="Times New Roman" w:hAnsi="Times New Roman" w:eastAsia="宋体"/>
                <w:sz w:val="24"/>
                <w:szCs w:val="24"/>
              </w:rPr>
              <w:t>分析师会议</w:t>
            </w:r>
          </w:p>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sym w:font="Wingdings 2" w:char="00A3"/>
            </w:r>
            <w:r>
              <w:rPr>
                <w:rFonts w:hint="eastAsia" w:ascii="Times New Roman" w:hAnsi="Times New Roman" w:eastAsia="宋体"/>
                <w:sz w:val="24"/>
                <w:szCs w:val="24"/>
              </w:rPr>
              <w:t xml:space="preserve">媒体采访                 </w:t>
            </w:r>
            <w:r>
              <w:rPr>
                <w:rFonts w:hint="eastAsia" w:ascii="Times New Roman" w:hAnsi="Times New Roman" w:eastAsia="宋体"/>
                <w:sz w:val="24"/>
                <w:szCs w:val="24"/>
              </w:rPr>
              <w:sym w:font="Wingdings 2" w:char="00A3"/>
            </w:r>
            <w:r>
              <w:rPr>
                <w:rFonts w:hint="eastAsia" w:ascii="Times New Roman" w:hAnsi="Times New Roman" w:eastAsia="宋体"/>
                <w:sz w:val="24"/>
                <w:szCs w:val="24"/>
              </w:rPr>
              <w:t>业绩说明会</w:t>
            </w:r>
          </w:p>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sym w:font="Wingdings 2" w:char="00A3"/>
            </w:r>
            <w:r>
              <w:rPr>
                <w:rFonts w:hint="eastAsia" w:ascii="Times New Roman" w:hAnsi="Times New Roman" w:eastAsia="宋体"/>
                <w:sz w:val="24"/>
                <w:szCs w:val="24"/>
              </w:rPr>
              <w:t xml:space="preserve">新闻发布会               </w:t>
            </w:r>
            <w:r>
              <w:rPr>
                <w:rFonts w:hint="eastAsia" w:ascii="Times New Roman" w:hAnsi="Times New Roman" w:eastAsia="宋体"/>
                <w:sz w:val="24"/>
                <w:szCs w:val="24"/>
              </w:rPr>
              <w:sym w:font="Wingdings 2" w:char="0052"/>
            </w:r>
            <w:r>
              <w:rPr>
                <w:rFonts w:hint="eastAsia" w:ascii="Times New Roman" w:hAnsi="Times New Roman" w:eastAsia="宋体"/>
                <w:sz w:val="24"/>
                <w:szCs w:val="24"/>
              </w:rPr>
              <w:t>路演活动</w:t>
            </w:r>
          </w:p>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sym w:font="Wingdings 2" w:char="00A3"/>
            </w:r>
            <w:r>
              <w:rPr>
                <w:rFonts w:hint="eastAsia" w:ascii="Times New Roman" w:hAnsi="Times New Roman" w:eastAsia="宋体"/>
                <w:sz w:val="24"/>
                <w:szCs w:val="24"/>
              </w:rPr>
              <w:t xml:space="preserve">现场参观                 </w:t>
            </w:r>
            <w:r>
              <w:rPr>
                <w:rFonts w:hint="eastAsia" w:ascii="Times New Roman" w:hAnsi="Times New Roman" w:eastAsia="宋体"/>
                <w:sz w:val="24"/>
                <w:szCs w:val="24"/>
              </w:rPr>
              <w:sym w:font="Wingdings 2" w:char="00A3"/>
            </w:r>
            <w:r>
              <w:rPr>
                <w:rFonts w:hint="eastAsia" w:ascii="Times New Roman" w:hAnsi="Times New Roman" w:eastAsia="宋体"/>
                <w:sz w:val="24"/>
                <w:szCs w:val="24"/>
              </w:rPr>
              <w:t>一对一沟通</w:t>
            </w:r>
          </w:p>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sym w:font="Wingdings 2" w:char="0052"/>
            </w:r>
            <w:r>
              <w:rPr>
                <w:rFonts w:hint="eastAsia" w:ascii="Times New Roman" w:hAnsi="Times New Roman" w:eastAsia="宋体"/>
                <w:sz w:val="24"/>
                <w:szCs w:val="24"/>
              </w:rPr>
              <w:t>其他 电话会议、券商策略会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shd w:val="clear" w:color="auto" w:fill="auto"/>
          </w:tcPr>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t>参与单位及人员</w:t>
            </w:r>
          </w:p>
        </w:tc>
        <w:tc>
          <w:tcPr>
            <w:tcW w:w="7238" w:type="dxa"/>
            <w:shd w:val="clear" w:color="auto" w:fill="auto"/>
          </w:tcPr>
          <w:p>
            <w:pPr>
              <w:adjustRightInd w:val="0"/>
              <w:spacing w:line="360" w:lineRule="auto"/>
              <w:rPr>
                <w:rFonts w:ascii="Times New Roman" w:hAnsi="Times New Roman" w:eastAsia="宋体"/>
                <w:sz w:val="24"/>
                <w:szCs w:val="24"/>
              </w:rPr>
            </w:pPr>
            <w:r>
              <w:rPr>
                <w:rFonts w:hint="eastAsia" w:ascii="Times New Roman" w:hAnsi="Times New Roman" w:eastAsia="宋体"/>
                <w:color w:val="000000"/>
                <w:sz w:val="24"/>
                <w:szCs w:val="24"/>
                <w:highlight w:val="none"/>
                <w:lang w:val="en-US" w:eastAsia="zh-CN"/>
              </w:rPr>
              <w:t>223</w:t>
            </w:r>
            <w:r>
              <w:rPr>
                <w:rFonts w:hint="eastAsia" w:ascii="Times New Roman" w:hAnsi="Times New Roman" w:eastAsia="宋体"/>
                <w:color w:val="000000"/>
                <w:sz w:val="24"/>
                <w:szCs w:val="24"/>
                <w:highlight w:val="none"/>
              </w:rPr>
              <w:t>家机构</w:t>
            </w:r>
            <w:r>
              <w:rPr>
                <w:rFonts w:hint="eastAsia" w:ascii="Times New Roman" w:hAnsi="Times New Roman" w:eastAsia="宋体"/>
                <w:color w:val="000000"/>
                <w:sz w:val="24"/>
                <w:szCs w:val="24"/>
                <w:highlight w:val="none"/>
                <w:lang w:val="en-US" w:eastAsia="zh-CN"/>
              </w:rPr>
              <w:t>405</w:t>
            </w:r>
            <w:r>
              <w:rPr>
                <w:rFonts w:hint="eastAsia" w:ascii="Times New Roman" w:hAnsi="Times New Roman" w:eastAsia="宋体"/>
                <w:color w:val="000000"/>
                <w:sz w:val="24"/>
                <w:szCs w:val="24"/>
                <w:highlight w:val="none"/>
              </w:rPr>
              <w:t>人次</w:t>
            </w:r>
            <w:r>
              <w:rPr>
                <w:rFonts w:hint="eastAsia" w:ascii="Times New Roman" w:hAnsi="Times New Roman" w:eastAsia="宋体"/>
                <w:sz w:val="24"/>
                <w:szCs w:val="24"/>
              </w:rPr>
              <w:t>（详见附件《与会清单》）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t>时间</w:t>
            </w:r>
          </w:p>
        </w:tc>
        <w:tc>
          <w:tcPr>
            <w:tcW w:w="7238" w:type="dxa"/>
          </w:tcPr>
          <w:p>
            <w:pPr>
              <w:adjustRightInd w:val="0"/>
              <w:spacing w:line="360" w:lineRule="auto"/>
              <w:rPr>
                <w:rFonts w:ascii="Times New Roman" w:hAnsi="Times New Roman" w:eastAsia="宋体"/>
                <w:sz w:val="24"/>
                <w:szCs w:val="24"/>
              </w:rPr>
            </w:pPr>
            <w:r>
              <w:rPr>
                <w:rFonts w:hint="eastAsia" w:ascii="Times New Roman" w:hAnsi="Times New Roman" w:eastAsia="宋体"/>
                <w:sz w:val="24"/>
                <w:szCs w:val="24"/>
              </w:rPr>
              <w:t>2022年12月6、7、8</w:t>
            </w:r>
            <w:r>
              <w:rPr>
                <w:rFonts w:hint="eastAsia" w:ascii="Times New Roman" w:hAnsi="Times New Roman" w:eastAsia="宋体"/>
                <w:sz w:val="24"/>
                <w:szCs w:val="24"/>
                <w:lang w:eastAsia="zh-CN"/>
              </w:rPr>
              <w:t>、</w:t>
            </w:r>
            <w:r>
              <w:rPr>
                <w:rFonts w:hint="eastAsia" w:ascii="Times New Roman" w:hAnsi="Times New Roman" w:eastAsia="宋体"/>
                <w:sz w:val="24"/>
                <w:szCs w:val="24"/>
              </w:rPr>
              <w:t>12、13、14</w:t>
            </w:r>
            <w:r>
              <w:rPr>
                <w:rFonts w:hint="eastAsia" w:ascii="Times New Roman" w:hAnsi="Times New Roman" w:eastAsia="宋体"/>
                <w:sz w:val="24"/>
                <w:szCs w:val="24"/>
                <w:lang w:eastAsia="zh-CN"/>
              </w:rPr>
              <w:t>、</w:t>
            </w:r>
            <w:r>
              <w:rPr>
                <w:rFonts w:hint="eastAsia" w:ascii="Times New Roman" w:hAnsi="Times New Roman" w:eastAsia="宋体"/>
                <w:sz w:val="24"/>
                <w:szCs w:val="24"/>
                <w:lang w:val="en-US" w:eastAsia="zh-CN"/>
              </w:rPr>
              <w:t>27、28、29</w:t>
            </w:r>
            <w:r>
              <w:rPr>
                <w:rFonts w:ascii="Times New Roman" w:hAnsi="Times New Roman" w:eastAsia="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t>地点</w:t>
            </w:r>
          </w:p>
        </w:tc>
        <w:tc>
          <w:tcPr>
            <w:tcW w:w="7238" w:type="dxa"/>
          </w:tcPr>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t>深圳、阿联酋阿布扎比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t>接待人员</w:t>
            </w:r>
          </w:p>
        </w:tc>
        <w:tc>
          <w:tcPr>
            <w:tcW w:w="7238" w:type="dxa"/>
          </w:tcPr>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t>传音控股  董事会秘书         曾春</w:t>
            </w:r>
          </w:p>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t>传音控股  投资者关系总监     梓轩</w:t>
            </w:r>
          </w:p>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t>传音控股  投资者关系主管     邓怡秋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tcPr>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t>投资者关系活动主要内容介绍</w:t>
            </w:r>
          </w:p>
        </w:tc>
        <w:tc>
          <w:tcPr>
            <w:tcW w:w="7238" w:type="dxa"/>
          </w:tcPr>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公司就三大手机品牌定位、</w:t>
            </w:r>
            <w:r>
              <w:rPr>
                <w:rFonts w:hint="eastAsia" w:ascii="Times New Roman" w:hAnsi="Times New Roman" w:eastAsia="宋体"/>
                <w:sz w:val="24"/>
                <w:szCs w:val="24"/>
                <w:lang w:val="en-US" w:eastAsia="zh-CN"/>
              </w:rPr>
              <w:t>手机业务发展情况</w:t>
            </w:r>
            <w:r>
              <w:rPr>
                <w:rFonts w:hint="eastAsia" w:ascii="Times New Roman" w:hAnsi="Times New Roman" w:eastAsia="宋体"/>
                <w:sz w:val="24"/>
                <w:szCs w:val="24"/>
                <w:lang w:eastAsia="zh-CN"/>
              </w:rPr>
              <w:t>、</w:t>
            </w:r>
            <w:r>
              <w:rPr>
                <w:rFonts w:hint="eastAsia" w:ascii="Times New Roman" w:hAnsi="Times New Roman" w:eastAsia="宋体"/>
                <w:sz w:val="24"/>
                <w:szCs w:val="24"/>
                <w:lang w:val="en-US" w:eastAsia="zh-CN"/>
              </w:rPr>
              <w:t>公司</w:t>
            </w:r>
            <w:r>
              <w:rPr>
                <w:rFonts w:hint="eastAsia" w:ascii="Times New Roman" w:hAnsi="Times New Roman" w:eastAsia="宋体"/>
                <w:sz w:val="24"/>
                <w:szCs w:val="24"/>
              </w:rPr>
              <w:t>生产模式、</w:t>
            </w:r>
            <w:r>
              <w:rPr>
                <w:rFonts w:hint="eastAsia" w:ascii="Times New Roman" w:hAnsi="Times New Roman" w:eastAsia="宋体"/>
                <w:sz w:val="24"/>
                <w:szCs w:val="24"/>
                <w:lang w:val="en-US" w:eastAsia="zh-CN"/>
              </w:rPr>
              <w:t>竞争优势、发展空间、扩品类及</w:t>
            </w:r>
            <w:r>
              <w:rPr>
                <w:rFonts w:hint="eastAsia" w:ascii="Times New Roman" w:hAnsi="Times New Roman" w:eastAsia="宋体"/>
                <w:sz w:val="24"/>
                <w:szCs w:val="24"/>
              </w:rPr>
              <w:t>移动互联业务</w:t>
            </w:r>
            <w:r>
              <w:rPr>
                <w:rFonts w:hint="eastAsia" w:ascii="Times New Roman" w:hAnsi="Times New Roman" w:eastAsia="宋体"/>
                <w:sz w:val="24"/>
                <w:szCs w:val="24"/>
                <w:lang w:val="en-US" w:eastAsia="zh-CN"/>
              </w:rPr>
              <w:t>发展情况</w:t>
            </w:r>
            <w:r>
              <w:rPr>
                <w:rFonts w:hint="eastAsia" w:ascii="Times New Roman" w:hAnsi="Times New Roman" w:eastAsia="宋体"/>
                <w:sz w:val="24"/>
                <w:szCs w:val="24"/>
              </w:rPr>
              <w:t>等方面做了介绍。</w:t>
            </w:r>
          </w:p>
          <w:p>
            <w:pPr>
              <w:spacing w:line="360" w:lineRule="auto"/>
              <w:ind w:firstLine="480" w:firstLineChars="200"/>
              <w:rPr>
                <w:rFonts w:ascii="Times New Roman" w:hAnsi="Times New Roman" w:eastAsia="宋体"/>
                <w:sz w:val="24"/>
                <w:szCs w:val="24"/>
                <w:highlight w:val="yellow"/>
              </w:rPr>
            </w:pP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互动问答：</w:t>
            </w: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公司研发费用同比增长较多，是什么原因？</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回答：2022年前三季度，公司研发投入合计15.02亿元，同比增长44.8%</w:t>
            </w:r>
            <w:r>
              <w:rPr>
                <w:rFonts w:hint="eastAsia"/>
                <w:sz w:val="24"/>
                <w:szCs w:val="24"/>
                <w:lang w:eastAsia="zh-CN"/>
              </w:rPr>
              <w:t>。</w:t>
            </w:r>
            <w:r>
              <w:rPr>
                <w:rFonts w:hint="eastAsia" w:ascii="Times New Roman" w:hAnsi="Times New Roman" w:eastAsia="宋体"/>
                <w:sz w:val="24"/>
                <w:szCs w:val="24"/>
              </w:rPr>
              <w:t>报告期内，公司持续科技创新、加大产品及移动互联相关等研发投入，提升手机用户的终端体验及产品竞争力，研发费用同比增加。</w:t>
            </w:r>
          </w:p>
          <w:p>
            <w:pPr>
              <w:spacing w:line="360" w:lineRule="auto"/>
              <w:ind w:firstLine="480" w:firstLineChars="200"/>
              <w:rPr>
                <w:rFonts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公司的生产模式是怎样的？</w:t>
            </w:r>
          </w:p>
          <w:p>
            <w:pPr>
              <w:spacing w:line="360" w:lineRule="auto"/>
              <w:ind w:firstLine="480" w:firstLineChars="200"/>
              <w:rPr>
                <w:rFonts w:hint="eastAsia"/>
                <w:sz w:val="24"/>
                <w:lang w:eastAsia="zh-CN"/>
              </w:rPr>
            </w:pPr>
            <w:r>
              <w:rPr>
                <w:rFonts w:hint="eastAsia" w:ascii="Times New Roman" w:hAnsi="Times New Roman" w:eastAsia="宋体"/>
                <w:sz w:val="24"/>
                <w:szCs w:val="24"/>
              </w:rPr>
              <w:t>回答：公司采用自主生产</w:t>
            </w:r>
            <w:r>
              <w:rPr>
                <w:rFonts w:hint="eastAsia"/>
                <w:sz w:val="24"/>
                <w:szCs w:val="24"/>
                <w:lang w:eastAsia="zh-CN"/>
              </w:rPr>
              <w:t>、</w:t>
            </w:r>
            <w:r>
              <w:rPr>
                <w:rFonts w:hint="eastAsia" w:ascii="Times New Roman" w:hAnsi="Times New Roman" w:eastAsia="宋体"/>
                <w:sz w:val="24"/>
                <w:szCs w:val="24"/>
              </w:rPr>
              <w:t>委外生产</w:t>
            </w:r>
            <w:r>
              <w:rPr>
                <w:rFonts w:hint="eastAsia"/>
                <w:sz w:val="24"/>
                <w:szCs w:val="24"/>
                <w:lang w:eastAsia="zh-CN"/>
              </w:rPr>
              <w:t>等</w:t>
            </w:r>
            <w:r>
              <w:rPr>
                <w:rFonts w:hint="eastAsia" w:ascii="Times New Roman" w:hAnsi="Times New Roman" w:eastAsia="宋体"/>
                <w:sz w:val="24"/>
                <w:szCs w:val="24"/>
              </w:rPr>
              <w:t>生产模式，以兼顾对于高品质、高技术产品的要求，及市场柔性供应的需求。公司在深圳、重庆、埃塞俄比亚、印度、孟加拉国等设有自有工厂。</w:t>
            </w:r>
          </w:p>
          <w:p>
            <w:pPr>
              <w:spacing w:line="360" w:lineRule="auto"/>
              <w:ind w:firstLine="480" w:firstLineChars="200"/>
              <w:rPr>
                <w:rFonts w:hint="eastAsia"/>
                <w:sz w:val="24"/>
                <w:lang w:eastAsia="zh-CN"/>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请简单的介绍公司的移动互联网业务，当前构成收入的主要是哪些业务？</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围绕传音OS，传音开发了应用商店、广告分发平台以及手机管家等诸多的工具类应用程序。除了上述传音自研的移动互联产品，传音与网易等多家国内领先的互联网公司，在多领域进行出海战略合作，积极开发和孵化移动互联网产品。</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在智能终端产品领域，传音在非洲领先的市场份额带来了天然、持续和稳定的流量与数据。深耕非洲多年，传音在非洲自身的成功经验和本地资源，有利于加速移动互联产品的孵化与成长。</w:t>
            </w:r>
            <w:r>
              <w:rPr>
                <w:rFonts w:hint="eastAsia"/>
                <w:sz w:val="24"/>
                <w:szCs w:val="24"/>
                <w:lang w:eastAsia="zh-CN"/>
              </w:rPr>
              <w:t>传音</w:t>
            </w:r>
            <w:r>
              <w:rPr>
                <w:rFonts w:hint="eastAsia" w:ascii="Times New Roman" w:hAnsi="Times New Roman" w:eastAsia="宋体"/>
                <w:sz w:val="24"/>
                <w:szCs w:val="24"/>
              </w:rPr>
              <w:t>将中国已发展相对成熟的移动互联网产品模式，通过本地化创新，结合非洲各国的风土民情及用户喜好，推出了一系列真正契合非洲用户需求的移动互联产品和服务。同时，通过传音智能终端的流量入口，协助移动互联产品不断提升用户体验，对非洲用户的需求做精准定位。</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当前移动互联业务收入以预装、分发和广告业务为主。</w:t>
            </w:r>
          </w:p>
          <w:p>
            <w:pPr>
              <w:spacing w:line="360" w:lineRule="auto"/>
              <w:ind w:firstLine="480" w:firstLineChars="200"/>
              <w:rPr>
                <w:rFonts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非洲未来的智能机渗透率还会继续提升吗？</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回答：根据GSMA的数据，2020年撒哈拉以南非洲智能机渗透率为48%，GSMA预测到2025年该比例将达到64%。以非洲为代表的新兴市场处于功能机向智能机转换的大趋势之下。</w:t>
            </w:r>
          </w:p>
          <w:p>
            <w:pPr>
              <w:spacing w:line="360" w:lineRule="auto"/>
              <w:ind w:firstLine="480" w:firstLineChars="200"/>
              <w:rPr>
                <w:rFonts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如何看待公司未来的发展空间？</w:t>
            </w:r>
          </w:p>
          <w:p>
            <w:pPr>
              <w:spacing w:line="360" w:lineRule="auto"/>
              <w:ind w:firstLine="480" w:firstLineChars="200"/>
              <w:rPr>
                <w:rFonts w:hint="eastAsia" w:ascii="Times New Roman" w:hAnsi="Times New Roman" w:eastAsia="宋体"/>
                <w:sz w:val="24"/>
                <w:szCs w:val="24"/>
              </w:rPr>
            </w:pPr>
            <w:r>
              <w:rPr>
                <w:rFonts w:hint="eastAsia" w:ascii="Times New Roman" w:hAnsi="Times New Roman" w:eastAsia="宋体"/>
                <w:sz w:val="24"/>
                <w:szCs w:val="24"/>
              </w:rPr>
              <w:t>回答：手机业务方面，目前新兴市场国家仍处于“功能机向智能机切换”的市场发展趋势中，智能机普及率相对较低。随着经济发展水平和人均消费能力的提升，在手机智能化发展的大趋势下，新兴市场的智能机市场潜力较大。另一方面，传音还在持续“走出非洲”，除了南亚国家外还在不断地开拓新市场。此外，基于在新兴市场积累的领先优势，公司积极实施多元化战略布局，在开展手机业务的同时拓展了数码配件、家用电器等业务以及提供移动互联网产品及服务，公司将逐步构建起智能终端与移动互联业务均衡协同发展的良好生态，探索多模式业务增长之路，多维度、立体化开展业务。</w:t>
            </w:r>
          </w:p>
          <w:p>
            <w:pPr>
              <w:spacing w:line="360" w:lineRule="auto"/>
              <w:ind w:firstLine="480" w:firstLineChars="200"/>
              <w:rPr>
                <w:rFonts w:hint="eastAsia" w:ascii="Times New Roman" w:hAnsi="Times New Roman" w:eastAsia="宋体"/>
                <w:sz w:val="24"/>
                <w:szCs w:val="24"/>
              </w:rPr>
            </w:pPr>
          </w:p>
          <w:p>
            <w:pPr>
              <w:numPr>
                <w:ilvl w:val="0"/>
                <w:numId w:val="1"/>
              </w:numPr>
              <w:spacing w:line="360" w:lineRule="auto"/>
              <w:ind w:firstLine="482" w:firstLineChars="200"/>
              <w:rPr>
                <w:rFonts w:hint="eastAsia" w:ascii="Times New Roman" w:hAnsi="Times New Roman" w:eastAsia="宋体"/>
                <w:b/>
                <w:bCs/>
                <w:sz w:val="24"/>
                <w:szCs w:val="24"/>
              </w:rPr>
            </w:pPr>
            <w:r>
              <w:rPr>
                <w:rFonts w:hint="eastAsia" w:ascii="Times New Roman" w:hAnsi="Times New Roman" w:eastAsia="宋体"/>
                <w:b/>
                <w:bCs/>
                <w:sz w:val="24"/>
                <w:szCs w:val="24"/>
              </w:rPr>
              <w:t>TECNO、Infinix、itel三大手机品牌的定位是怎样的？</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传音针对不同的消费群体，推出了3大手机品牌：TECNO是传音旗下的中高端品牌，定位于新兴市场中产阶级消费群体，提供领先的拍照影像技术和出色的用户体验；Infinix针对追求时尚科技的年轻人群，提供时尚智能的产品体验；itel作为大众品牌，为广大基础消费者提供质量好、价格优且耐用的产品。这样的多品牌战略，帮助</w:t>
            </w:r>
            <w:r>
              <w:rPr>
                <w:rFonts w:hint="eastAsia"/>
                <w:sz w:val="24"/>
                <w:szCs w:val="24"/>
                <w:lang w:eastAsia="zh-CN"/>
              </w:rPr>
              <w:t>公司</w:t>
            </w:r>
            <w:r>
              <w:rPr>
                <w:rFonts w:hint="eastAsia" w:ascii="Times New Roman" w:hAnsi="Times New Roman" w:eastAsia="宋体"/>
                <w:sz w:val="24"/>
                <w:szCs w:val="24"/>
              </w:rPr>
              <w:t>很好地满足了不同人群的消费需求。</w:t>
            </w:r>
          </w:p>
          <w:p>
            <w:pPr>
              <w:spacing w:line="360" w:lineRule="auto"/>
              <w:ind w:firstLine="480" w:firstLineChars="200"/>
              <w:rPr>
                <w:rFonts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公司在非洲以外地区为何能取得突破？</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深耕本地化一直是传音的核心竞争力之一，公司会在所在的目标市场洞察用户需求，并且匹配产品研发和设计，推出深度本地化和差异化的产品。今年公司面临较为困难的市场环境，新市场开拓战略仍取得较好的成绩，在健康经营的基础上，不断探索并优化适合新市场的发展模式，重点国家的目标策略更加清晰，开发更加符合目标市场的差异化产品。</w:t>
            </w:r>
          </w:p>
          <w:p>
            <w:pPr>
              <w:spacing w:line="360" w:lineRule="auto"/>
              <w:ind w:firstLine="480" w:firstLineChars="200"/>
              <w:rPr>
                <w:rFonts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传音在非洲的重点市场有哪些？</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回答：非洲由50多个国家或地区组成，传音进入非洲后，先是选择了东非、西非</w:t>
            </w:r>
            <w:r>
              <w:rPr>
                <w:rFonts w:hint="eastAsia"/>
                <w:sz w:val="24"/>
                <w:szCs w:val="24"/>
                <w:lang w:eastAsia="zh-CN"/>
              </w:rPr>
              <w:t>等</w:t>
            </w:r>
            <w:r>
              <w:rPr>
                <w:rFonts w:hint="eastAsia" w:ascii="Times New Roman" w:hAnsi="Times New Roman" w:eastAsia="宋体"/>
                <w:sz w:val="24"/>
                <w:szCs w:val="24"/>
              </w:rPr>
              <w:t>几个人口基数较大的国家作为</w:t>
            </w:r>
            <w:r>
              <w:rPr>
                <w:rFonts w:hint="eastAsia"/>
                <w:sz w:val="24"/>
                <w:szCs w:val="24"/>
                <w:lang w:eastAsia="zh-CN"/>
              </w:rPr>
              <w:t>公司</w:t>
            </w:r>
            <w:r>
              <w:rPr>
                <w:rFonts w:hint="eastAsia" w:ascii="Times New Roman" w:hAnsi="Times New Roman" w:eastAsia="宋体"/>
                <w:sz w:val="24"/>
                <w:szCs w:val="24"/>
              </w:rPr>
              <w:t>的核心市场。目前</w:t>
            </w:r>
            <w:r>
              <w:rPr>
                <w:rFonts w:hint="eastAsia"/>
                <w:sz w:val="24"/>
                <w:szCs w:val="24"/>
                <w:lang w:eastAsia="zh-CN"/>
              </w:rPr>
              <w:t>公司</w:t>
            </w:r>
            <w:r>
              <w:rPr>
                <w:rFonts w:hint="eastAsia" w:ascii="Times New Roman" w:hAnsi="Times New Roman" w:eastAsia="宋体"/>
                <w:sz w:val="24"/>
                <w:szCs w:val="24"/>
              </w:rPr>
              <w:t>在撒哈拉以南的国家或地区已经取得了较高的市场份额。</w:t>
            </w:r>
          </w:p>
          <w:p>
            <w:pPr>
              <w:spacing w:line="360" w:lineRule="auto"/>
              <w:ind w:firstLine="480" w:firstLineChars="200"/>
              <w:rPr>
                <w:rFonts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非经常性损益的构成？</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回答：2022年前三季度，</w:t>
            </w:r>
            <w:r>
              <w:rPr>
                <w:rFonts w:hint="eastAsia"/>
                <w:sz w:val="24"/>
                <w:szCs w:val="24"/>
                <w:lang w:eastAsia="zh-CN"/>
              </w:rPr>
              <w:t>公司的</w:t>
            </w:r>
            <w:r>
              <w:rPr>
                <w:rFonts w:hint="eastAsia" w:ascii="Times New Roman" w:hAnsi="Times New Roman" w:eastAsia="宋体"/>
                <w:sz w:val="24"/>
                <w:szCs w:val="24"/>
              </w:rPr>
              <w:t>非经常性损益主要由计入当期损益的政府补助及金融资产公允价值变动、处置金融资产获得的投资收益等项目组成。</w:t>
            </w:r>
          </w:p>
          <w:p>
            <w:pPr>
              <w:spacing w:line="360" w:lineRule="auto"/>
              <w:ind w:firstLine="480" w:firstLineChars="200"/>
              <w:rPr>
                <w:rFonts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看到公司最近在迪拜开了高端新品发布会，能简单介绍一下吗？</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回答：公司旗下品牌TECNO</w:t>
            </w:r>
            <w:r>
              <w:rPr>
                <w:rFonts w:hint="eastAsia" w:ascii="Times New Roman" w:hAnsi="Times New Roman" w:eastAsia="宋体"/>
                <w:sz w:val="24"/>
                <w:szCs w:val="24"/>
                <w:lang w:val="en-US" w:eastAsia="zh-CN"/>
              </w:rPr>
              <w:t xml:space="preserve"> </w:t>
            </w:r>
            <w:r>
              <w:rPr>
                <w:rFonts w:hint="eastAsia" w:ascii="Times New Roman" w:hAnsi="Times New Roman" w:eastAsia="宋体"/>
                <w:sz w:val="24"/>
                <w:szCs w:val="24"/>
              </w:rPr>
              <w:t>12月7日在迪拜举行了"Beyond the Extraordinary"全球旗舰新品发布会，并于会上发布了PHANTOM X2系列智能手机、MEGABOOK S1笔记本电脑两个旗舰产品。PHANTOM X2搭载专业级可伸缩人像镜头、后盖采取行业独创超纤环保设计。</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MEGABOOK S1笔记本电脑具备多屏协同、多任务处理流畅性能，机身轻薄。全新升级OneLeap超级互联，只需将PHANTOM X2放在MEGABOOK S1边，即可实现一碰即连高速互联，连接效率大幅提升，有效提升工作效率，有助于TECNO进一步实现智能互联场景。</w:t>
            </w:r>
          </w:p>
          <w:p>
            <w:pPr>
              <w:spacing w:line="360" w:lineRule="auto"/>
              <w:ind w:left="420" w:leftChars="200"/>
              <w:rPr>
                <w:rFonts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今年公司所在的手机市场为何表现不佳？主要受到了哪些方面的冲击？</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回答：今年以来国内外形势较为严峻，疫情的持续以及海外部分新兴市场国家面临通胀压力、美国加息导致本地汇率波动以及国际突发事件等外部环境对公司所在的手机市场经营造成一定的不利影响。</w:t>
            </w:r>
          </w:p>
          <w:p>
            <w:pPr>
              <w:spacing w:line="360" w:lineRule="auto"/>
              <w:ind w:firstLine="480" w:firstLineChars="200"/>
              <w:rPr>
                <w:rFonts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公司不断进入非洲以外新的市场，普遍消费能力比非洲要高，公司有何提升中高端产品竞争力的策略？</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公司针对不同的细分消费人群，建立了满足不同消费者需求的多品牌和产品序列，结合各品牌定位及价值选择，不断提升用户体验和品牌优势；公司持续对中高端消费者进行价值需求的洞察，聚焦中高端消费者的行为偏好和需求层次，推进中高端产品用户体验提升，构建“产品+市场”双驱动体系，继续扩大公司产品在中高端零售渠道的覆盖率，提升中高端市场公司整体竞争力。公司将坚持以用户价值为导向，持续加强消费者洞察体系建设，不断提升用户使用体验；布局长线产品规划及技术赛道，夯实中高端产品规划、预研等实施路径；与行业上下游的合作伙伴建立联合开发机制，优化中高端用户的基础应用体验；围绕用户需求进行产品创新，秉承用户和技术双驱动，持续提高中高端产品竞争力。</w:t>
            </w:r>
          </w:p>
          <w:p>
            <w:pPr>
              <w:spacing w:line="360" w:lineRule="auto"/>
              <w:ind w:firstLine="480" w:firstLineChars="200"/>
              <w:rPr>
                <w:rFonts w:ascii="Times New Roman" w:hAnsi="Times New Roman" w:eastAsia="宋体"/>
                <w:sz w:val="24"/>
                <w:szCs w:val="24"/>
              </w:rPr>
            </w:pPr>
          </w:p>
          <w:p>
            <w:pPr>
              <w:numPr>
                <w:ilvl w:val="0"/>
                <w:numId w:val="1"/>
              </w:numPr>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公司的本地化运营优势体现在哪些方面？</w:t>
            </w:r>
          </w:p>
          <w:p>
            <w:pPr>
              <w:spacing w:line="360" w:lineRule="auto"/>
              <w:ind w:firstLine="480" w:firstLineChars="200"/>
              <w:rPr>
                <w:rFonts w:hint="eastAsia" w:ascii="Times New Roman" w:hAnsi="Times New Roman" w:eastAsia="宋体"/>
                <w:sz w:val="24"/>
                <w:szCs w:val="24"/>
              </w:rPr>
            </w:pPr>
            <w:r>
              <w:rPr>
                <w:rFonts w:hint="eastAsia" w:ascii="Times New Roman" w:hAnsi="Times New Roman" w:eastAsia="宋体"/>
                <w:sz w:val="24"/>
                <w:szCs w:val="24"/>
              </w:rPr>
              <w:t>回答：公司自成立以来专注于深耕非洲等全球新兴手机市场，并秉持“Think Globally，Act Locally”（全球化</w:t>
            </w:r>
            <w:r>
              <w:rPr>
                <w:rFonts w:hint="eastAsia"/>
                <w:sz w:val="24"/>
                <w:szCs w:val="24"/>
                <w:lang w:eastAsia="zh-CN"/>
              </w:rPr>
              <w:t>思维</w:t>
            </w:r>
            <w:r>
              <w:rPr>
                <w:rFonts w:hint="eastAsia" w:ascii="Times New Roman" w:hAnsi="Times New Roman" w:eastAsia="宋体"/>
                <w:sz w:val="24"/>
                <w:szCs w:val="24"/>
              </w:rPr>
              <w:t>、本地化</w:t>
            </w:r>
            <w:r>
              <w:rPr>
                <w:rFonts w:hint="eastAsia"/>
                <w:sz w:val="24"/>
                <w:szCs w:val="24"/>
                <w:lang w:eastAsia="zh-CN"/>
              </w:rPr>
              <w:t>创新</w:t>
            </w:r>
            <w:r>
              <w:rPr>
                <w:rFonts w:hint="eastAsia" w:ascii="Times New Roman" w:hAnsi="Times New Roman" w:eastAsia="宋体"/>
                <w:sz w:val="24"/>
                <w:szCs w:val="24"/>
              </w:rPr>
              <w:t>）的理念，致力于进行目标市场本地化产品规划和技术研发创新。公司及时跟踪掌握消费者市场需求动向，对客户需求深入调研，使得其产品研发方向定位精准，产品能够及时满足市场需求，抢占市场先机。公司凭借本地化的技术创新，提高了手机用户的终端体验。</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另外在人才引进和培养方面，公司自设立以来就高度重视本地化人才队伍的建设，长期吸收和培养当地人才。公司的生产、研发、采购、销售团队均包含外籍本地员工，并在公司的生产经营中发挥着重要作用。</w:t>
            </w:r>
          </w:p>
          <w:p>
            <w:pPr>
              <w:spacing w:line="360" w:lineRule="auto"/>
              <w:ind w:firstLine="480" w:firstLineChars="200"/>
              <w:rPr>
                <w:rFonts w:ascii="Times New Roman" w:hAnsi="Times New Roman" w:eastAsia="宋体"/>
                <w:sz w:val="24"/>
                <w:szCs w:val="24"/>
              </w:rPr>
            </w:pPr>
          </w:p>
          <w:p>
            <w:pPr>
              <w:numPr>
                <w:ilvl w:val="0"/>
                <w:numId w:val="1"/>
              </w:numPr>
              <w:spacing w:line="360" w:lineRule="auto"/>
              <w:ind w:firstLine="482" w:firstLineChars="200"/>
              <w:rPr>
                <w:rFonts w:hint="eastAsia" w:ascii="Times New Roman" w:hAnsi="Times New Roman" w:eastAsia="宋体"/>
                <w:b/>
                <w:bCs/>
                <w:sz w:val="24"/>
                <w:szCs w:val="24"/>
              </w:rPr>
            </w:pPr>
            <w:r>
              <w:rPr>
                <w:rFonts w:hint="eastAsia" w:ascii="Times New Roman" w:hAnsi="Times New Roman" w:eastAsia="宋体"/>
                <w:b/>
                <w:bCs/>
                <w:sz w:val="24"/>
                <w:szCs w:val="24"/>
                <w:lang w:val="en-US" w:eastAsia="zh-CN"/>
              </w:rPr>
              <w:t>公司</w:t>
            </w:r>
            <w:r>
              <w:rPr>
                <w:rFonts w:hint="eastAsia" w:ascii="Times New Roman" w:hAnsi="Times New Roman" w:eastAsia="宋体"/>
                <w:b/>
                <w:bCs/>
                <w:sz w:val="24"/>
                <w:szCs w:val="24"/>
              </w:rPr>
              <w:t>扩品类业务是用哪些品牌在做？</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w:t>
            </w:r>
            <w:bookmarkStart w:id="0" w:name="_GoBack"/>
            <w:r>
              <w:rPr>
                <w:rFonts w:hint="eastAsia" w:ascii="Times New Roman" w:hAnsi="Times New Roman" w:eastAsia="宋体"/>
                <w:sz w:val="24"/>
                <w:szCs w:val="24"/>
              </w:rPr>
              <w:t>公司旗下拥有专业的数码配件品牌oraimo、家用电器品牌Syinix等，公司的三大手机品牌TECNO、itel和Infinix亦拓展扩品类业务，推出了手机基础配件、智能穿戴、TWS 耳机、笔记本电脑、电视等产品，积极探索新的合作模式和商业模式，多品牌策略进入良性发展，为公司扩品类业务发展奠定基础。</w:t>
            </w:r>
            <w:bookmarkEnd w:id="0"/>
          </w:p>
          <w:p>
            <w:pPr>
              <w:spacing w:line="360" w:lineRule="auto"/>
              <w:ind w:firstLine="480" w:firstLineChars="200"/>
              <w:rPr>
                <w:rFonts w:ascii="Times New Roman" w:hAnsi="Times New Roman" w:eastAsia="宋体"/>
                <w:sz w:val="24"/>
                <w:szCs w:val="24"/>
              </w:rPr>
            </w:pPr>
          </w:p>
          <w:p>
            <w:pPr>
              <w:numPr>
                <w:ilvl w:val="0"/>
                <w:numId w:val="1"/>
              </w:numPr>
              <w:spacing w:line="360" w:lineRule="auto"/>
              <w:ind w:firstLine="482" w:firstLineChars="200"/>
              <w:rPr>
                <w:rFonts w:hint="eastAsia" w:ascii="Times New Roman" w:hAnsi="Times New Roman" w:eastAsia="宋体"/>
                <w:b/>
                <w:bCs/>
                <w:sz w:val="24"/>
                <w:szCs w:val="24"/>
                <w:lang w:val="en-US" w:eastAsia="zh-CN"/>
              </w:rPr>
            </w:pPr>
            <w:r>
              <w:rPr>
                <w:rFonts w:hint="eastAsia" w:ascii="Times New Roman" w:hAnsi="Times New Roman" w:eastAsia="宋体"/>
                <w:b/>
                <w:bCs/>
                <w:sz w:val="24"/>
                <w:szCs w:val="24"/>
                <w:lang w:val="en-US" w:eastAsia="zh-CN"/>
              </w:rPr>
              <w:t>扩品类业务和手机业务的销售渠道可以复用吗？</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回答：手机业务的部分</w:t>
            </w:r>
            <w:r>
              <w:rPr>
                <w:rFonts w:hint="eastAsia" w:ascii="Times New Roman" w:hAnsi="Times New Roman" w:eastAsia="宋体"/>
                <w:sz w:val="24"/>
                <w:szCs w:val="24"/>
                <w:lang w:val="en-US" w:eastAsia="zh-CN"/>
              </w:rPr>
              <w:t>销售</w:t>
            </w:r>
            <w:r>
              <w:rPr>
                <w:rFonts w:hint="eastAsia" w:ascii="Times New Roman" w:hAnsi="Times New Roman" w:eastAsia="宋体"/>
                <w:sz w:val="24"/>
                <w:szCs w:val="24"/>
              </w:rPr>
              <w:t>渠道可以复用，为了扩品类业务的长期发展，公司也在积极推进其他扩品类销售渠道的建设。</w:t>
            </w:r>
          </w:p>
          <w:p>
            <w:pPr>
              <w:spacing w:line="360" w:lineRule="auto"/>
              <w:ind w:left="420" w:leftChars="200"/>
              <w:rPr>
                <w:rFonts w:ascii="Times New Roman" w:hAnsi="Times New Roman"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trPr>
        <w:tc>
          <w:tcPr>
            <w:tcW w:w="1526" w:type="dxa"/>
          </w:tcPr>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t>附件清单（如有）</w:t>
            </w:r>
          </w:p>
        </w:tc>
        <w:tc>
          <w:tcPr>
            <w:tcW w:w="7238" w:type="dxa"/>
            <w:vAlign w:val="center"/>
          </w:tcPr>
          <w:p>
            <w:pPr>
              <w:adjustRightInd w:val="0"/>
              <w:spacing w:line="360" w:lineRule="auto"/>
              <w:contextualSpacing/>
              <w:rPr>
                <w:rFonts w:ascii="Times New Roman" w:hAnsi="Times New Roman" w:eastAsia="宋体"/>
                <w:sz w:val="24"/>
                <w:szCs w:val="24"/>
              </w:rPr>
            </w:pPr>
            <w:r>
              <w:rPr>
                <w:rFonts w:hint="eastAsia" w:ascii="Times New Roman" w:hAnsi="Times New Roman" w:eastAsia="宋体"/>
                <w:sz w:val="24"/>
                <w:szCs w:val="24"/>
              </w:rPr>
              <w:t>附件一《与会清单》</w:t>
            </w:r>
          </w:p>
        </w:tc>
      </w:tr>
    </w:tbl>
    <w:p>
      <w:pPr>
        <w:widowControl/>
        <w:textAlignment w:val="center"/>
        <w:rPr>
          <w:rFonts w:ascii="Times New Roman" w:hAnsi="Times New Roman" w:eastAsia="宋体"/>
          <w:sz w:val="24"/>
          <w:szCs w:val="24"/>
        </w:rPr>
      </w:pPr>
    </w:p>
    <w:p>
      <w:pPr>
        <w:widowControl/>
        <w:textAlignment w:val="center"/>
        <w:rPr>
          <w:rFonts w:ascii="Times New Roman" w:hAnsi="Times New Roman" w:eastAsia="宋体"/>
          <w:sz w:val="24"/>
          <w:szCs w:val="24"/>
        </w:rPr>
      </w:pPr>
    </w:p>
    <w:p>
      <w:pPr>
        <w:widowControl/>
        <w:textAlignment w:val="center"/>
        <w:rPr>
          <w:rFonts w:ascii="Times New Roman" w:hAnsi="Times New Roman" w:eastAsia="宋体"/>
          <w:sz w:val="24"/>
          <w:szCs w:val="24"/>
          <w:highlight w:val="none"/>
        </w:rPr>
      </w:pPr>
      <w:r>
        <w:rPr>
          <w:rFonts w:hint="eastAsia" w:ascii="Times New Roman" w:hAnsi="Times New Roman" w:eastAsia="宋体"/>
          <w:sz w:val="24"/>
          <w:szCs w:val="24"/>
          <w:highlight w:val="none"/>
        </w:rPr>
        <w:t>附件一《与会清单》</w:t>
      </w:r>
    </w:p>
    <w:tbl>
      <w:tblPr>
        <w:tblStyle w:val="19"/>
        <w:tblW w:w="8750" w:type="dxa"/>
        <w:tblInd w:w="-8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362"/>
        <w:gridCol w:w="43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5" w:hRule="atLeast"/>
        </w:trPr>
        <w:tc>
          <w:tcPr>
            <w:tcW w:w="4362" w:type="dxa"/>
            <w:tcBorders>
              <w:top w:val="single" w:color="000000" w:sz="8" w:space="0"/>
              <w:left w:val="single" w:color="000000" w:sz="8" w:space="0"/>
              <w:bottom w:val="single" w:color="000000" w:sz="8" w:space="0"/>
              <w:right w:val="single" w:color="000000" w:sz="8" w:space="0"/>
            </w:tcBorders>
            <w:shd w:val="clear" w:color="auto" w:fill="8DB4E2"/>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b/>
                <w:i w:val="0"/>
                <w:color w:val="000000"/>
                <w:sz w:val="24"/>
                <w:szCs w:val="24"/>
                <w:u w:val="none"/>
              </w:rPr>
            </w:pPr>
            <w:r>
              <w:rPr>
                <w:rFonts w:hint="eastAsia" w:ascii="Times New Roman" w:hAnsi="Times New Roman" w:eastAsia="宋体" w:cs="宋体"/>
                <w:b/>
                <w:i w:val="0"/>
                <w:color w:val="000000"/>
                <w:kern w:val="0"/>
                <w:sz w:val="24"/>
                <w:szCs w:val="24"/>
                <w:u w:val="none"/>
                <w:lang w:val="en-US" w:eastAsia="zh-CN" w:bidi="ar"/>
              </w:rPr>
              <w:t>公司名称</w:t>
            </w:r>
          </w:p>
        </w:tc>
        <w:tc>
          <w:tcPr>
            <w:tcW w:w="4388" w:type="dxa"/>
            <w:tcBorders>
              <w:top w:val="single" w:color="000000" w:sz="8" w:space="0"/>
              <w:left w:val="nil"/>
              <w:bottom w:val="single" w:color="000000" w:sz="8" w:space="0"/>
              <w:right w:val="single" w:color="000000" w:sz="8" w:space="0"/>
            </w:tcBorders>
            <w:shd w:val="clear" w:color="auto" w:fill="8DB4E2"/>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b/>
                <w:i w:val="0"/>
                <w:color w:val="000000"/>
                <w:sz w:val="24"/>
                <w:szCs w:val="24"/>
                <w:u w:val="none"/>
              </w:rPr>
            </w:pPr>
            <w:r>
              <w:rPr>
                <w:rFonts w:hint="eastAsia" w:ascii="Times New Roman" w:hAnsi="Times New Roman" w:eastAsia="宋体" w:cs="宋体"/>
                <w:b/>
                <w:i w:val="0"/>
                <w:color w:val="000000"/>
                <w:kern w:val="0"/>
                <w:sz w:val="24"/>
                <w:szCs w:val="24"/>
                <w:u w:val="none"/>
                <w:lang w:val="en-US" w:eastAsia="zh-CN" w:bidi="ar"/>
              </w:rPr>
              <w:t>公司名称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Daiwa Securities</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利檀投资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A</w:t>
            </w:r>
            <w:r>
              <w:rPr>
                <w:rStyle w:val="53"/>
                <w:rFonts w:ascii="Times New Roman" w:hAnsi="Times New Roman" w:eastAsia="宋体"/>
                <w:sz w:val="24"/>
                <w:szCs w:val="24"/>
                <w:lang w:val="en-US" w:eastAsia="zh-CN" w:bidi="ar"/>
              </w:rPr>
              <w:t>DIA</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利幄基金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Brilliance Capital</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龙严集团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Diamond River</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明河投资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Fidelity</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明亚保险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Franklin Templeton</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摩根士丹利华鑫基金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IGWT Investment</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南方基金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Point72 Asset Management</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南华基金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Polymer Capital Management</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南银理财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Power Co</w:t>
            </w:r>
            <w:r>
              <w:rPr>
                <w:rStyle w:val="53"/>
                <w:rFonts w:ascii="Times New Roman" w:hAnsi="Times New Roman" w:eastAsia="宋体"/>
                <w:sz w:val="24"/>
                <w:szCs w:val="24"/>
                <w:lang w:val="en-US" w:eastAsia="zh-CN" w:bidi="ar"/>
              </w:rPr>
              <w:t>rporation of Canada</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宁银理财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Rays Capital Partners</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诺安基金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Redwheel</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诺德基金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Robeco</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盘京投资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Sumitomo Mitsui DS Asset Management</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磐厚资本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Torq Capital Management</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鹏华基金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UG Investment</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鹏扬基金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Wellington</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平安大华基金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安信基金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平安基金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白犀私募基金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平安理财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百年保险资管</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浦银理财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宝盈基金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前海开源基金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北海棣增投资</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青骊投资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北京成泉资本</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群益投信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北京高信百诺投资</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人保资产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北京金百镕投资</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仁桥资产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北京遵道资产</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融通基金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碧云投资</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厦门中略投资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博恩投资</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上海勤辰私募基金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博时基金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上海尚雅投资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财通资管</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上海汐泰投资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乘是资产管理</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上海长见投资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澄明资产</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上投摩根基金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创金合信基金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上银基金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淳厚基金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少薮派投资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达晨财智</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申万宏源资管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大成基金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申万菱信基金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大家资产</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深圳博源企业管理中心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大摩华鑫基金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深圳杉树资产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丹羿投资</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深圳市金广资产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淡水泉投资</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深圳市金友创智资产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德邦证券</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深圳市君茂投资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东北证券</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深圳市日斗投资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东方阿尔法基金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慎知资产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东方基金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石峰资产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东方资管</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拾贝投资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东吴基金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双安资产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东证资管</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太平基金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复华投信</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太平资产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富国基金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泰康人寿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富荣基金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泰康资产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歌斐诺宝（上海）资产管理</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泰信基金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亘曦资产</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弢盛资产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古木投资管理</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天虫资本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光大保德信基金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霆威投资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光大新鸿基</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万家基金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光大永明人寿</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五地投资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光大证券</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西部利得基金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光大资管</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西部证券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广东奶酪投资</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汐泰投资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广发基金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希瓦资产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广发银行理财</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熙山资本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国海证券</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谢诺辰阳私募证券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国海资管</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新华基金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国金基金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新华资产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国联安基金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鑫巢资本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国融基金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鑫然投资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国泰基金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信诚人寿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国泰君安资管</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信达澳亚基金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国泰投信</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信达电子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国泰证券</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兴合基金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国信证券</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兴业基金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海富通基金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兴银理财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杭银理财</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兴证全球基金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和谐汇一资产管理</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兴证资管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恒大人寿</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一创证券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恒生前海基金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易方达基金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弘尚资产</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易米基金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弘毅远方基金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银河基金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红筹投资</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银华基金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红土创新基金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永盈基金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华安基金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裕晋投资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华宝基金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誉辉资本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华创证券</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元大投信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华融证券</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原点资产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华泰柏瑞基金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展博投资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1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华泰保兴基金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长城基金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华西基金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长江资管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华夏基金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长金投资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华夏久盈资产管理</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长信基金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汇丰晋信基金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招商信诺资产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汇华理财</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浙商基金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汇泉基金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浙商证券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汇添富基金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正心谷创新资本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混沌投资</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正圆投资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嘉实基金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中庚基金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建信理财</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中国人保资产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建信养老</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中海基金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交银施罗德基金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中荷人寿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金信基金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中金基金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金元顺安基金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中金资管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津圆资产</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中融基金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锦成盛资产</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中信保诚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旌安投资</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中信保诚人寿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景林资产</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中信建投证券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静瑞资本</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中信建投资管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九泰基金</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中信自营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久期投资</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中银国际证券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聚鸣投资</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中银基金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凯丰投资</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中邮人寿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凯基投信</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中原英石基金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宽远资产</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中再资产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436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4"/>
                <w:szCs w:val="24"/>
                <w:u w:val="none"/>
              </w:rPr>
            </w:pPr>
            <w:r>
              <w:rPr>
                <w:rFonts w:hint="eastAsia" w:ascii="Times New Roman" w:hAnsi="Times New Roman" w:eastAsia="宋体" w:cs="宋体"/>
                <w:i w:val="0"/>
                <w:color w:val="000000"/>
                <w:kern w:val="0"/>
                <w:sz w:val="24"/>
                <w:szCs w:val="24"/>
                <w:u w:val="none"/>
                <w:lang w:val="en-US" w:eastAsia="zh-CN" w:bidi="ar"/>
              </w:rPr>
              <w:t>兰馨亚州</w:t>
            </w:r>
          </w:p>
        </w:tc>
        <w:tc>
          <w:tcPr>
            <w:tcW w:w="43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Times New Roman" w:hAnsi="Times New Roman" w:eastAsia="宋体" w:cs="宋体"/>
                <w:i w:val="0"/>
                <w:color w:val="000000"/>
                <w:sz w:val="24"/>
                <w:szCs w:val="24"/>
                <w:u w:val="none"/>
              </w:rPr>
            </w:pPr>
          </w:p>
        </w:tc>
      </w:tr>
    </w:tbl>
    <w:p>
      <w:pPr>
        <w:widowControl/>
        <w:textAlignment w:val="center"/>
        <w:rPr>
          <w:rFonts w:ascii="Times New Roman" w:hAnsi="Times New Roman" w:eastAsia="宋体"/>
          <w:sz w:val="24"/>
        </w:rPr>
      </w:pPr>
    </w:p>
    <w:sectPr>
      <w:footerReference r:id="rId3" w:type="default"/>
      <w:pgSz w:w="11906" w:h="16838"/>
      <w:pgMar w:top="1440" w:right="1558"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1"/>
        <w:szCs w:val="21"/>
      </w:rPr>
    </w:pPr>
    <w:r>
      <w:rPr>
        <w:vanish/>
        <w:sz w:val="21"/>
        <w:szCs w:val="21"/>
        <w:highlight w:val="yellow"/>
      </w:rPr>
      <w:t>&lt;</w:t>
    </w: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5</w:t>
    </w:r>
    <w:r>
      <w:rPr>
        <w:sz w:val="21"/>
        <w:szCs w:val="21"/>
      </w:rPr>
      <w:fldChar w:fldCharType="end"/>
    </w:r>
    <w:r>
      <w:rPr>
        <w:vanish/>
        <w:sz w:val="21"/>
        <w:szCs w:val="21"/>
        <w:highlight w:val="yellow"/>
      </w:rPr>
      <w:t>&gt;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8E1F4"/>
    <w:multiLevelType w:val="singleLevel"/>
    <w:tmpl w:val="5728E1F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92"/>
    <w:rsid w:val="00000391"/>
    <w:rsid w:val="00001768"/>
    <w:rsid w:val="000025EC"/>
    <w:rsid w:val="000059E7"/>
    <w:rsid w:val="00005F8B"/>
    <w:rsid w:val="000077C9"/>
    <w:rsid w:val="00007992"/>
    <w:rsid w:val="000109A8"/>
    <w:rsid w:val="0001279C"/>
    <w:rsid w:val="00013DA9"/>
    <w:rsid w:val="000171B0"/>
    <w:rsid w:val="00020A7E"/>
    <w:rsid w:val="00021484"/>
    <w:rsid w:val="000242F5"/>
    <w:rsid w:val="000244DA"/>
    <w:rsid w:val="00027C30"/>
    <w:rsid w:val="00030574"/>
    <w:rsid w:val="00030660"/>
    <w:rsid w:val="00031024"/>
    <w:rsid w:val="0003129F"/>
    <w:rsid w:val="00031BD0"/>
    <w:rsid w:val="000355A3"/>
    <w:rsid w:val="00035E26"/>
    <w:rsid w:val="00041FC8"/>
    <w:rsid w:val="000435FC"/>
    <w:rsid w:val="00043983"/>
    <w:rsid w:val="000441C1"/>
    <w:rsid w:val="000445B6"/>
    <w:rsid w:val="00045916"/>
    <w:rsid w:val="00045B5D"/>
    <w:rsid w:val="00045B69"/>
    <w:rsid w:val="00045DBB"/>
    <w:rsid w:val="00046958"/>
    <w:rsid w:val="00050480"/>
    <w:rsid w:val="000518B5"/>
    <w:rsid w:val="00051D88"/>
    <w:rsid w:val="00052240"/>
    <w:rsid w:val="00052745"/>
    <w:rsid w:val="000544EC"/>
    <w:rsid w:val="00060315"/>
    <w:rsid w:val="00060944"/>
    <w:rsid w:val="00060CDA"/>
    <w:rsid w:val="0006120A"/>
    <w:rsid w:val="00061896"/>
    <w:rsid w:val="000620F5"/>
    <w:rsid w:val="00064D46"/>
    <w:rsid w:val="000663E8"/>
    <w:rsid w:val="0006730A"/>
    <w:rsid w:val="0007084E"/>
    <w:rsid w:val="000721A0"/>
    <w:rsid w:val="00072FE4"/>
    <w:rsid w:val="0007424F"/>
    <w:rsid w:val="00082F10"/>
    <w:rsid w:val="00082F1E"/>
    <w:rsid w:val="00083240"/>
    <w:rsid w:val="00083633"/>
    <w:rsid w:val="00084008"/>
    <w:rsid w:val="0008470C"/>
    <w:rsid w:val="00085B51"/>
    <w:rsid w:val="0008764F"/>
    <w:rsid w:val="00090E6A"/>
    <w:rsid w:val="0009154C"/>
    <w:rsid w:val="0009208C"/>
    <w:rsid w:val="00092A3B"/>
    <w:rsid w:val="00092FBB"/>
    <w:rsid w:val="00093B2B"/>
    <w:rsid w:val="00095A76"/>
    <w:rsid w:val="00095C61"/>
    <w:rsid w:val="00095D9C"/>
    <w:rsid w:val="000960BB"/>
    <w:rsid w:val="00097C1C"/>
    <w:rsid w:val="000A092F"/>
    <w:rsid w:val="000A0E13"/>
    <w:rsid w:val="000A2E48"/>
    <w:rsid w:val="000A5714"/>
    <w:rsid w:val="000A59B8"/>
    <w:rsid w:val="000A7084"/>
    <w:rsid w:val="000A7A6D"/>
    <w:rsid w:val="000B2E17"/>
    <w:rsid w:val="000B4970"/>
    <w:rsid w:val="000B5731"/>
    <w:rsid w:val="000B69C8"/>
    <w:rsid w:val="000C0C4A"/>
    <w:rsid w:val="000C3FB3"/>
    <w:rsid w:val="000C479C"/>
    <w:rsid w:val="000C5C89"/>
    <w:rsid w:val="000C7076"/>
    <w:rsid w:val="000D067F"/>
    <w:rsid w:val="000D150D"/>
    <w:rsid w:val="000D2233"/>
    <w:rsid w:val="000D274F"/>
    <w:rsid w:val="000D3B3B"/>
    <w:rsid w:val="000D3E29"/>
    <w:rsid w:val="000D4587"/>
    <w:rsid w:val="000D523E"/>
    <w:rsid w:val="000E159B"/>
    <w:rsid w:val="000E3AA3"/>
    <w:rsid w:val="000E451E"/>
    <w:rsid w:val="000E5366"/>
    <w:rsid w:val="000E5673"/>
    <w:rsid w:val="000E7105"/>
    <w:rsid w:val="000F183F"/>
    <w:rsid w:val="000F33C4"/>
    <w:rsid w:val="000F4148"/>
    <w:rsid w:val="000F7D46"/>
    <w:rsid w:val="001002E6"/>
    <w:rsid w:val="001006EF"/>
    <w:rsid w:val="001007F1"/>
    <w:rsid w:val="00101396"/>
    <w:rsid w:val="00102775"/>
    <w:rsid w:val="00103A23"/>
    <w:rsid w:val="00110B19"/>
    <w:rsid w:val="00111297"/>
    <w:rsid w:val="00112BEB"/>
    <w:rsid w:val="001136BA"/>
    <w:rsid w:val="00114305"/>
    <w:rsid w:val="001155BB"/>
    <w:rsid w:val="00115A65"/>
    <w:rsid w:val="0011791E"/>
    <w:rsid w:val="0012008C"/>
    <w:rsid w:val="00132D87"/>
    <w:rsid w:val="00133476"/>
    <w:rsid w:val="001342A9"/>
    <w:rsid w:val="0013649E"/>
    <w:rsid w:val="0014003A"/>
    <w:rsid w:val="001419AB"/>
    <w:rsid w:val="00143595"/>
    <w:rsid w:val="0014400B"/>
    <w:rsid w:val="0014447D"/>
    <w:rsid w:val="00145A7C"/>
    <w:rsid w:val="00145AF4"/>
    <w:rsid w:val="00146E6F"/>
    <w:rsid w:val="001472DF"/>
    <w:rsid w:val="00151630"/>
    <w:rsid w:val="00152DA3"/>
    <w:rsid w:val="0015424B"/>
    <w:rsid w:val="00154627"/>
    <w:rsid w:val="00154AC7"/>
    <w:rsid w:val="00154BD8"/>
    <w:rsid w:val="00155FAF"/>
    <w:rsid w:val="00160F3D"/>
    <w:rsid w:val="00162B07"/>
    <w:rsid w:val="00162C17"/>
    <w:rsid w:val="00165A80"/>
    <w:rsid w:val="00165D23"/>
    <w:rsid w:val="00166C2D"/>
    <w:rsid w:val="001712ED"/>
    <w:rsid w:val="001719E1"/>
    <w:rsid w:val="00172C9C"/>
    <w:rsid w:val="00172E70"/>
    <w:rsid w:val="00174518"/>
    <w:rsid w:val="00176254"/>
    <w:rsid w:val="00177566"/>
    <w:rsid w:val="00180AC2"/>
    <w:rsid w:val="00180D1A"/>
    <w:rsid w:val="001824F8"/>
    <w:rsid w:val="001835D1"/>
    <w:rsid w:val="00183D96"/>
    <w:rsid w:val="00183F83"/>
    <w:rsid w:val="001847F2"/>
    <w:rsid w:val="00184B52"/>
    <w:rsid w:val="001857F8"/>
    <w:rsid w:val="0018728F"/>
    <w:rsid w:val="00187487"/>
    <w:rsid w:val="00191933"/>
    <w:rsid w:val="0019482C"/>
    <w:rsid w:val="0019508C"/>
    <w:rsid w:val="001A059C"/>
    <w:rsid w:val="001A0C7B"/>
    <w:rsid w:val="001A1748"/>
    <w:rsid w:val="001A1FE7"/>
    <w:rsid w:val="001A2298"/>
    <w:rsid w:val="001A2427"/>
    <w:rsid w:val="001A5001"/>
    <w:rsid w:val="001A5506"/>
    <w:rsid w:val="001A595C"/>
    <w:rsid w:val="001A6D15"/>
    <w:rsid w:val="001A761A"/>
    <w:rsid w:val="001A791A"/>
    <w:rsid w:val="001A7E9D"/>
    <w:rsid w:val="001B0C38"/>
    <w:rsid w:val="001B0EDA"/>
    <w:rsid w:val="001B1EC8"/>
    <w:rsid w:val="001B1F39"/>
    <w:rsid w:val="001B6211"/>
    <w:rsid w:val="001B6DDC"/>
    <w:rsid w:val="001C1F9B"/>
    <w:rsid w:val="001C2664"/>
    <w:rsid w:val="001C26FB"/>
    <w:rsid w:val="001C3B47"/>
    <w:rsid w:val="001C41C0"/>
    <w:rsid w:val="001C52C4"/>
    <w:rsid w:val="001C6A68"/>
    <w:rsid w:val="001C700B"/>
    <w:rsid w:val="001C74A3"/>
    <w:rsid w:val="001C7A37"/>
    <w:rsid w:val="001D160D"/>
    <w:rsid w:val="001D250E"/>
    <w:rsid w:val="001D3A5D"/>
    <w:rsid w:val="001D4295"/>
    <w:rsid w:val="001D6593"/>
    <w:rsid w:val="001E24A3"/>
    <w:rsid w:val="001E334A"/>
    <w:rsid w:val="001E4D90"/>
    <w:rsid w:val="001E6FA0"/>
    <w:rsid w:val="001F0E25"/>
    <w:rsid w:val="001F0FA1"/>
    <w:rsid w:val="001F116F"/>
    <w:rsid w:val="001F43B1"/>
    <w:rsid w:val="001F5E83"/>
    <w:rsid w:val="001F6E43"/>
    <w:rsid w:val="0020038C"/>
    <w:rsid w:val="0020157B"/>
    <w:rsid w:val="002028C9"/>
    <w:rsid w:val="00210097"/>
    <w:rsid w:val="002135FA"/>
    <w:rsid w:val="002152D8"/>
    <w:rsid w:val="00215844"/>
    <w:rsid w:val="00216198"/>
    <w:rsid w:val="002161B0"/>
    <w:rsid w:val="002211E5"/>
    <w:rsid w:val="00223D14"/>
    <w:rsid w:val="00223F03"/>
    <w:rsid w:val="002248B6"/>
    <w:rsid w:val="00224C2B"/>
    <w:rsid w:val="002253D7"/>
    <w:rsid w:val="002265B3"/>
    <w:rsid w:val="0022763B"/>
    <w:rsid w:val="002328F5"/>
    <w:rsid w:val="00233892"/>
    <w:rsid w:val="00234590"/>
    <w:rsid w:val="00236A2B"/>
    <w:rsid w:val="0024233B"/>
    <w:rsid w:val="002458B2"/>
    <w:rsid w:val="00245E9A"/>
    <w:rsid w:val="002500C0"/>
    <w:rsid w:val="002505BF"/>
    <w:rsid w:val="00250BCB"/>
    <w:rsid w:val="00251F78"/>
    <w:rsid w:val="00253E3C"/>
    <w:rsid w:val="00254541"/>
    <w:rsid w:val="002551ED"/>
    <w:rsid w:val="00257D5A"/>
    <w:rsid w:val="002601FD"/>
    <w:rsid w:val="0026139D"/>
    <w:rsid w:val="002617D2"/>
    <w:rsid w:val="0026455E"/>
    <w:rsid w:val="00266CC9"/>
    <w:rsid w:val="00266D1D"/>
    <w:rsid w:val="00267D75"/>
    <w:rsid w:val="00270F13"/>
    <w:rsid w:val="0027321F"/>
    <w:rsid w:val="002742A9"/>
    <w:rsid w:val="0027459F"/>
    <w:rsid w:val="002755E4"/>
    <w:rsid w:val="00280C4B"/>
    <w:rsid w:val="0028183E"/>
    <w:rsid w:val="002819FB"/>
    <w:rsid w:val="002924E7"/>
    <w:rsid w:val="00292A8F"/>
    <w:rsid w:val="002937FF"/>
    <w:rsid w:val="002A0DDA"/>
    <w:rsid w:val="002A2328"/>
    <w:rsid w:val="002A2C45"/>
    <w:rsid w:val="002A3471"/>
    <w:rsid w:val="002A7868"/>
    <w:rsid w:val="002B0A91"/>
    <w:rsid w:val="002B4196"/>
    <w:rsid w:val="002B43BC"/>
    <w:rsid w:val="002B4BAA"/>
    <w:rsid w:val="002B53BD"/>
    <w:rsid w:val="002B5E3B"/>
    <w:rsid w:val="002C0628"/>
    <w:rsid w:val="002C1122"/>
    <w:rsid w:val="002C21AC"/>
    <w:rsid w:val="002C27BC"/>
    <w:rsid w:val="002C39E4"/>
    <w:rsid w:val="002C49AA"/>
    <w:rsid w:val="002C6FCD"/>
    <w:rsid w:val="002C7672"/>
    <w:rsid w:val="002C7BAF"/>
    <w:rsid w:val="002D38FC"/>
    <w:rsid w:val="002D3EE0"/>
    <w:rsid w:val="002D4670"/>
    <w:rsid w:val="002D4D8B"/>
    <w:rsid w:val="002D74A3"/>
    <w:rsid w:val="002D7D80"/>
    <w:rsid w:val="002E17E3"/>
    <w:rsid w:val="002E2B71"/>
    <w:rsid w:val="002E3102"/>
    <w:rsid w:val="002E4460"/>
    <w:rsid w:val="002E45E2"/>
    <w:rsid w:val="002E4A63"/>
    <w:rsid w:val="002F1A1D"/>
    <w:rsid w:val="002F346F"/>
    <w:rsid w:val="002F42AC"/>
    <w:rsid w:val="002F4877"/>
    <w:rsid w:val="002F4DA2"/>
    <w:rsid w:val="002F59B2"/>
    <w:rsid w:val="002F687B"/>
    <w:rsid w:val="002F7B09"/>
    <w:rsid w:val="00301DF0"/>
    <w:rsid w:val="00304269"/>
    <w:rsid w:val="00304576"/>
    <w:rsid w:val="00305E51"/>
    <w:rsid w:val="0030603A"/>
    <w:rsid w:val="00306225"/>
    <w:rsid w:val="00306380"/>
    <w:rsid w:val="003064D2"/>
    <w:rsid w:val="0030668A"/>
    <w:rsid w:val="0031122F"/>
    <w:rsid w:val="003116E9"/>
    <w:rsid w:val="00311744"/>
    <w:rsid w:val="00312F2D"/>
    <w:rsid w:val="00313090"/>
    <w:rsid w:val="003130B1"/>
    <w:rsid w:val="003136B3"/>
    <w:rsid w:val="0031559E"/>
    <w:rsid w:val="00315C5A"/>
    <w:rsid w:val="003229F6"/>
    <w:rsid w:val="00330518"/>
    <w:rsid w:val="00332336"/>
    <w:rsid w:val="00332C93"/>
    <w:rsid w:val="00333083"/>
    <w:rsid w:val="003365F4"/>
    <w:rsid w:val="00336BAB"/>
    <w:rsid w:val="00337116"/>
    <w:rsid w:val="003372BE"/>
    <w:rsid w:val="00337F5D"/>
    <w:rsid w:val="003413F4"/>
    <w:rsid w:val="0034236B"/>
    <w:rsid w:val="003448E2"/>
    <w:rsid w:val="003451AB"/>
    <w:rsid w:val="00350BA0"/>
    <w:rsid w:val="00354179"/>
    <w:rsid w:val="003543A0"/>
    <w:rsid w:val="0035592F"/>
    <w:rsid w:val="00355F2A"/>
    <w:rsid w:val="00357ACF"/>
    <w:rsid w:val="003618B3"/>
    <w:rsid w:val="00365DCD"/>
    <w:rsid w:val="00366EDC"/>
    <w:rsid w:val="00370BEF"/>
    <w:rsid w:val="00371D61"/>
    <w:rsid w:val="00372162"/>
    <w:rsid w:val="0037339D"/>
    <w:rsid w:val="003750A3"/>
    <w:rsid w:val="003774C8"/>
    <w:rsid w:val="00381381"/>
    <w:rsid w:val="00385E63"/>
    <w:rsid w:val="0038691F"/>
    <w:rsid w:val="00387D19"/>
    <w:rsid w:val="00392793"/>
    <w:rsid w:val="00393C41"/>
    <w:rsid w:val="0039479A"/>
    <w:rsid w:val="003A1AC7"/>
    <w:rsid w:val="003A4267"/>
    <w:rsid w:val="003A4CF0"/>
    <w:rsid w:val="003A70F4"/>
    <w:rsid w:val="003A7E8C"/>
    <w:rsid w:val="003B0A2A"/>
    <w:rsid w:val="003B0D66"/>
    <w:rsid w:val="003B27BA"/>
    <w:rsid w:val="003B4555"/>
    <w:rsid w:val="003B6902"/>
    <w:rsid w:val="003C146F"/>
    <w:rsid w:val="003C525E"/>
    <w:rsid w:val="003C6347"/>
    <w:rsid w:val="003C65C7"/>
    <w:rsid w:val="003C6EFE"/>
    <w:rsid w:val="003C70D3"/>
    <w:rsid w:val="003D0D50"/>
    <w:rsid w:val="003D1444"/>
    <w:rsid w:val="003D61FF"/>
    <w:rsid w:val="003E0273"/>
    <w:rsid w:val="003E09F2"/>
    <w:rsid w:val="003E1D76"/>
    <w:rsid w:val="003E239C"/>
    <w:rsid w:val="003E3163"/>
    <w:rsid w:val="003E33C1"/>
    <w:rsid w:val="003E3512"/>
    <w:rsid w:val="003E36B4"/>
    <w:rsid w:val="003E3CBF"/>
    <w:rsid w:val="003E45C9"/>
    <w:rsid w:val="003E4E31"/>
    <w:rsid w:val="003E6E9A"/>
    <w:rsid w:val="003E7890"/>
    <w:rsid w:val="003E7B0E"/>
    <w:rsid w:val="003F0D20"/>
    <w:rsid w:val="003F1311"/>
    <w:rsid w:val="003F173C"/>
    <w:rsid w:val="003F256B"/>
    <w:rsid w:val="003F2651"/>
    <w:rsid w:val="003F2730"/>
    <w:rsid w:val="003F42FB"/>
    <w:rsid w:val="003F478E"/>
    <w:rsid w:val="00400F02"/>
    <w:rsid w:val="004027BC"/>
    <w:rsid w:val="00410EFF"/>
    <w:rsid w:val="00411024"/>
    <w:rsid w:val="004111C9"/>
    <w:rsid w:val="004123F3"/>
    <w:rsid w:val="00413029"/>
    <w:rsid w:val="0041321B"/>
    <w:rsid w:val="0041362C"/>
    <w:rsid w:val="00414A65"/>
    <w:rsid w:val="00415022"/>
    <w:rsid w:val="00416681"/>
    <w:rsid w:val="00416959"/>
    <w:rsid w:val="00416A81"/>
    <w:rsid w:val="00416ABF"/>
    <w:rsid w:val="00421837"/>
    <w:rsid w:val="00423837"/>
    <w:rsid w:val="00423C0D"/>
    <w:rsid w:val="004248B7"/>
    <w:rsid w:val="00425521"/>
    <w:rsid w:val="0042584B"/>
    <w:rsid w:val="004271B0"/>
    <w:rsid w:val="004308A8"/>
    <w:rsid w:val="00433C2A"/>
    <w:rsid w:val="00435031"/>
    <w:rsid w:val="00440AEB"/>
    <w:rsid w:val="004441BB"/>
    <w:rsid w:val="00444834"/>
    <w:rsid w:val="00444982"/>
    <w:rsid w:val="004478CF"/>
    <w:rsid w:val="00454769"/>
    <w:rsid w:val="00455AD3"/>
    <w:rsid w:val="00456A12"/>
    <w:rsid w:val="00457859"/>
    <w:rsid w:val="004578BB"/>
    <w:rsid w:val="00462B65"/>
    <w:rsid w:val="004639AC"/>
    <w:rsid w:val="004645A4"/>
    <w:rsid w:val="00465DA9"/>
    <w:rsid w:val="004669B8"/>
    <w:rsid w:val="00471CF9"/>
    <w:rsid w:val="004739DF"/>
    <w:rsid w:val="004747C6"/>
    <w:rsid w:val="004748E2"/>
    <w:rsid w:val="004760B6"/>
    <w:rsid w:val="00477F7A"/>
    <w:rsid w:val="00480B70"/>
    <w:rsid w:val="00481445"/>
    <w:rsid w:val="00481888"/>
    <w:rsid w:val="00483A3D"/>
    <w:rsid w:val="0048665C"/>
    <w:rsid w:val="00490F8C"/>
    <w:rsid w:val="004938E7"/>
    <w:rsid w:val="00494C95"/>
    <w:rsid w:val="00494D37"/>
    <w:rsid w:val="00497877"/>
    <w:rsid w:val="004A01BD"/>
    <w:rsid w:val="004A33FA"/>
    <w:rsid w:val="004A4D92"/>
    <w:rsid w:val="004B1F67"/>
    <w:rsid w:val="004B3989"/>
    <w:rsid w:val="004B546B"/>
    <w:rsid w:val="004B702B"/>
    <w:rsid w:val="004B7A89"/>
    <w:rsid w:val="004C1F3D"/>
    <w:rsid w:val="004D4592"/>
    <w:rsid w:val="004E1B31"/>
    <w:rsid w:val="004E1F10"/>
    <w:rsid w:val="004E22E0"/>
    <w:rsid w:val="004E293D"/>
    <w:rsid w:val="004E4FF7"/>
    <w:rsid w:val="004E5AD0"/>
    <w:rsid w:val="004E77EC"/>
    <w:rsid w:val="004F31AC"/>
    <w:rsid w:val="004F3E9D"/>
    <w:rsid w:val="004F466A"/>
    <w:rsid w:val="004F5987"/>
    <w:rsid w:val="0050060E"/>
    <w:rsid w:val="0050134C"/>
    <w:rsid w:val="0050225E"/>
    <w:rsid w:val="00502775"/>
    <w:rsid w:val="00504B93"/>
    <w:rsid w:val="00505C1A"/>
    <w:rsid w:val="00505F76"/>
    <w:rsid w:val="0050692B"/>
    <w:rsid w:val="00507B58"/>
    <w:rsid w:val="00507CA3"/>
    <w:rsid w:val="005108CF"/>
    <w:rsid w:val="00513075"/>
    <w:rsid w:val="005138B7"/>
    <w:rsid w:val="005161A0"/>
    <w:rsid w:val="00517526"/>
    <w:rsid w:val="0052165E"/>
    <w:rsid w:val="0052229E"/>
    <w:rsid w:val="00522490"/>
    <w:rsid w:val="005230FF"/>
    <w:rsid w:val="005236F3"/>
    <w:rsid w:val="00523806"/>
    <w:rsid w:val="00524097"/>
    <w:rsid w:val="005246F9"/>
    <w:rsid w:val="00527FE9"/>
    <w:rsid w:val="00531740"/>
    <w:rsid w:val="00532AF4"/>
    <w:rsid w:val="0053327B"/>
    <w:rsid w:val="005332E0"/>
    <w:rsid w:val="005334A1"/>
    <w:rsid w:val="005362B8"/>
    <w:rsid w:val="00537A5C"/>
    <w:rsid w:val="00542097"/>
    <w:rsid w:val="00542D72"/>
    <w:rsid w:val="00542F35"/>
    <w:rsid w:val="0054352D"/>
    <w:rsid w:val="00544DE9"/>
    <w:rsid w:val="005450E1"/>
    <w:rsid w:val="0054680E"/>
    <w:rsid w:val="00547DF1"/>
    <w:rsid w:val="00555E5E"/>
    <w:rsid w:val="005573EB"/>
    <w:rsid w:val="00560DEF"/>
    <w:rsid w:val="0056108E"/>
    <w:rsid w:val="005625B3"/>
    <w:rsid w:val="00563313"/>
    <w:rsid w:val="00563A67"/>
    <w:rsid w:val="00563D53"/>
    <w:rsid w:val="00563D82"/>
    <w:rsid w:val="00567AB8"/>
    <w:rsid w:val="00570DE0"/>
    <w:rsid w:val="00572B17"/>
    <w:rsid w:val="0057329D"/>
    <w:rsid w:val="00576CCF"/>
    <w:rsid w:val="0057779E"/>
    <w:rsid w:val="005810CE"/>
    <w:rsid w:val="00586FA3"/>
    <w:rsid w:val="00590220"/>
    <w:rsid w:val="005919CF"/>
    <w:rsid w:val="0059351A"/>
    <w:rsid w:val="0059389B"/>
    <w:rsid w:val="00596F66"/>
    <w:rsid w:val="005A4DFF"/>
    <w:rsid w:val="005A59B8"/>
    <w:rsid w:val="005A5FCF"/>
    <w:rsid w:val="005B1403"/>
    <w:rsid w:val="005B1EBF"/>
    <w:rsid w:val="005B26FE"/>
    <w:rsid w:val="005B574B"/>
    <w:rsid w:val="005C002A"/>
    <w:rsid w:val="005C0AA8"/>
    <w:rsid w:val="005C1D4C"/>
    <w:rsid w:val="005C4BFA"/>
    <w:rsid w:val="005C645F"/>
    <w:rsid w:val="005C7570"/>
    <w:rsid w:val="005D1361"/>
    <w:rsid w:val="005D3E60"/>
    <w:rsid w:val="005D4D58"/>
    <w:rsid w:val="005D733E"/>
    <w:rsid w:val="005E023E"/>
    <w:rsid w:val="005E0C2E"/>
    <w:rsid w:val="005E0D5D"/>
    <w:rsid w:val="005E5BF0"/>
    <w:rsid w:val="005E6589"/>
    <w:rsid w:val="005E6C70"/>
    <w:rsid w:val="005E6DA5"/>
    <w:rsid w:val="005E717F"/>
    <w:rsid w:val="005F0021"/>
    <w:rsid w:val="005F24CD"/>
    <w:rsid w:val="005F7370"/>
    <w:rsid w:val="005F7411"/>
    <w:rsid w:val="006013CE"/>
    <w:rsid w:val="0060214E"/>
    <w:rsid w:val="006026E7"/>
    <w:rsid w:val="00602F10"/>
    <w:rsid w:val="006038DC"/>
    <w:rsid w:val="0060619C"/>
    <w:rsid w:val="00611760"/>
    <w:rsid w:val="00612D5E"/>
    <w:rsid w:val="00613DCC"/>
    <w:rsid w:val="0061480A"/>
    <w:rsid w:val="00614880"/>
    <w:rsid w:val="00615830"/>
    <w:rsid w:val="00615C37"/>
    <w:rsid w:val="00617997"/>
    <w:rsid w:val="0062012B"/>
    <w:rsid w:val="00620722"/>
    <w:rsid w:val="00620CB7"/>
    <w:rsid w:val="00621280"/>
    <w:rsid w:val="00623821"/>
    <w:rsid w:val="00626C03"/>
    <w:rsid w:val="006272E0"/>
    <w:rsid w:val="00630CDB"/>
    <w:rsid w:val="00631FC9"/>
    <w:rsid w:val="00634F18"/>
    <w:rsid w:val="006360AA"/>
    <w:rsid w:val="006362CB"/>
    <w:rsid w:val="00640450"/>
    <w:rsid w:val="006415D1"/>
    <w:rsid w:val="00641600"/>
    <w:rsid w:val="0064188E"/>
    <w:rsid w:val="00646194"/>
    <w:rsid w:val="006477C9"/>
    <w:rsid w:val="00647A67"/>
    <w:rsid w:val="00650294"/>
    <w:rsid w:val="00651B14"/>
    <w:rsid w:val="0065345F"/>
    <w:rsid w:val="00654FA2"/>
    <w:rsid w:val="00655EB2"/>
    <w:rsid w:val="006571FE"/>
    <w:rsid w:val="006600BA"/>
    <w:rsid w:val="00660136"/>
    <w:rsid w:val="00660697"/>
    <w:rsid w:val="006615DA"/>
    <w:rsid w:val="00661F55"/>
    <w:rsid w:val="006621BF"/>
    <w:rsid w:val="006624A8"/>
    <w:rsid w:val="0066315E"/>
    <w:rsid w:val="00663185"/>
    <w:rsid w:val="00663331"/>
    <w:rsid w:val="00664353"/>
    <w:rsid w:val="00665D7A"/>
    <w:rsid w:val="00665F05"/>
    <w:rsid w:val="00665F2B"/>
    <w:rsid w:val="00667DAA"/>
    <w:rsid w:val="00670D5F"/>
    <w:rsid w:val="00672445"/>
    <w:rsid w:val="006725E8"/>
    <w:rsid w:val="0067393D"/>
    <w:rsid w:val="006810D0"/>
    <w:rsid w:val="006847F9"/>
    <w:rsid w:val="00687620"/>
    <w:rsid w:val="00690985"/>
    <w:rsid w:val="00693DE0"/>
    <w:rsid w:val="0069523F"/>
    <w:rsid w:val="00696775"/>
    <w:rsid w:val="006A24CE"/>
    <w:rsid w:val="006B070C"/>
    <w:rsid w:val="006B1F76"/>
    <w:rsid w:val="006B289E"/>
    <w:rsid w:val="006B4C26"/>
    <w:rsid w:val="006B53E5"/>
    <w:rsid w:val="006B5985"/>
    <w:rsid w:val="006C02AB"/>
    <w:rsid w:val="006C09F3"/>
    <w:rsid w:val="006C32AC"/>
    <w:rsid w:val="006C4163"/>
    <w:rsid w:val="006C520E"/>
    <w:rsid w:val="006C6721"/>
    <w:rsid w:val="006D1B90"/>
    <w:rsid w:val="006D2131"/>
    <w:rsid w:val="006D6B1D"/>
    <w:rsid w:val="006D6F39"/>
    <w:rsid w:val="006D784B"/>
    <w:rsid w:val="006E1A84"/>
    <w:rsid w:val="006E23E4"/>
    <w:rsid w:val="006E4369"/>
    <w:rsid w:val="006E5167"/>
    <w:rsid w:val="006E55E0"/>
    <w:rsid w:val="006E72D4"/>
    <w:rsid w:val="006F3472"/>
    <w:rsid w:val="006F616C"/>
    <w:rsid w:val="006F61B5"/>
    <w:rsid w:val="006F61B7"/>
    <w:rsid w:val="007033CE"/>
    <w:rsid w:val="0070406F"/>
    <w:rsid w:val="00704B83"/>
    <w:rsid w:val="0070502E"/>
    <w:rsid w:val="00705B9C"/>
    <w:rsid w:val="00710543"/>
    <w:rsid w:val="00711372"/>
    <w:rsid w:val="00716D3D"/>
    <w:rsid w:val="007170B2"/>
    <w:rsid w:val="0071784A"/>
    <w:rsid w:val="0072139A"/>
    <w:rsid w:val="007224A3"/>
    <w:rsid w:val="0072255C"/>
    <w:rsid w:val="00723842"/>
    <w:rsid w:val="007240BC"/>
    <w:rsid w:val="007242FF"/>
    <w:rsid w:val="00724E12"/>
    <w:rsid w:val="0072664E"/>
    <w:rsid w:val="00726A5A"/>
    <w:rsid w:val="0073076B"/>
    <w:rsid w:val="00730ACA"/>
    <w:rsid w:val="0073265C"/>
    <w:rsid w:val="00737D41"/>
    <w:rsid w:val="00737D66"/>
    <w:rsid w:val="0074041C"/>
    <w:rsid w:val="00740B60"/>
    <w:rsid w:val="007411C7"/>
    <w:rsid w:val="00742C79"/>
    <w:rsid w:val="00742D04"/>
    <w:rsid w:val="00743E44"/>
    <w:rsid w:val="007449F0"/>
    <w:rsid w:val="007471DB"/>
    <w:rsid w:val="00747F58"/>
    <w:rsid w:val="00750BB2"/>
    <w:rsid w:val="00751C4A"/>
    <w:rsid w:val="0075203B"/>
    <w:rsid w:val="00752FB5"/>
    <w:rsid w:val="00754790"/>
    <w:rsid w:val="00756153"/>
    <w:rsid w:val="007566F7"/>
    <w:rsid w:val="00756924"/>
    <w:rsid w:val="00757376"/>
    <w:rsid w:val="0075764F"/>
    <w:rsid w:val="007601AB"/>
    <w:rsid w:val="007608D6"/>
    <w:rsid w:val="007612C9"/>
    <w:rsid w:val="00764E8A"/>
    <w:rsid w:val="00765D72"/>
    <w:rsid w:val="0076736B"/>
    <w:rsid w:val="00770F29"/>
    <w:rsid w:val="00772FE5"/>
    <w:rsid w:val="0077335A"/>
    <w:rsid w:val="00773560"/>
    <w:rsid w:val="00773635"/>
    <w:rsid w:val="007738E2"/>
    <w:rsid w:val="00777BA6"/>
    <w:rsid w:val="007813E1"/>
    <w:rsid w:val="0078214C"/>
    <w:rsid w:val="00782A83"/>
    <w:rsid w:val="00783479"/>
    <w:rsid w:val="00783C02"/>
    <w:rsid w:val="00786652"/>
    <w:rsid w:val="00786EF0"/>
    <w:rsid w:val="00790BC7"/>
    <w:rsid w:val="00791DF4"/>
    <w:rsid w:val="007959D2"/>
    <w:rsid w:val="007979E6"/>
    <w:rsid w:val="007A0BC6"/>
    <w:rsid w:val="007A124A"/>
    <w:rsid w:val="007A1D49"/>
    <w:rsid w:val="007B3E61"/>
    <w:rsid w:val="007B49B9"/>
    <w:rsid w:val="007B68B7"/>
    <w:rsid w:val="007C03B7"/>
    <w:rsid w:val="007C2AD4"/>
    <w:rsid w:val="007C3402"/>
    <w:rsid w:val="007D0649"/>
    <w:rsid w:val="007D07FC"/>
    <w:rsid w:val="007D3FC0"/>
    <w:rsid w:val="007D45DE"/>
    <w:rsid w:val="007D62DE"/>
    <w:rsid w:val="007D6C6F"/>
    <w:rsid w:val="007E017B"/>
    <w:rsid w:val="007E399D"/>
    <w:rsid w:val="007E5EAC"/>
    <w:rsid w:val="007F1B62"/>
    <w:rsid w:val="007F1D5F"/>
    <w:rsid w:val="007F1EDD"/>
    <w:rsid w:val="007F45D7"/>
    <w:rsid w:val="007F4805"/>
    <w:rsid w:val="007F5567"/>
    <w:rsid w:val="007F7459"/>
    <w:rsid w:val="007F7751"/>
    <w:rsid w:val="00800464"/>
    <w:rsid w:val="008005FB"/>
    <w:rsid w:val="008012B7"/>
    <w:rsid w:val="00801C10"/>
    <w:rsid w:val="00802E6E"/>
    <w:rsid w:val="00804231"/>
    <w:rsid w:val="008055A2"/>
    <w:rsid w:val="00805D09"/>
    <w:rsid w:val="00807113"/>
    <w:rsid w:val="008118AB"/>
    <w:rsid w:val="0081195E"/>
    <w:rsid w:val="008141E7"/>
    <w:rsid w:val="0081466A"/>
    <w:rsid w:val="00815671"/>
    <w:rsid w:val="00816630"/>
    <w:rsid w:val="0081674A"/>
    <w:rsid w:val="00816750"/>
    <w:rsid w:val="008168BD"/>
    <w:rsid w:val="00820A16"/>
    <w:rsid w:val="00820D2B"/>
    <w:rsid w:val="00822D9D"/>
    <w:rsid w:val="00824A02"/>
    <w:rsid w:val="0082547F"/>
    <w:rsid w:val="00825CE1"/>
    <w:rsid w:val="008274FC"/>
    <w:rsid w:val="008276D9"/>
    <w:rsid w:val="00833C6A"/>
    <w:rsid w:val="00835F7B"/>
    <w:rsid w:val="008365B2"/>
    <w:rsid w:val="00837AC6"/>
    <w:rsid w:val="008404A9"/>
    <w:rsid w:val="0084787F"/>
    <w:rsid w:val="0085060F"/>
    <w:rsid w:val="00851DF1"/>
    <w:rsid w:val="00852AE6"/>
    <w:rsid w:val="00855048"/>
    <w:rsid w:val="008550EF"/>
    <w:rsid w:val="00855EBD"/>
    <w:rsid w:val="00856359"/>
    <w:rsid w:val="008564F7"/>
    <w:rsid w:val="0085667F"/>
    <w:rsid w:val="00857126"/>
    <w:rsid w:val="00860CA9"/>
    <w:rsid w:val="008635AA"/>
    <w:rsid w:val="00863E78"/>
    <w:rsid w:val="008643DC"/>
    <w:rsid w:val="00865A79"/>
    <w:rsid w:val="008713D1"/>
    <w:rsid w:val="00880960"/>
    <w:rsid w:val="00880C56"/>
    <w:rsid w:val="00881E5B"/>
    <w:rsid w:val="00882409"/>
    <w:rsid w:val="008826A7"/>
    <w:rsid w:val="00882995"/>
    <w:rsid w:val="00882FA9"/>
    <w:rsid w:val="008850EE"/>
    <w:rsid w:val="0088746E"/>
    <w:rsid w:val="00890B64"/>
    <w:rsid w:val="0089731B"/>
    <w:rsid w:val="008A063B"/>
    <w:rsid w:val="008A1687"/>
    <w:rsid w:val="008A1E84"/>
    <w:rsid w:val="008A35BD"/>
    <w:rsid w:val="008A3F0E"/>
    <w:rsid w:val="008A42D2"/>
    <w:rsid w:val="008A4977"/>
    <w:rsid w:val="008A55C3"/>
    <w:rsid w:val="008B1BBD"/>
    <w:rsid w:val="008B66AD"/>
    <w:rsid w:val="008C048C"/>
    <w:rsid w:val="008C094D"/>
    <w:rsid w:val="008C1648"/>
    <w:rsid w:val="008D1285"/>
    <w:rsid w:val="008D2F1D"/>
    <w:rsid w:val="008D385A"/>
    <w:rsid w:val="008D47D6"/>
    <w:rsid w:val="008D6F55"/>
    <w:rsid w:val="008D7ABC"/>
    <w:rsid w:val="008E027B"/>
    <w:rsid w:val="008E0B21"/>
    <w:rsid w:val="008E22E7"/>
    <w:rsid w:val="008E2875"/>
    <w:rsid w:val="008E3A11"/>
    <w:rsid w:val="008F01E4"/>
    <w:rsid w:val="008F02CB"/>
    <w:rsid w:val="008F4325"/>
    <w:rsid w:val="009035C3"/>
    <w:rsid w:val="00903BF9"/>
    <w:rsid w:val="009048E2"/>
    <w:rsid w:val="00907D09"/>
    <w:rsid w:val="009128CF"/>
    <w:rsid w:val="00912BC8"/>
    <w:rsid w:val="009171DE"/>
    <w:rsid w:val="009179DD"/>
    <w:rsid w:val="00917B5B"/>
    <w:rsid w:val="00920CA1"/>
    <w:rsid w:val="00920E80"/>
    <w:rsid w:val="00921513"/>
    <w:rsid w:val="00921679"/>
    <w:rsid w:val="0092445B"/>
    <w:rsid w:val="00926D77"/>
    <w:rsid w:val="009278EB"/>
    <w:rsid w:val="00930FB1"/>
    <w:rsid w:val="00931440"/>
    <w:rsid w:val="009315A7"/>
    <w:rsid w:val="00934502"/>
    <w:rsid w:val="00934891"/>
    <w:rsid w:val="00935547"/>
    <w:rsid w:val="00940D11"/>
    <w:rsid w:val="009419B4"/>
    <w:rsid w:val="00941D28"/>
    <w:rsid w:val="00941F25"/>
    <w:rsid w:val="00942BA1"/>
    <w:rsid w:val="00943467"/>
    <w:rsid w:val="00946CCC"/>
    <w:rsid w:val="0094701A"/>
    <w:rsid w:val="00947451"/>
    <w:rsid w:val="00951590"/>
    <w:rsid w:val="00953BD2"/>
    <w:rsid w:val="00954985"/>
    <w:rsid w:val="009556A8"/>
    <w:rsid w:val="00957470"/>
    <w:rsid w:val="009606AE"/>
    <w:rsid w:val="00961B90"/>
    <w:rsid w:val="0096202A"/>
    <w:rsid w:val="009634A3"/>
    <w:rsid w:val="00964482"/>
    <w:rsid w:val="00964675"/>
    <w:rsid w:val="00966A9E"/>
    <w:rsid w:val="00966E20"/>
    <w:rsid w:val="00967A65"/>
    <w:rsid w:val="00970098"/>
    <w:rsid w:val="009708CF"/>
    <w:rsid w:val="0097280C"/>
    <w:rsid w:val="00976994"/>
    <w:rsid w:val="00976F6F"/>
    <w:rsid w:val="00980486"/>
    <w:rsid w:val="00980B44"/>
    <w:rsid w:val="00983391"/>
    <w:rsid w:val="00986273"/>
    <w:rsid w:val="00986597"/>
    <w:rsid w:val="00991B82"/>
    <w:rsid w:val="00991F40"/>
    <w:rsid w:val="00994030"/>
    <w:rsid w:val="00996032"/>
    <w:rsid w:val="0099723A"/>
    <w:rsid w:val="00997416"/>
    <w:rsid w:val="00997447"/>
    <w:rsid w:val="009975DB"/>
    <w:rsid w:val="009A16BC"/>
    <w:rsid w:val="009A1B09"/>
    <w:rsid w:val="009A2662"/>
    <w:rsid w:val="009A3342"/>
    <w:rsid w:val="009A4D6D"/>
    <w:rsid w:val="009A4E77"/>
    <w:rsid w:val="009A760A"/>
    <w:rsid w:val="009B2782"/>
    <w:rsid w:val="009B593A"/>
    <w:rsid w:val="009C03BE"/>
    <w:rsid w:val="009C1EC5"/>
    <w:rsid w:val="009C44E5"/>
    <w:rsid w:val="009C6350"/>
    <w:rsid w:val="009C729B"/>
    <w:rsid w:val="009C79F9"/>
    <w:rsid w:val="009C7F7F"/>
    <w:rsid w:val="009D34D1"/>
    <w:rsid w:val="009D3B58"/>
    <w:rsid w:val="009D4AAF"/>
    <w:rsid w:val="009D4FD2"/>
    <w:rsid w:val="009E00B5"/>
    <w:rsid w:val="009E2D5F"/>
    <w:rsid w:val="009E381E"/>
    <w:rsid w:val="009E3B37"/>
    <w:rsid w:val="009E59D0"/>
    <w:rsid w:val="009E5A67"/>
    <w:rsid w:val="009E79E4"/>
    <w:rsid w:val="009F0BE9"/>
    <w:rsid w:val="009F1B41"/>
    <w:rsid w:val="009F1F24"/>
    <w:rsid w:val="009F33C4"/>
    <w:rsid w:val="009F511D"/>
    <w:rsid w:val="009F6786"/>
    <w:rsid w:val="009F6BC5"/>
    <w:rsid w:val="009F760C"/>
    <w:rsid w:val="00A04B4E"/>
    <w:rsid w:val="00A050BD"/>
    <w:rsid w:val="00A06425"/>
    <w:rsid w:val="00A06795"/>
    <w:rsid w:val="00A07B0C"/>
    <w:rsid w:val="00A07CB3"/>
    <w:rsid w:val="00A10471"/>
    <w:rsid w:val="00A120C2"/>
    <w:rsid w:val="00A12423"/>
    <w:rsid w:val="00A13332"/>
    <w:rsid w:val="00A13907"/>
    <w:rsid w:val="00A148D0"/>
    <w:rsid w:val="00A14D7C"/>
    <w:rsid w:val="00A154F5"/>
    <w:rsid w:val="00A208F4"/>
    <w:rsid w:val="00A20A52"/>
    <w:rsid w:val="00A22494"/>
    <w:rsid w:val="00A23099"/>
    <w:rsid w:val="00A249FD"/>
    <w:rsid w:val="00A24E2F"/>
    <w:rsid w:val="00A25F0B"/>
    <w:rsid w:val="00A26726"/>
    <w:rsid w:val="00A26D5C"/>
    <w:rsid w:val="00A30555"/>
    <w:rsid w:val="00A3072A"/>
    <w:rsid w:val="00A34FB1"/>
    <w:rsid w:val="00A3715D"/>
    <w:rsid w:val="00A41DF7"/>
    <w:rsid w:val="00A435A7"/>
    <w:rsid w:val="00A440E3"/>
    <w:rsid w:val="00A44A7E"/>
    <w:rsid w:val="00A45A31"/>
    <w:rsid w:val="00A47305"/>
    <w:rsid w:val="00A50019"/>
    <w:rsid w:val="00A524D3"/>
    <w:rsid w:val="00A5271E"/>
    <w:rsid w:val="00A549F1"/>
    <w:rsid w:val="00A54F24"/>
    <w:rsid w:val="00A57CA5"/>
    <w:rsid w:val="00A60388"/>
    <w:rsid w:val="00A61D40"/>
    <w:rsid w:val="00A6319C"/>
    <w:rsid w:val="00A636BA"/>
    <w:rsid w:val="00A63DD9"/>
    <w:rsid w:val="00A64640"/>
    <w:rsid w:val="00A6483F"/>
    <w:rsid w:val="00A65076"/>
    <w:rsid w:val="00A65BA5"/>
    <w:rsid w:val="00A66105"/>
    <w:rsid w:val="00A70608"/>
    <w:rsid w:val="00A72B46"/>
    <w:rsid w:val="00A74940"/>
    <w:rsid w:val="00A75641"/>
    <w:rsid w:val="00A81C02"/>
    <w:rsid w:val="00A846C1"/>
    <w:rsid w:val="00A84E16"/>
    <w:rsid w:val="00A867BA"/>
    <w:rsid w:val="00A878CA"/>
    <w:rsid w:val="00A90773"/>
    <w:rsid w:val="00A90807"/>
    <w:rsid w:val="00A9541A"/>
    <w:rsid w:val="00AA06B3"/>
    <w:rsid w:val="00AA2E77"/>
    <w:rsid w:val="00AA4568"/>
    <w:rsid w:val="00AA5160"/>
    <w:rsid w:val="00AA6345"/>
    <w:rsid w:val="00AB09EE"/>
    <w:rsid w:val="00AB3B42"/>
    <w:rsid w:val="00AB71CD"/>
    <w:rsid w:val="00AC00A2"/>
    <w:rsid w:val="00AC639E"/>
    <w:rsid w:val="00AC658E"/>
    <w:rsid w:val="00AC71CA"/>
    <w:rsid w:val="00AD08AE"/>
    <w:rsid w:val="00AD3A03"/>
    <w:rsid w:val="00AD3F3F"/>
    <w:rsid w:val="00AD42C2"/>
    <w:rsid w:val="00AD4611"/>
    <w:rsid w:val="00AD7478"/>
    <w:rsid w:val="00AD7C40"/>
    <w:rsid w:val="00AE12ED"/>
    <w:rsid w:val="00AE1E72"/>
    <w:rsid w:val="00AE2A25"/>
    <w:rsid w:val="00AE3D87"/>
    <w:rsid w:val="00AE41F0"/>
    <w:rsid w:val="00AE471F"/>
    <w:rsid w:val="00AE5B38"/>
    <w:rsid w:val="00AE75B9"/>
    <w:rsid w:val="00AF2D5B"/>
    <w:rsid w:val="00AF5CF2"/>
    <w:rsid w:val="00AF7DB7"/>
    <w:rsid w:val="00B019DA"/>
    <w:rsid w:val="00B038CF"/>
    <w:rsid w:val="00B04013"/>
    <w:rsid w:val="00B0673B"/>
    <w:rsid w:val="00B06770"/>
    <w:rsid w:val="00B0732C"/>
    <w:rsid w:val="00B1025A"/>
    <w:rsid w:val="00B11179"/>
    <w:rsid w:val="00B11711"/>
    <w:rsid w:val="00B12ECE"/>
    <w:rsid w:val="00B158A7"/>
    <w:rsid w:val="00B17897"/>
    <w:rsid w:val="00B17B95"/>
    <w:rsid w:val="00B231A6"/>
    <w:rsid w:val="00B235A7"/>
    <w:rsid w:val="00B243DB"/>
    <w:rsid w:val="00B24A30"/>
    <w:rsid w:val="00B26E40"/>
    <w:rsid w:val="00B32B4B"/>
    <w:rsid w:val="00B346CA"/>
    <w:rsid w:val="00B372D6"/>
    <w:rsid w:val="00B45AA0"/>
    <w:rsid w:val="00B45D5F"/>
    <w:rsid w:val="00B47EBE"/>
    <w:rsid w:val="00B517B3"/>
    <w:rsid w:val="00B528EF"/>
    <w:rsid w:val="00B52D1A"/>
    <w:rsid w:val="00B54C5B"/>
    <w:rsid w:val="00B54F71"/>
    <w:rsid w:val="00B56E0B"/>
    <w:rsid w:val="00B60054"/>
    <w:rsid w:val="00B6117B"/>
    <w:rsid w:val="00B61F93"/>
    <w:rsid w:val="00B6236F"/>
    <w:rsid w:val="00B63464"/>
    <w:rsid w:val="00B636FC"/>
    <w:rsid w:val="00B641C8"/>
    <w:rsid w:val="00B648C0"/>
    <w:rsid w:val="00B7439A"/>
    <w:rsid w:val="00B753E2"/>
    <w:rsid w:val="00B76103"/>
    <w:rsid w:val="00B80C1F"/>
    <w:rsid w:val="00B80CBD"/>
    <w:rsid w:val="00B853BC"/>
    <w:rsid w:val="00B871B8"/>
    <w:rsid w:val="00B90B34"/>
    <w:rsid w:val="00B90BBA"/>
    <w:rsid w:val="00B9215E"/>
    <w:rsid w:val="00B95117"/>
    <w:rsid w:val="00BA02FC"/>
    <w:rsid w:val="00BA1909"/>
    <w:rsid w:val="00BA1E2D"/>
    <w:rsid w:val="00BA2112"/>
    <w:rsid w:val="00BA293A"/>
    <w:rsid w:val="00BB086C"/>
    <w:rsid w:val="00BB181D"/>
    <w:rsid w:val="00BB300A"/>
    <w:rsid w:val="00BB3ED7"/>
    <w:rsid w:val="00BB513F"/>
    <w:rsid w:val="00BB5A1C"/>
    <w:rsid w:val="00BB6AF0"/>
    <w:rsid w:val="00BC073F"/>
    <w:rsid w:val="00BC1A60"/>
    <w:rsid w:val="00BC7E52"/>
    <w:rsid w:val="00BD0AA3"/>
    <w:rsid w:val="00BD2FCF"/>
    <w:rsid w:val="00BD3D6E"/>
    <w:rsid w:val="00BD416D"/>
    <w:rsid w:val="00BE0C3B"/>
    <w:rsid w:val="00BE0D3D"/>
    <w:rsid w:val="00BE2BEC"/>
    <w:rsid w:val="00BE592A"/>
    <w:rsid w:val="00BE5B6B"/>
    <w:rsid w:val="00BE6245"/>
    <w:rsid w:val="00BE6EA8"/>
    <w:rsid w:val="00BF03F5"/>
    <w:rsid w:val="00BF0D2C"/>
    <w:rsid w:val="00BF0E62"/>
    <w:rsid w:val="00BF1CDF"/>
    <w:rsid w:val="00BF3305"/>
    <w:rsid w:val="00BF4118"/>
    <w:rsid w:val="00BF44C3"/>
    <w:rsid w:val="00BF5609"/>
    <w:rsid w:val="00BF591D"/>
    <w:rsid w:val="00BF76A5"/>
    <w:rsid w:val="00C020AC"/>
    <w:rsid w:val="00C023C5"/>
    <w:rsid w:val="00C02706"/>
    <w:rsid w:val="00C03C0F"/>
    <w:rsid w:val="00C06B82"/>
    <w:rsid w:val="00C06D0E"/>
    <w:rsid w:val="00C07673"/>
    <w:rsid w:val="00C07E1C"/>
    <w:rsid w:val="00C10747"/>
    <w:rsid w:val="00C11CB6"/>
    <w:rsid w:val="00C15716"/>
    <w:rsid w:val="00C15954"/>
    <w:rsid w:val="00C15B1C"/>
    <w:rsid w:val="00C17987"/>
    <w:rsid w:val="00C24723"/>
    <w:rsid w:val="00C24C24"/>
    <w:rsid w:val="00C253FB"/>
    <w:rsid w:val="00C256E4"/>
    <w:rsid w:val="00C2632E"/>
    <w:rsid w:val="00C31B9D"/>
    <w:rsid w:val="00C3265D"/>
    <w:rsid w:val="00C34420"/>
    <w:rsid w:val="00C34B5A"/>
    <w:rsid w:val="00C40FC2"/>
    <w:rsid w:val="00C41807"/>
    <w:rsid w:val="00C423F5"/>
    <w:rsid w:val="00C427AD"/>
    <w:rsid w:val="00C51085"/>
    <w:rsid w:val="00C5441F"/>
    <w:rsid w:val="00C55CAC"/>
    <w:rsid w:val="00C560C8"/>
    <w:rsid w:val="00C605AC"/>
    <w:rsid w:val="00C607C7"/>
    <w:rsid w:val="00C60C27"/>
    <w:rsid w:val="00C62995"/>
    <w:rsid w:val="00C64556"/>
    <w:rsid w:val="00C6464D"/>
    <w:rsid w:val="00C67129"/>
    <w:rsid w:val="00C678FE"/>
    <w:rsid w:val="00C67A63"/>
    <w:rsid w:val="00C70C50"/>
    <w:rsid w:val="00C71397"/>
    <w:rsid w:val="00C71632"/>
    <w:rsid w:val="00C73B15"/>
    <w:rsid w:val="00C73C82"/>
    <w:rsid w:val="00C82462"/>
    <w:rsid w:val="00C85785"/>
    <w:rsid w:val="00C87B52"/>
    <w:rsid w:val="00C90163"/>
    <w:rsid w:val="00C910FF"/>
    <w:rsid w:val="00C911D2"/>
    <w:rsid w:val="00C9220C"/>
    <w:rsid w:val="00C9383C"/>
    <w:rsid w:val="00C9407B"/>
    <w:rsid w:val="00C94B38"/>
    <w:rsid w:val="00C956DE"/>
    <w:rsid w:val="00C97C72"/>
    <w:rsid w:val="00C97F81"/>
    <w:rsid w:val="00CA172B"/>
    <w:rsid w:val="00CA2897"/>
    <w:rsid w:val="00CA36E2"/>
    <w:rsid w:val="00CA4E78"/>
    <w:rsid w:val="00CA7C02"/>
    <w:rsid w:val="00CB143F"/>
    <w:rsid w:val="00CB3658"/>
    <w:rsid w:val="00CB398A"/>
    <w:rsid w:val="00CB3CF6"/>
    <w:rsid w:val="00CB4BE6"/>
    <w:rsid w:val="00CB5E24"/>
    <w:rsid w:val="00CB68D1"/>
    <w:rsid w:val="00CB6A44"/>
    <w:rsid w:val="00CB6DA9"/>
    <w:rsid w:val="00CB7C52"/>
    <w:rsid w:val="00CC1380"/>
    <w:rsid w:val="00CC1F54"/>
    <w:rsid w:val="00CC1F6C"/>
    <w:rsid w:val="00CC2ED3"/>
    <w:rsid w:val="00CC54CA"/>
    <w:rsid w:val="00CC6558"/>
    <w:rsid w:val="00CC73B2"/>
    <w:rsid w:val="00CC7531"/>
    <w:rsid w:val="00CC78A8"/>
    <w:rsid w:val="00CD02AF"/>
    <w:rsid w:val="00CD36DB"/>
    <w:rsid w:val="00CD5431"/>
    <w:rsid w:val="00CD60D3"/>
    <w:rsid w:val="00CD78A3"/>
    <w:rsid w:val="00CD7C44"/>
    <w:rsid w:val="00CE01FC"/>
    <w:rsid w:val="00CE06CD"/>
    <w:rsid w:val="00CE156E"/>
    <w:rsid w:val="00CE1705"/>
    <w:rsid w:val="00CE3A42"/>
    <w:rsid w:val="00CE3D42"/>
    <w:rsid w:val="00CE4322"/>
    <w:rsid w:val="00CE51DA"/>
    <w:rsid w:val="00CF12B1"/>
    <w:rsid w:val="00CF2613"/>
    <w:rsid w:val="00CF30D8"/>
    <w:rsid w:val="00CF34E0"/>
    <w:rsid w:val="00CF4021"/>
    <w:rsid w:val="00CF4690"/>
    <w:rsid w:val="00CF5427"/>
    <w:rsid w:val="00CF6046"/>
    <w:rsid w:val="00CF67B8"/>
    <w:rsid w:val="00CF75C4"/>
    <w:rsid w:val="00D02190"/>
    <w:rsid w:val="00D037A7"/>
    <w:rsid w:val="00D04C78"/>
    <w:rsid w:val="00D05B8A"/>
    <w:rsid w:val="00D06B60"/>
    <w:rsid w:val="00D076C1"/>
    <w:rsid w:val="00D1076A"/>
    <w:rsid w:val="00D1077B"/>
    <w:rsid w:val="00D10DBD"/>
    <w:rsid w:val="00D1355C"/>
    <w:rsid w:val="00D20AA5"/>
    <w:rsid w:val="00D20B22"/>
    <w:rsid w:val="00D2126E"/>
    <w:rsid w:val="00D23111"/>
    <w:rsid w:val="00D306B1"/>
    <w:rsid w:val="00D30C2B"/>
    <w:rsid w:val="00D330F1"/>
    <w:rsid w:val="00D33A4F"/>
    <w:rsid w:val="00D34E71"/>
    <w:rsid w:val="00D35A9B"/>
    <w:rsid w:val="00D3651F"/>
    <w:rsid w:val="00D366B5"/>
    <w:rsid w:val="00D421C6"/>
    <w:rsid w:val="00D43198"/>
    <w:rsid w:val="00D43C51"/>
    <w:rsid w:val="00D463EE"/>
    <w:rsid w:val="00D50E19"/>
    <w:rsid w:val="00D53826"/>
    <w:rsid w:val="00D5559A"/>
    <w:rsid w:val="00D57B98"/>
    <w:rsid w:val="00D57BA2"/>
    <w:rsid w:val="00D60749"/>
    <w:rsid w:val="00D61868"/>
    <w:rsid w:val="00D62B86"/>
    <w:rsid w:val="00D70DD1"/>
    <w:rsid w:val="00D71A22"/>
    <w:rsid w:val="00D749C2"/>
    <w:rsid w:val="00D751AF"/>
    <w:rsid w:val="00D758EE"/>
    <w:rsid w:val="00D76091"/>
    <w:rsid w:val="00D77AFF"/>
    <w:rsid w:val="00D80659"/>
    <w:rsid w:val="00D81043"/>
    <w:rsid w:val="00D829B0"/>
    <w:rsid w:val="00D8305B"/>
    <w:rsid w:val="00D8351A"/>
    <w:rsid w:val="00D8361B"/>
    <w:rsid w:val="00D852F1"/>
    <w:rsid w:val="00D85993"/>
    <w:rsid w:val="00D859EF"/>
    <w:rsid w:val="00D874AB"/>
    <w:rsid w:val="00D9094E"/>
    <w:rsid w:val="00D90DAD"/>
    <w:rsid w:val="00D91777"/>
    <w:rsid w:val="00D927F6"/>
    <w:rsid w:val="00D94199"/>
    <w:rsid w:val="00D96CAC"/>
    <w:rsid w:val="00D96DCE"/>
    <w:rsid w:val="00DA281C"/>
    <w:rsid w:val="00DA561B"/>
    <w:rsid w:val="00DB104B"/>
    <w:rsid w:val="00DB670A"/>
    <w:rsid w:val="00DB6B74"/>
    <w:rsid w:val="00DC1132"/>
    <w:rsid w:val="00DC19B0"/>
    <w:rsid w:val="00DC597F"/>
    <w:rsid w:val="00DC5D12"/>
    <w:rsid w:val="00DC63F9"/>
    <w:rsid w:val="00DD017F"/>
    <w:rsid w:val="00DD46D0"/>
    <w:rsid w:val="00DD4F3C"/>
    <w:rsid w:val="00DD5206"/>
    <w:rsid w:val="00DD6327"/>
    <w:rsid w:val="00DE02C6"/>
    <w:rsid w:val="00DE076D"/>
    <w:rsid w:val="00DE0B43"/>
    <w:rsid w:val="00DE0E89"/>
    <w:rsid w:val="00DE16E9"/>
    <w:rsid w:val="00DE2110"/>
    <w:rsid w:val="00DE3157"/>
    <w:rsid w:val="00DE430D"/>
    <w:rsid w:val="00DE484A"/>
    <w:rsid w:val="00DF384C"/>
    <w:rsid w:val="00DF57A8"/>
    <w:rsid w:val="00DF5F39"/>
    <w:rsid w:val="00DF6A8E"/>
    <w:rsid w:val="00DF6BDE"/>
    <w:rsid w:val="00E00058"/>
    <w:rsid w:val="00E02CDA"/>
    <w:rsid w:val="00E05035"/>
    <w:rsid w:val="00E06570"/>
    <w:rsid w:val="00E06C0F"/>
    <w:rsid w:val="00E070E1"/>
    <w:rsid w:val="00E10EEE"/>
    <w:rsid w:val="00E12029"/>
    <w:rsid w:val="00E12AB3"/>
    <w:rsid w:val="00E15722"/>
    <w:rsid w:val="00E1580A"/>
    <w:rsid w:val="00E15B23"/>
    <w:rsid w:val="00E1779B"/>
    <w:rsid w:val="00E20C45"/>
    <w:rsid w:val="00E20E50"/>
    <w:rsid w:val="00E211FC"/>
    <w:rsid w:val="00E22860"/>
    <w:rsid w:val="00E241FE"/>
    <w:rsid w:val="00E25005"/>
    <w:rsid w:val="00E2502A"/>
    <w:rsid w:val="00E25B65"/>
    <w:rsid w:val="00E31235"/>
    <w:rsid w:val="00E31D70"/>
    <w:rsid w:val="00E31EAC"/>
    <w:rsid w:val="00E320C9"/>
    <w:rsid w:val="00E32220"/>
    <w:rsid w:val="00E358B1"/>
    <w:rsid w:val="00E364A0"/>
    <w:rsid w:val="00E3717D"/>
    <w:rsid w:val="00E37F64"/>
    <w:rsid w:val="00E40C11"/>
    <w:rsid w:val="00E43D09"/>
    <w:rsid w:val="00E44DDB"/>
    <w:rsid w:val="00E47049"/>
    <w:rsid w:val="00E47C39"/>
    <w:rsid w:val="00E47FD9"/>
    <w:rsid w:val="00E51DDC"/>
    <w:rsid w:val="00E525FB"/>
    <w:rsid w:val="00E52EB1"/>
    <w:rsid w:val="00E53032"/>
    <w:rsid w:val="00E5332F"/>
    <w:rsid w:val="00E534BB"/>
    <w:rsid w:val="00E535F2"/>
    <w:rsid w:val="00E551D2"/>
    <w:rsid w:val="00E577BC"/>
    <w:rsid w:val="00E5780C"/>
    <w:rsid w:val="00E62EDE"/>
    <w:rsid w:val="00E64C44"/>
    <w:rsid w:val="00E66359"/>
    <w:rsid w:val="00E66656"/>
    <w:rsid w:val="00E71753"/>
    <w:rsid w:val="00E71795"/>
    <w:rsid w:val="00E721B0"/>
    <w:rsid w:val="00E7276F"/>
    <w:rsid w:val="00E73306"/>
    <w:rsid w:val="00E73C1F"/>
    <w:rsid w:val="00E73FD0"/>
    <w:rsid w:val="00E7408E"/>
    <w:rsid w:val="00E75E92"/>
    <w:rsid w:val="00E76F2F"/>
    <w:rsid w:val="00E80452"/>
    <w:rsid w:val="00E80700"/>
    <w:rsid w:val="00E81802"/>
    <w:rsid w:val="00E82AFE"/>
    <w:rsid w:val="00E8577C"/>
    <w:rsid w:val="00E875FC"/>
    <w:rsid w:val="00E87C7C"/>
    <w:rsid w:val="00E91D2D"/>
    <w:rsid w:val="00E9394F"/>
    <w:rsid w:val="00E9599E"/>
    <w:rsid w:val="00E95D24"/>
    <w:rsid w:val="00E961FD"/>
    <w:rsid w:val="00E97ACB"/>
    <w:rsid w:val="00E97FAF"/>
    <w:rsid w:val="00EA3985"/>
    <w:rsid w:val="00EA4D22"/>
    <w:rsid w:val="00EA5114"/>
    <w:rsid w:val="00EA6C54"/>
    <w:rsid w:val="00EA79B2"/>
    <w:rsid w:val="00EB0181"/>
    <w:rsid w:val="00EC0057"/>
    <w:rsid w:val="00EC41B2"/>
    <w:rsid w:val="00EC5344"/>
    <w:rsid w:val="00EC5A45"/>
    <w:rsid w:val="00EC6344"/>
    <w:rsid w:val="00EC722E"/>
    <w:rsid w:val="00EC7655"/>
    <w:rsid w:val="00EC77CD"/>
    <w:rsid w:val="00ED3E80"/>
    <w:rsid w:val="00ED74F4"/>
    <w:rsid w:val="00ED7D6D"/>
    <w:rsid w:val="00EE0B11"/>
    <w:rsid w:val="00EE17DB"/>
    <w:rsid w:val="00EE2D0D"/>
    <w:rsid w:val="00EE2D22"/>
    <w:rsid w:val="00EE3D5F"/>
    <w:rsid w:val="00EE5450"/>
    <w:rsid w:val="00EE5FC2"/>
    <w:rsid w:val="00EE7C99"/>
    <w:rsid w:val="00EF0EC1"/>
    <w:rsid w:val="00EF3809"/>
    <w:rsid w:val="00EF382A"/>
    <w:rsid w:val="00EF4C38"/>
    <w:rsid w:val="00EF7CAC"/>
    <w:rsid w:val="00EF7D12"/>
    <w:rsid w:val="00F00F3C"/>
    <w:rsid w:val="00F02BEF"/>
    <w:rsid w:val="00F06C01"/>
    <w:rsid w:val="00F07394"/>
    <w:rsid w:val="00F10940"/>
    <w:rsid w:val="00F13C6F"/>
    <w:rsid w:val="00F16C75"/>
    <w:rsid w:val="00F21A86"/>
    <w:rsid w:val="00F251E8"/>
    <w:rsid w:val="00F25458"/>
    <w:rsid w:val="00F27A39"/>
    <w:rsid w:val="00F30F25"/>
    <w:rsid w:val="00F32726"/>
    <w:rsid w:val="00F33910"/>
    <w:rsid w:val="00F34E22"/>
    <w:rsid w:val="00F35FD4"/>
    <w:rsid w:val="00F375D7"/>
    <w:rsid w:val="00F41592"/>
    <w:rsid w:val="00F415B3"/>
    <w:rsid w:val="00F43D25"/>
    <w:rsid w:val="00F4556A"/>
    <w:rsid w:val="00F45C32"/>
    <w:rsid w:val="00F46ADE"/>
    <w:rsid w:val="00F473BA"/>
    <w:rsid w:val="00F507D9"/>
    <w:rsid w:val="00F50857"/>
    <w:rsid w:val="00F51636"/>
    <w:rsid w:val="00F55484"/>
    <w:rsid w:val="00F574B2"/>
    <w:rsid w:val="00F60A62"/>
    <w:rsid w:val="00F61386"/>
    <w:rsid w:val="00F61451"/>
    <w:rsid w:val="00F61593"/>
    <w:rsid w:val="00F61708"/>
    <w:rsid w:val="00F63C75"/>
    <w:rsid w:val="00F64E0D"/>
    <w:rsid w:val="00F66102"/>
    <w:rsid w:val="00F6769B"/>
    <w:rsid w:val="00F7029F"/>
    <w:rsid w:val="00F72203"/>
    <w:rsid w:val="00F8049C"/>
    <w:rsid w:val="00F811BA"/>
    <w:rsid w:val="00F81C70"/>
    <w:rsid w:val="00F839E7"/>
    <w:rsid w:val="00F8453B"/>
    <w:rsid w:val="00F8480A"/>
    <w:rsid w:val="00F86DBF"/>
    <w:rsid w:val="00F87590"/>
    <w:rsid w:val="00F907FE"/>
    <w:rsid w:val="00F91509"/>
    <w:rsid w:val="00F9196E"/>
    <w:rsid w:val="00F91E6B"/>
    <w:rsid w:val="00F9338C"/>
    <w:rsid w:val="00F97268"/>
    <w:rsid w:val="00FA0F8A"/>
    <w:rsid w:val="00FA1F0B"/>
    <w:rsid w:val="00FA266C"/>
    <w:rsid w:val="00FA51B3"/>
    <w:rsid w:val="00FA624D"/>
    <w:rsid w:val="00FA69ED"/>
    <w:rsid w:val="00FA6EAD"/>
    <w:rsid w:val="00FA7C39"/>
    <w:rsid w:val="00FB1957"/>
    <w:rsid w:val="00FB21D0"/>
    <w:rsid w:val="00FB2300"/>
    <w:rsid w:val="00FB7696"/>
    <w:rsid w:val="00FC20DA"/>
    <w:rsid w:val="00FC2292"/>
    <w:rsid w:val="00FC33B5"/>
    <w:rsid w:val="00FC543C"/>
    <w:rsid w:val="00FC63A5"/>
    <w:rsid w:val="00FC6D73"/>
    <w:rsid w:val="00FD1C70"/>
    <w:rsid w:val="00FD579B"/>
    <w:rsid w:val="00FD59AE"/>
    <w:rsid w:val="00FE31EE"/>
    <w:rsid w:val="00FE331C"/>
    <w:rsid w:val="00FE60C5"/>
    <w:rsid w:val="00FE64E3"/>
    <w:rsid w:val="00FF0349"/>
    <w:rsid w:val="00FF26B4"/>
    <w:rsid w:val="00FF3E1F"/>
    <w:rsid w:val="00FF56EA"/>
    <w:rsid w:val="00FF66F0"/>
    <w:rsid w:val="00FF6C24"/>
    <w:rsid w:val="01156012"/>
    <w:rsid w:val="0134106F"/>
    <w:rsid w:val="014612C0"/>
    <w:rsid w:val="01967800"/>
    <w:rsid w:val="019B0FBD"/>
    <w:rsid w:val="022B153A"/>
    <w:rsid w:val="02622100"/>
    <w:rsid w:val="0292123F"/>
    <w:rsid w:val="02D47233"/>
    <w:rsid w:val="0326560C"/>
    <w:rsid w:val="03273186"/>
    <w:rsid w:val="03603191"/>
    <w:rsid w:val="039C24E7"/>
    <w:rsid w:val="03F22F93"/>
    <w:rsid w:val="03F83B08"/>
    <w:rsid w:val="04025A4C"/>
    <w:rsid w:val="0429399C"/>
    <w:rsid w:val="04800CEC"/>
    <w:rsid w:val="048E317B"/>
    <w:rsid w:val="04FC0FE3"/>
    <w:rsid w:val="050B0E65"/>
    <w:rsid w:val="050E5BD5"/>
    <w:rsid w:val="05540632"/>
    <w:rsid w:val="05797257"/>
    <w:rsid w:val="05997C19"/>
    <w:rsid w:val="05F9352B"/>
    <w:rsid w:val="060C2D53"/>
    <w:rsid w:val="062858A8"/>
    <w:rsid w:val="06313F16"/>
    <w:rsid w:val="065C7268"/>
    <w:rsid w:val="066679E6"/>
    <w:rsid w:val="06FD5914"/>
    <w:rsid w:val="0704769F"/>
    <w:rsid w:val="07692465"/>
    <w:rsid w:val="0780675A"/>
    <w:rsid w:val="07BA0B13"/>
    <w:rsid w:val="07D97F96"/>
    <w:rsid w:val="07E53AF4"/>
    <w:rsid w:val="07F40182"/>
    <w:rsid w:val="08011FE9"/>
    <w:rsid w:val="08164AF0"/>
    <w:rsid w:val="08263722"/>
    <w:rsid w:val="08450B59"/>
    <w:rsid w:val="0881722D"/>
    <w:rsid w:val="08912DCE"/>
    <w:rsid w:val="08BE5011"/>
    <w:rsid w:val="08D01051"/>
    <w:rsid w:val="08D219AD"/>
    <w:rsid w:val="08DD0C17"/>
    <w:rsid w:val="08F636AF"/>
    <w:rsid w:val="0918141A"/>
    <w:rsid w:val="0920750C"/>
    <w:rsid w:val="092D4B07"/>
    <w:rsid w:val="09344AA5"/>
    <w:rsid w:val="09355940"/>
    <w:rsid w:val="09801359"/>
    <w:rsid w:val="098F3543"/>
    <w:rsid w:val="098F457B"/>
    <w:rsid w:val="099D10C4"/>
    <w:rsid w:val="09A623C8"/>
    <w:rsid w:val="0A1B3FE9"/>
    <w:rsid w:val="0AA36C03"/>
    <w:rsid w:val="0AC4111E"/>
    <w:rsid w:val="0B325FCD"/>
    <w:rsid w:val="0B594E05"/>
    <w:rsid w:val="0B7864F0"/>
    <w:rsid w:val="0B991C77"/>
    <w:rsid w:val="0C146EE5"/>
    <w:rsid w:val="0C9F742C"/>
    <w:rsid w:val="0CAD0CD3"/>
    <w:rsid w:val="0CD90E44"/>
    <w:rsid w:val="0CD932B3"/>
    <w:rsid w:val="0D56035E"/>
    <w:rsid w:val="0D771AB7"/>
    <w:rsid w:val="0D976968"/>
    <w:rsid w:val="0DE02188"/>
    <w:rsid w:val="0E4730A9"/>
    <w:rsid w:val="0E8F386B"/>
    <w:rsid w:val="0EC3555D"/>
    <w:rsid w:val="0EC946AB"/>
    <w:rsid w:val="0ED23479"/>
    <w:rsid w:val="0EDB6960"/>
    <w:rsid w:val="0EFC4BBF"/>
    <w:rsid w:val="0F1A6C4E"/>
    <w:rsid w:val="0F297681"/>
    <w:rsid w:val="0F3838BF"/>
    <w:rsid w:val="0F89093B"/>
    <w:rsid w:val="0F9B50A3"/>
    <w:rsid w:val="0FDA16B7"/>
    <w:rsid w:val="0FE654B3"/>
    <w:rsid w:val="0FFA3CF6"/>
    <w:rsid w:val="104750F4"/>
    <w:rsid w:val="10893ABC"/>
    <w:rsid w:val="108E20A1"/>
    <w:rsid w:val="10D776E3"/>
    <w:rsid w:val="10E33C4F"/>
    <w:rsid w:val="1109376B"/>
    <w:rsid w:val="114C15A5"/>
    <w:rsid w:val="11996DE7"/>
    <w:rsid w:val="119C5204"/>
    <w:rsid w:val="11E71ACF"/>
    <w:rsid w:val="12890F5D"/>
    <w:rsid w:val="128C5918"/>
    <w:rsid w:val="12980BD0"/>
    <w:rsid w:val="12BD5C5A"/>
    <w:rsid w:val="12C70E0E"/>
    <w:rsid w:val="12C746C0"/>
    <w:rsid w:val="12FF22F4"/>
    <w:rsid w:val="132F268B"/>
    <w:rsid w:val="13350F33"/>
    <w:rsid w:val="13611518"/>
    <w:rsid w:val="138A07D5"/>
    <w:rsid w:val="13926C5C"/>
    <w:rsid w:val="13C83236"/>
    <w:rsid w:val="14022F4D"/>
    <w:rsid w:val="141A4EDA"/>
    <w:rsid w:val="144B7C56"/>
    <w:rsid w:val="14531FD2"/>
    <w:rsid w:val="14903DD0"/>
    <w:rsid w:val="149E5580"/>
    <w:rsid w:val="14AD54C0"/>
    <w:rsid w:val="14B871F9"/>
    <w:rsid w:val="14E449B1"/>
    <w:rsid w:val="150D2442"/>
    <w:rsid w:val="154060E0"/>
    <w:rsid w:val="154757C0"/>
    <w:rsid w:val="15706FB9"/>
    <w:rsid w:val="15ED1C29"/>
    <w:rsid w:val="165D1929"/>
    <w:rsid w:val="16665CC6"/>
    <w:rsid w:val="16BD6C48"/>
    <w:rsid w:val="16DA4037"/>
    <w:rsid w:val="16DE49B6"/>
    <w:rsid w:val="16F81F7D"/>
    <w:rsid w:val="170C2C08"/>
    <w:rsid w:val="170C4E94"/>
    <w:rsid w:val="175B74F8"/>
    <w:rsid w:val="1789372D"/>
    <w:rsid w:val="17C97B83"/>
    <w:rsid w:val="17D45933"/>
    <w:rsid w:val="181F6057"/>
    <w:rsid w:val="182D2EB6"/>
    <w:rsid w:val="18F20D8D"/>
    <w:rsid w:val="19141E58"/>
    <w:rsid w:val="191D16B2"/>
    <w:rsid w:val="1929392A"/>
    <w:rsid w:val="19645E27"/>
    <w:rsid w:val="198F40C2"/>
    <w:rsid w:val="19974DCE"/>
    <w:rsid w:val="19B967CB"/>
    <w:rsid w:val="19D007CF"/>
    <w:rsid w:val="19D05EE4"/>
    <w:rsid w:val="1A2B3183"/>
    <w:rsid w:val="1A32365E"/>
    <w:rsid w:val="1A343F64"/>
    <w:rsid w:val="1A3D203B"/>
    <w:rsid w:val="1A645E8D"/>
    <w:rsid w:val="1A6C4F2C"/>
    <w:rsid w:val="1B5C3F43"/>
    <w:rsid w:val="1B7826CE"/>
    <w:rsid w:val="1B945D91"/>
    <w:rsid w:val="1BC91883"/>
    <w:rsid w:val="1BD5313C"/>
    <w:rsid w:val="1C4C5421"/>
    <w:rsid w:val="1C5C4C5B"/>
    <w:rsid w:val="1C890422"/>
    <w:rsid w:val="1CAB2B67"/>
    <w:rsid w:val="1CBE5EB2"/>
    <w:rsid w:val="1CCC5DA3"/>
    <w:rsid w:val="1CCF4F21"/>
    <w:rsid w:val="1CF352CC"/>
    <w:rsid w:val="1D6C3E58"/>
    <w:rsid w:val="1D7446E9"/>
    <w:rsid w:val="1DAC2CD0"/>
    <w:rsid w:val="1DB3270D"/>
    <w:rsid w:val="1DB65B58"/>
    <w:rsid w:val="1DEC2241"/>
    <w:rsid w:val="1DFB3F7E"/>
    <w:rsid w:val="1E5F0343"/>
    <w:rsid w:val="1E966766"/>
    <w:rsid w:val="1EA30782"/>
    <w:rsid w:val="1F25798E"/>
    <w:rsid w:val="1F364149"/>
    <w:rsid w:val="1F4D5F3F"/>
    <w:rsid w:val="1F8C5304"/>
    <w:rsid w:val="1FAA503E"/>
    <w:rsid w:val="1FCD20DB"/>
    <w:rsid w:val="1FDA3DD1"/>
    <w:rsid w:val="201255EF"/>
    <w:rsid w:val="2030732B"/>
    <w:rsid w:val="20A27E4D"/>
    <w:rsid w:val="20BD77E2"/>
    <w:rsid w:val="20F3560A"/>
    <w:rsid w:val="2115718C"/>
    <w:rsid w:val="21BD56B5"/>
    <w:rsid w:val="21D1799E"/>
    <w:rsid w:val="22417E19"/>
    <w:rsid w:val="22F11FA8"/>
    <w:rsid w:val="22FB038A"/>
    <w:rsid w:val="230A5465"/>
    <w:rsid w:val="230C1A2B"/>
    <w:rsid w:val="230E7635"/>
    <w:rsid w:val="2317366B"/>
    <w:rsid w:val="23CA3C68"/>
    <w:rsid w:val="23D25D81"/>
    <w:rsid w:val="244E0D7D"/>
    <w:rsid w:val="2472184E"/>
    <w:rsid w:val="24733E15"/>
    <w:rsid w:val="24895CC3"/>
    <w:rsid w:val="24925D5D"/>
    <w:rsid w:val="24C329BA"/>
    <w:rsid w:val="24CD7057"/>
    <w:rsid w:val="24D20F51"/>
    <w:rsid w:val="25460E13"/>
    <w:rsid w:val="258B2624"/>
    <w:rsid w:val="25BA394C"/>
    <w:rsid w:val="25F5752D"/>
    <w:rsid w:val="260074C0"/>
    <w:rsid w:val="26051A2A"/>
    <w:rsid w:val="26071023"/>
    <w:rsid w:val="2686348E"/>
    <w:rsid w:val="26A755DA"/>
    <w:rsid w:val="26FD771C"/>
    <w:rsid w:val="270330EF"/>
    <w:rsid w:val="27310BFD"/>
    <w:rsid w:val="27726401"/>
    <w:rsid w:val="27DC35E1"/>
    <w:rsid w:val="27F97768"/>
    <w:rsid w:val="28331894"/>
    <w:rsid w:val="285339D8"/>
    <w:rsid w:val="285E2960"/>
    <w:rsid w:val="28864F50"/>
    <w:rsid w:val="28AE301B"/>
    <w:rsid w:val="28B526A5"/>
    <w:rsid w:val="28BE403A"/>
    <w:rsid w:val="29121127"/>
    <w:rsid w:val="29442C1C"/>
    <w:rsid w:val="294911B5"/>
    <w:rsid w:val="29565D77"/>
    <w:rsid w:val="296657F2"/>
    <w:rsid w:val="296D5C70"/>
    <w:rsid w:val="297E31BB"/>
    <w:rsid w:val="29C6253D"/>
    <w:rsid w:val="2A031AD9"/>
    <w:rsid w:val="2A3842AD"/>
    <w:rsid w:val="2A5F3098"/>
    <w:rsid w:val="2A614E0F"/>
    <w:rsid w:val="2A9B29B5"/>
    <w:rsid w:val="2AE23593"/>
    <w:rsid w:val="2B3A1ABF"/>
    <w:rsid w:val="2B6D3D2B"/>
    <w:rsid w:val="2BA86E9E"/>
    <w:rsid w:val="2BD30A71"/>
    <w:rsid w:val="2BE412F3"/>
    <w:rsid w:val="2BF47C27"/>
    <w:rsid w:val="2C5974FB"/>
    <w:rsid w:val="2CD3611C"/>
    <w:rsid w:val="2CD42358"/>
    <w:rsid w:val="2D1241C0"/>
    <w:rsid w:val="2D68269C"/>
    <w:rsid w:val="2D6E067D"/>
    <w:rsid w:val="2D78548B"/>
    <w:rsid w:val="2DAE7AE2"/>
    <w:rsid w:val="2DB15BA1"/>
    <w:rsid w:val="2DB779D6"/>
    <w:rsid w:val="2E36091B"/>
    <w:rsid w:val="2E7262E3"/>
    <w:rsid w:val="2EA77C8F"/>
    <w:rsid w:val="2EF71A09"/>
    <w:rsid w:val="2F234232"/>
    <w:rsid w:val="2F2E56CD"/>
    <w:rsid w:val="2F397E48"/>
    <w:rsid w:val="2F5D1B76"/>
    <w:rsid w:val="2F67032B"/>
    <w:rsid w:val="2F676E4C"/>
    <w:rsid w:val="2F7C4C32"/>
    <w:rsid w:val="2F9824DF"/>
    <w:rsid w:val="2FAF4074"/>
    <w:rsid w:val="2FF1388D"/>
    <w:rsid w:val="2FF96F28"/>
    <w:rsid w:val="3003169F"/>
    <w:rsid w:val="30373131"/>
    <w:rsid w:val="30AF79A1"/>
    <w:rsid w:val="30B402E2"/>
    <w:rsid w:val="31541593"/>
    <w:rsid w:val="319A4DC4"/>
    <w:rsid w:val="31D94A3E"/>
    <w:rsid w:val="324E5F54"/>
    <w:rsid w:val="326366B9"/>
    <w:rsid w:val="32AC023D"/>
    <w:rsid w:val="32B10CDA"/>
    <w:rsid w:val="32B84EDA"/>
    <w:rsid w:val="32C0605F"/>
    <w:rsid w:val="32CF1C9F"/>
    <w:rsid w:val="3311148F"/>
    <w:rsid w:val="33244A78"/>
    <w:rsid w:val="333B68B2"/>
    <w:rsid w:val="334B747A"/>
    <w:rsid w:val="335002AF"/>
    <w:rsid w:val="336F5AAE"/>
    <w:rsid w:val="33780D2E"/>
    <w:rsid w:val="337B6F54"/>
    <w:rsid w:val="339F00A2"/>
    <w:rsid w:val="33D46C00"/>
    <w:rsid w:val="341C300C"/>
    <w:rsid w:val="34863CE3"/>
    <w:rsid w:val="34AF0402"/>
    <w:rsid w:val="34FD623C"/>
    <w:rsid w:val="350912D8"/>
    <w:rsid w:val="3518145E"/>
    <w:rsid w:val="35843871"/>
    <w:rsid w:val="358753E3"/>
    <w:rsid w:val="35905B25"/>
    <w:rsid w:val="359C095A"/>
    <w:rsid w:val="35EC098D"/>
    <w:rsid w:val="35F40BE3"/>
    <w:rsid w:val="360F0906"/>
    <w:rsid w:val="36110488"/>
    <w:rsid w:val="362E08B4"/>
    <w:rsid w:val="36523011"/>
    <w:rsid w:val="366715FC"/>
    <w:rsid w:val="367D6EBA"/>
    <w:rsid w:val="36A02DF6"/>
    <w:rsid w:val="36C143A7"/>
    <w:rsid w:val="36C42EBA"/>
    <w:rsid w:val="36C87DE7"/>
    <w:rsid w:val="36CA7BB0"/>
    <w:rsid w:val="3720693E"/>
    <w:rsid w:val="374116ED"/>
    <w:rsid w:val="37423A62"/>
    <w:rsid w:val="375A4E6A"/>
    <w:rsid w:val="37DC26E3"/>
    <w:rsid w:val="37DF0B51"/>
    <w:rsid w:val="380F3DD2"/>
    <w:rsid w:val="381C34D8"/>
    <w:rsid w:val="38531C34"/>
    <w:rsid w:val="386D18AB"/>
    <w:rsid w:val="38894CCC"/>
    <w:rsid w:val="38C23901"/>
    <w:rsid w:val="38CC5B1C"/>
    <w:rsid w:val="38D85479"/>
    <w:rsid w:val="390A7799"/>
    <w:rsid w:val="395F573C"/>
    <w:rsid w:val="39676337"/>
    <w:rsid w:val="396B3F13"/>
    <w:rsid w:val="397B3AED"/>
    <w:rsid w:val="39AA42AD"/>
    <w:rsid w:val="39B238FC"/>
    <w:rsid w:val="39CD1A56"/>
    <w:rsid w:val="39F55E02"/>
    <w:rsid w:val="39F8405E"/>
    <w:rsid w:val="3A010FEC"/>
    <w:rsid w:val="3A0828E4"/>
    <w:rsid w:val="3A0D68DF"/>
    <w:rsid w:val="3A2D6675"/>
    <w:rsid w:val="3AA750BE"/>
    <w:rsid w:val="3B06616D"/>
    <w:rsid w:val="3B290415"/>
    <w:rsid w:val="3B9818AC"/>
    <w:rsid w:val="3BED5CE2"/>
    <w:rsid w:val="3C3B275F"/>
    <w:rsid w:val="3C417B96"/>
    <w:rsid w:val="3C783737"/>
    <w:rsid w:val="3CC354EE"/>
    <w:rsid w:val="3CCA6229"/>
    <w:rsid w:val="3D031463"/>
    <w:rsid w:val="3D8E7C24"/>
    <w:rsid w:val="3DBA4787"/>
    <w:rsid w:val="3DDE0AF0"/>
    <w:rsid w:val="3DEE649D"/>
    <w:rsid w:val="3E0C0A17"/>
    <w:rsid w:val="3E490D29"/>
    <w:rsid w:val="3E576765"/>
    <w:rsid w:val="3E8C4A69"/>
    <w:rsid w:val="3EB3059D"/>
    <w:rsid w:val="3F3D0292"/>
    <w:rsid w:val="3F420C04"/>
    <w:rsid w:val="3F56143C"/>
    <w:rsid w:val="3F687FFF"/>
    <w:rsid w:val="3F976EF0"/>
    <w:rsid w:val="3F9E34AA"/>
    <w:rsid w:val="3FA947BC"/>
    <w:rsid w:val="3FEF4937"/>
    <w:rsid w:val="40007C51"/>
    <w:rsid w:val="4052773F"/>
    <w:rsid w:val="40610D71"/>
    <w:rsid w:val="407C7613"/>
    <w:rsid w:val="408F51CB"/>
    <w:rsid w:val="40935BB2"/>
    <w:rsid w:val="40B56BCF"/>
    <w:rsid w:val="40D556D1"/>
    <w:rsid w:val="40FB2251"/>
    <w:rsid w:val="411D3A60"/>
    <w:rsid w:val="41435CC4"/>
    <w:rsid w:val="415D59C5"/>
    <w:rsid w:val="415F0570"/>
    <w:rsid w:val="41785442"/>
    <w:rsid w:val="41790BB8"/>
    <w:rsid w:val="418459D5"/>
    <w:rsid w:val="4194605D"/>
    <w:rsid w:val="41A1164E"/>
    <w:rsid w:val="41E16691"/>
    <w:rsid w:val="424B5558"/>
    <w:rsid w:val="426352BB"/>
    <w:rsid w:val="42CF0979"/>
    <w:rsid w:val="42E84921"/>
    <w:rsid w:val="43496B9B"/>
    <w:rsid w:val="437A019B"/>
    <w:rsid w:val="43943190"/>
    <w:rsid w:val="43A00245"/>
    <w:rsid w:val="43D16E80"/>
    <w:rsid w:val="43D40585"/>
    <w:rsid w:val="4417183E"/>
    <w:rsid w:val="443114F0"/>
    <w:rsid w:val="443A435D"/>
    <w:rsid w:val="445125E7"/>
    <w:rsid w:val="446C40EF"/>
    <w:rsid w:val="446F2CB4"/>
    <w:rsid w:val="448E6782"/>
    <w:rsid w:val="44CC34C7"/>
    <w:rsid w:val="44E01DC6"/>
    <w:rsid w:val="44F10AF2"/>
    <w:rsid w:val="457771F8"/>
    <w:rsid w:val="45A1300E"/>
    <w:rsid w:val="45A90ECC"/>
    <w:rsid w:val="45B21AC3"/>
    <w:rsid w:val="45B4278B"/>
    <w:rsid w:val="45C223AF"/>
    <w:rsid w:val="45C665C3"/>
    <w:rsid w:val="45CD71B9"/>
    <w:rsid w:val="45FC3CEC"/>
    <w:rsid w:val="45FE485A"/>
    <w:rsid w:val="461D5BD9"/>
    <w:rsid w:val="46961BCD"/>
    <w:rsid w:val="46A83703"/>
    <w:rsid w:val="46CB14C3"/>
    <w:rsid w:val="46E23E04"/>
    <w:rsid w:val="47265CD5"/>
    <w:rsid w:val="47293BB1"/>
    <w:rsid w:val="47297947"/>
    <w:rsid w:val="47457293"/>
    <w:rsid w:val="474B4DBA"/>
    <w:rsid w:val="47DC2167"/>
    <w:rsid w:val="47EE5F1E"/>
    <w:rsid w:val="4815574C"/>
    <w:rsid w:val="48173E93"/>
    <w:rsid w:val="48830426"/>
    <w:rsid w:val="48837B77"/>
    <w:rsid w:val="488915CB"/>
    <w:rsid w:val="49472A45"/>
    <w:rsid w:val="496A71A9"/>
    <w:rsid w:val="49C46982"/>
    <w:rsid w:val="49DD17CE"/>
    <w:rsid w:val="4A616930"/>
    <w:rsid w:val="4A7248F6"/>
    <w:rsid w:val="4A9A01B7"/>
    <w:rsid w:val="4ADC609A"/>
    <w:rsid w:val="4AE01DF7"/>
    <w:rsid w:val="4B085C7E"/>
    <w:rsid w:val="4B1D17EA"/>
    <w:rsid w:val="4B8014BA"/>
    <w:rsid w:val="4BC25928"/>
    <w:rsid w:val="4BC9003C"/>
    <w:rsid w:val="4BCE7C75"/>
    <w:rsid w:val="4C360897"/>
    <w:rsid w:val="4C7554F0"/>
    <w:rsid w:val="4CC54EFD"/>
    <w:rsid w:val="4D097028"/>
    <w:rsid w:val="4D445E12"/>
    <w:rsid w:val="4ECA2248"/>
    <w:rsid w:val="4ED304BA"/>
    <w:rsid w:val="4EDD1863"/>
    <w:rsid w:val="4F0C0598"/>
    <w:rsid w:val="4F7A428B"/>
    <w:rsid w:val="4FC42D5D"/>
    <w:rsid w:val="50A6366F"/>
    <w:rsid w:val="50FF6167"/>
    <w:rsid w:val="51326E4F"/>
    <w:rsid w:val="516C1653"/>
    <w:rsid w:val="51F40B82"/>
    <w:rsid w:val="52415286"/>
    <w:rsid w:val="52716F7F"/>
    <w:rsid w:val="527E1886"/>
    <w:rsid w:val="52985D0A"/>
    <w:rsid w:val="529D674F"/>
    <w:rsid w:val="52A646E0"/>
    <w:rsid w:val="52B01851"/>
    <w:rsid w:val="52B13053"/>
    <w:rsid w:val="52CB613A"/>
    <w:rsid w:val="52D16A6A"/>
    <w:rsid w:val="52F07214"/>
    <w:rsid w:val="53385CEC"/>
    <w:rsid w:val="533F736D"/>
    <w:rsid w:val="534441BC"/>
    <w:rsid w:val="53491029"/>
    <w:rsid w:val="536629CA"/>
    <w:rsid w:val="537C0905"/>
    <w:rsid w:val="538176F6"/>
    <w:rsid w:val="538F3F24"/>
    <w:rsid w:val="539007B9"/>
    <w:rsid w:val="53E8574C"/>
    <w:rsid w:val="540328C9"/>
    <w:rsid w:val="5443319A"/>
    <w:rsid w:val="544907DC"/>
    <w:rsid w:val="54B71AD2"/>
    <w:rsid w:val="54DD6572"/>
    <w:rsid w:val="551814C0"/>
    <w:rsid w:val="552E29D0"/>
    <w:rsid w:val="55712F09"/>
    <w:rsid w:val="55784818"/>
    <w:rsid w:val="55D46E99"/>
    <w:rsid w:val="55DE0EEB"/>
    <w:rsid w:val="56872028"/>
    <w:rsid w:val="569D69D3"/>
    <w:rsid w:val="56A019DC"/>
    <w:rsid w:val="56C56A5F"/>
    <w:rsid w:val="56D05E87"/>
    <w:rsid w:val="57316E66"/>
    <w:rsid w:val="57361940"/>
    <w:rsid w:val="5765653E"/>
    <w:rsid w:val="57DA1D49"/>
    <w:rsid w:val="57E10893"/>
    <w:rsid w:val="57F955BB"/>
    <w:rsid w:val="584904CA"/>
    <w:rsid w:val="586014A2"/>
    <w:rsid w:val="58796C56"/>
    <w:rsid w:val="59052760"/>
    <w:rsid w:val="59716DB2"/>
    <w:rsid w:val="59754FF7"/>
    <w:rsid w:val="597A742C"/>
    <w:rsid w:val="59944086"/>
    <w:rsid w:val="59B15D0E"/>
    <w:rsid w:val="5A03189B"/>
    <w:rsid w:val="5A1C27A3"/>
    <w:rsid w:val="5A534065"/>
    <w:rsid w:val="5A59670A"/>
    <w:rsid w:val="5A627C46"/>
    <w:rsid w:val="5A911508"/>
    <w:rsid w:val="5AF710D9"/>
    <w:rsid w:val="5B3541FE"/>
    <w:rsid w:val="5BD46670"/>
    <w:rsid w:val="5BE523A7"/>
    <w:rsid w:val="5BF809C3"/>
    <w:rsid w:val="5C223EE9"/>
    <w:rsid w:val="5C4D5248"/>
    <w:rsid w:val="5C5105D8"/>
    <w:rsid w:val="5C873985"/>
    <w:rsid w:val="5CBA7729"/>
    <w:rsid w:val="5CCD6777"/>
    <w:rsid w:val="5CE202B6"/>
    <w:rsid w:val="5CE8731C"/>
    <w:rsid w:val="5D045126"/>
    <w:rsid w:val="5DCE263D"/>
    <w:rsid w:val="5E02669A"/>
    <w:rsid w:val="5E3C7E71"/>
    <w:rsid w:val="5E5D39D1"/>
    <w:rsid w:val="5E5E02D2"/>
    <w:rsid w:val="5E746B56"/>
    <w:rsid w:val="5ED72454"/>
    <w:rsid w:val="5F216E64"/>
    <w:rsid w:val="5F6E0882"/>
    <w:rsid w:val="5F707E7F"/>
    <w:rsid w:val="5F92147C"/>
    <w:rsid w:val="5FAE0D13"/>
    <w:rsid w:val="5FC5509E"/>
    <w:rsid w:val="5FFF2F9A"/>
    <w:rsid w:val="602E5240"/>
    <w:rsid w:val="603A0142"/>
    <w:rsid w:val="60C079D1"/>
    <w:rsid w:val="60CF0202"/>
    <w:rsid w:val="60EB536F"/>
    <w:rsid w:val="611E73D2"/>
    <w:rsid w:val="61A85A65"/>
    <w:rsid w:val="61B5184E"/>
    <w:rsid w:val="61EA1250"/>
    <w:rsid w:val="624B24D8"/>
    <w:rsid w:val="62522E06"/>
    <w:rsid w:val="627F1CF0"/>
    <w:rsid w:val="62924014"/>
    <w:rsid w:val="62A758C4"/>
    <w:rsid w:val="62B97DE5"/>
    <w:rsid w:val="62E927A9"/>
    <w:rsid w:val="631C69F3"/>
    <w:rsid w:val="632A4F90"/>
    <w:rsid w:val="634528FF"/>
    <w:rsid w:val="63776BA3"/>
    <w:rsid w:val="637C1AE0"/>
    <w:rsid w:val="63803C84"/>
    <w:rsid w:val="639B46D2"/>
    <w:rsid w:val="63E9155E"/>
    <w:rsid w:val="643D25A6"/>
    <w:rsid w:val="6464313E"/>
    <w:rsid w:val="64A33B31"/>
    <w:rsid w:val="64B01D9F"/>
    <w:rsid w:val="64D975F8"/>
    <w:rsid w:val="655F0DB7"/>
    <w:rsid w:val="65654D13"/>
    <w:rsid w:val="65B56FAF"/>
    <w:rsid w:val="663B7BB7"/>
    <w:rsid w:val="66906858"/>
    <w:rsid w:val="66993849"/>
    <w:rsid w:val="66D61BC3"/>
    <w:rsid w:val="66DF13E0"/>
    <w:rsid w:val="67675615"/>
    <w:rsid w:val="67B313E7"/>
    <w:rsid w:val="67C573EA"/>
    <w:rsid w:val="67D06A7F"/>
    <w:rsid w:val="67D1683A"/>
    <w:rsid w:val="67ED4771"/>
    <w:rsid w:val="68423CA0"/>
    <w:rsid w:val="686E0DE2"/>
    <w:rsid w:val="688F7668"/>
    <w:rsid w:val="689058F5"/>
    <w:rsid w:val="6891497B"/>
    <w:rsid w:val="68970511"/>
    <w:rsid w:val="68B55E84"/>
    <w:rsid w:val="68CD2002"/>
    <w:rsid w:val="68E42F57"/>
    <w:rsid w:val="68F77348"/>
    <w:rsid w:val="691240C8"/>
    <w:rsid w:val="695B50F9"/>
    <w:rsid w:val="69784A1F"/>
    <w:rsid w:val="69C539A2"/>
    <w:rsid w:val="69F11982"/>
    <w:rsid w:val="6A0D03CD"/>
    <w:rsid w:val="6A3969AF"/>
    <w:rsid w:val="6A9A0400"/>
    <w:rsid w:val="6ABD5F31"/>
    <w:rsid w:val="6ADE2CAB"/>
    <w:rsid w:val="6AFC5AC2"/>
    <w:rsid w:val="6B6B1695"/>
    <w:rsid w:val="6B6D0F02"/>
    <w:rsid w:val="6B87078B"/>
    <w:rsid w:val="6B9F060B"/>
    <w:rsid w:val="6BA75B7B"/>
    <w:rsid w:val="6BFF5A93"/>
    <w:rsid w:val="6C02655E"/>
    <w:rsid w:val="6C435619"/>
    <w:rsid w:val="6C4E50C0"/>
    <w:rsid w:val="6C6F315A"/>
    <w:rsid w:val="6C9B689A"/>
    <w:rsid w:val="6CB601E7"/>
    <w:rsid w:val="6CF228B6"/>
    <w:rsid w:val="6CFA1423"/>
    <w:rsid w:val="6D175FDF"/>
    <w:rsid w:val="6D514364"/>
    <w:rsid w:val="6D872C8B"/>
    <w:rsid w:val="6D9861B7"/>
    <w:rsid w:val="6DA841E7"/>
    <w:rsid w:val="6DDC1C9A"/>
    <w:rsid w:val="6DE969C2"/>
    <w:rsid w:val="6DF438B8"/>
    <w:rsid w:val="6E1278F0"/>
    <w:rsid w:val="6E1B70CC"/>
    <w:rsid w:val="6E3F478A"/>
    <w:rsid w:val="6E4C6F2D"/>
    <w:rsid w:val="6E5F4F1D"/>
    <w:rsid w:val="6E650EA6"/>
    <w:rsid w:val="6E8042C2"/>
    <w:rsid w:val="6ED029EC"/>
    <w:rsid w:val="6EEA672B"/>
    <w:rsid w:val="6EF7331F"/>
    <w:rsid w:val="6F9E1A77"/>
    <w:rsid w:val="6FEB2AF1"/>
    <w:rsid w:val="702102A2"/>
    <w:rsid w:val="702513D9"/>
    <w:rsid w:val="702C0BD9"/>
    <w:rsid w:val="707F0BB6"/>
    <w:rsid w:val="70D255C7"/>
    <w:rsid w:val="712811C0"/>
    <w:rsid w:val="71B41E9B"/>
    <w:rsid w:val="722F51EB"/>
    <w:rsid w:val="72391A22"/>
    <w:rsid w:val="723E433F"/>
    <w:rsid w:val="724111B0"/>
    <w:rsid w:val="726D74B0"/>
    <w:rsid w:val="728E1D4B"/>
    <w:rsid w:val="72BD12CC"/>
    <w:rsid w:val="72F0532D"/>
    <w:rsid w:val="732F672A"/>
    <w:rsid w:val="736B35F1"/>
    <w:rsid w:val="73A92F87"/>
    <w:rsid w:val="73AD4078"/>
    <w:rsid w:val="73C617D8"/>
    <w:rsid w:val="74265712"/>
    <w:rsid w:val="74586BC4"/>
    <w:rsid w:val="74A70B55"/>
    <w:rsid w:val="74A90601"/>
    <w:rsid w:val="74B97F90"/>
    <w:rsid w:val="74DD0374"/>
    <w:rsid w:val="74E72706"/>
    <w:rsid w:val="74F42732"/>
    <w:rsid w:val="752114F2"/>
    <w:rsid w:val="75263DA3"/>
    <w:rsid w:val="752E3095"/>
    <w:rsid w:val="753D4992"/>
    <w:rsid w:val="75581552"/>
    <w:rsid w:val="757D4DF3"/>
    <w:rsid w:val="75CC5DD5"/>
    <w:rsid w:val="75E54726"/>
    <w:rsid w:val="75FB2F6D"/>
    <w:rsid w:val="76230C8E"/>
    <w:rsid w:val="764331C0"/>
    <w:rsid w:val="7650238C"/>
    <w:rsid w:val="76651FF9"/>
    <w:rsid w:val="77295A5C"/>
    <w:rsid w:val="774B7C18"/>
    <w:rsid w:val="781B24F9"/>
    <w:rsid w:val="785773FB"/>
    <w:rsid w:val="788E4810"/>
    <w:rsid w:val="789E1E7C"/>
    <w:rsid w:val="78F01199"/>
    <w:rsid w:val="78F12C58"/>
    <w:rsid w:val="790D5048"/>
    <w:rsid w:val="7939289D"/>
    <w:rsid w:val="79683C8D"/>
    <w:rsid w:val="798D7647"/>
    <w:rsid w:val="79B83FCD"/>
    <w:rsid w:val="79CF4BCD"/>
    <w:rsid w:val="79DD4F98"/>
    <w:rsid w:val="79E953DD"/>
    <w:rsid w:val="79EE16D3"/>
    <w:rsid w:val="79F20D45"/>
    <w:rsid w:val="7A105BE5"/>
    <w:rsid w:val="7A5134BB"/>
    <w:rsid w:val="7AEA1057"/>
    <w:rsid w:val="7AF7465C"/>
    <w:rsid w:val="7B47389F"/>
    <w:rsid w:val="7B5D13A7"/>
    <w:rsid w:val="7B94335A"/>
    <w:rsid w:val="7BA11F95"/>
    <w:rsid w:val="7BA324E5"/>
    <w:rsid w:val="7BCF07E3"/>
    <w:rsid w:val="7C60541F"/>
    <w:rsid w:val="7C6A37B2"/>
    <w:rsid w:val="7CCC1C8E"/>
    <w:rsid w:val="7D043953"/>
    <w:rsid w:val="7D0D1304"/>
    <w:rsid w:val="7D5869A8"/>
    <w:rsid w:val="7D961A3E"/>
    <w:rsid w:val="7DE95AD1"/>
    <w:rsid w:val="7E1C7EBC"/>
    <w:rsid w:val="7ED01659"/>
    <w:rsid w:val="7F0E59E7"/>
    <w:rsid w:val="7F3C7823"/>
    <w:rsid w:val="7F543050"/>
    <w:rsid w:val="7F5855C6"/>
    <w:rsid w:val="7F780ADD"/>
    <w:rsid w:val="7FB06E21"/>
    <w:rsid w:val="7FF77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36"/>
    <w:qFormat/>
    <w:uiPriority w:val="0"/>
    <w:pPr>
      <w:keepNext/>
      <w:keepLines/>
      <w:spacing w:before="260" w:after="260" w:line="416" w:lineRule="auto"/>
      <w:outlineLvl w:val="2"/>
    </w:pPr>
    <w:rPr>
      <w:b/>
      <w:bCs/>
      <w:kern w:val="0"/>
      <w:sz w:val="32"/>
      <w:szCs w:val="32"/>
    </w:rPr>
  </w:style>
  <w:style w:type="character" w:default="1" w:styleId="21">
    <w:name w:val="Default Paragraph Font"/>
    <w:semiHidden/>
    <w:unhideWhenUsed/>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40"/>
    <w:unhideWhenUsed/>
    <w:qFormat/>
    <w:uiPriority w:val="99"/>
    <w:rPr>
      <w:rFonts w:ascii="宋体"/>
      <w:sz w:val="18"/>
      <w:szCs w:val="18"/>
    </w:rPr>
  </w:style>
  <w:style w:type="paragraph" w:styleId="5">
    <w:name w:val="annotation text"/>
    <w:basedOn w:val="1"/>
    <w:semiHidden/>
    <w:qFormat/>
    <w:uiPriority w:val="0"/>
    <w:pPr>
      <w:jc w:val="left"/>
    </w:pPr>
  </w:style>
  <w:style w:type="paragraph" w:styleId="6">
    <w:name w:val="Body Text"/>
    <w:basedOn w:val="1"/>
    <w:qFormat/>
    <w:uiPriority w:val="0"/>
    <w:pPr>
      <w:spacing w:after="120"/>
    </w:pPr>
  </w:style>
  <w:style w:type="paragraph" w:styleId="7">
    <w:name w:val="Body Text Indent"/>
    <w:basedOn w:val="1"/>
    <w:link w:val="45"/>
    <w:unhideWhenUsed/>
    <w:qFormat/>
    <w:uiPriority w:val="0"/>
    <w:pPr>
      <w:spacing w:after="120"/>
      <w:ind w:left="420" w:leftChars="200"/>
    </w:pPr>
    <w:rPr>
      <w:kern w:val="0"/>
      <w:sz w:val="20"/>
    </w:rPr>
  </w:style>
  <w:style w:type="paragraph" w:styleId="8">
    <w:name w:val="toc 3"/>
    <w:basedOn w:val="1"/>
    <w:next w:val="1"/>
    <w:unhideWhenUsed/>
    <w:qFormat/>
    <w:uiPriority w:val="39"/>
    <w:pPr>
      <w:ind w:left="840" w:leftChars="400"/>
    </w:pPr>
  </w:style>
  <w:style w:type="paragraph" w:styleId="9">
    <w:name w:val="Date"/>
    <w:basedOn w:val="1"/>
    <w:next w:val="1"/>
    <w:link w:val="35"/>
    <w:unhideWhenUsed/>
    <w:qFormat/>
    <w:uiPriority w:val="0"/>
    <w:pPr>
      <w:ind w:left="100" w:leftChars="2500"/>
    </w:pPr>
    <w:rPr>
      <w:kern w:val="0"/>
      <w:sz w:val="20"/>
    </w:rPr>
  </w:style>
  <w:style w:type="paragraph" w:styleId="10">
    <w:name w:val="Body Text Indent 2"/>
    <w:basedOn w:val="1"/>
    <w:link w:val="44"/>
    <w:qFormat/>
    <w:uiPriority w:val="0"/>
    <w:pPr>
      <w:spacing w:line="600" w:lineRule="exact"/>
      <w:ind w:firstLine="600" w:firstLineChars="200"/>
    </w:pPr>
    <w:rPr>
      <w:rFonts w:ascii="仿宋_GB2312" w:hAnsi="宋体" w:eastAsia="仿宋_GB2312"/>
      <w:kern w:val="0"/>
      <w:sz w:val="30"/>
      <w:szCs w:val="30"/>
    </w:rPr>
  </w:style>
  <w:style w:type="paragraph" w:styleId="11">
    <w:name w:val="Balloon Text"/>
    <w:basedOn w:val="1"/>
    <w:link w:val="42"/>
    <w:semiHidden/>
    <w:qFormat/>
    <w:uiPriority w:val="0"/>
    <w:rPr>
      <w:kern w:val="0"/>
      <w:sz w:val="18"/>
      <w:szCs w:val="18"/>
    </w:rPr>
  </w:style>
  <w:style w:type="paragraph" w:styleId="12">
    <w:name w:val="footer"/>
    <w:basedOn w:val="1"/>
    <w:link w:val="38"/>
    <w:qFormat/>
    <w:uiPriority w:val="99"/>
    <w:pPr>
      <w:tabs>
        <w:tab w:val="center" w:pos="4153"/>
        <w:tab w:val="right" w:pos="8306"/>
      </w:tabs>
      <w:snapToGrid w:val="0"/>
      <w:jc w:val="left"/>
    </w:pPr>
    <w:rPr>
      <w:kern w:val="0"/>
      <w:sz w:val="18"/>
      <w:szCs w:val="18"/>
    </w:rPr>
  </w:style>
  <w:style w:type="paragraph" w:styleId="13">
    <w:name w:val="header"/>
    <w:basedOn w:val="1"/>
    <w:link w:val="39"/>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4">
    <w:name w:val="toc 1"/>
    <w:basedOn w:val="1"/>
    <w:next w:val="1"/>
    <w:unhideWhenUsed/>
    <w:qFormat/>
    <w:uiPriority w:val="39"/>
    <w:pPr>
      <w:tabs>
        <w:tab w:val="right" w:leader="dot" w:pos="8302"/>
      </w:tabs>
      <w:spacing w:line="360" w:lineRule="auto"/>
    </w:pPr>
  </w:style>
  <w:style w:type="paragraph" w:styleId="15">
    <w:name w:val="Body Text Indent 3"/>
    <w:basedOn w:val="1"/>
    <w:link w:val="34"/>
    <w:unhideWhenUsed/>
    <w:qFormat/>
    <w:uiPriority w:val="0"/>
    <w:pPr>
      <w:spacing w:after="120"/>
      <w:ind w:left="420" w:leftChars="200"/>
    </w:pPr>
    <w:rPr>
      <w:kern w:val="0"/>
      <w:sz w:val="16"/>
      <w:szCs w:val="16"/>
    </w:rPr>
  </w:style>
  <w:style w:type="paragraph" w:styleId="16">
    <w:name w:val="HTML Preformatted"/>
    <w:basedOn w:val="1"/>
    <w:link w:val="4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5"/>
    <w:next w:val="5"/>
    <w:semiHidden/>
    <w:qFormat/>
    <w:uiPriority w:val="0"/>
    <w:rPr>
      <w:b/>
      <w:bCs/>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2">
    <w:name w:val="Strong"/>
    <w:qFormat/>
    <w:uiPriority w:val="0"/>
    <w:rPr>
      <w:b/>
      <w:bCs/>
    </w:rPr>
  </w:style>
  <w:style w:type="character" w:styleId="23">
    <w:name w:val="page number"/>
    <w:basedOn w:val="21"/>
    <w:qFormat/>
    <w:uiPriority w:val="0"/>
  </w:style>
  <w:style w:type="character" w:styleId="24">
    <w:name w:val="FollowedHyperlink"/>
    <w:qFormat/>
    <w:uiPriority w:val="0"/>
    <w:rPr>
      <w:color w:val="800080"/>
      <w:u w:val="single"/>
    </w:rPr>
  </w:style>
  <w:style w:type="character" w:styleId="25">
    <w:name w:val="Hyperlink"/>
    <w:qFormat/>
    <w:uiPriority w:val="99"/>
    <w:rPr>
      <w:color w:val="0000FF"/>
      <w:u w:val="single"/>
    </w:rPr>
  </w:style>
  <w:style w:type="character" w:styleId="26">
    <w:name w:val="annotation reference"/>
    <w:semiHidden/>
    <w:qFormat/>
    <w:uiPriority w:val="0"/>
    <w:rPr>
      <w:sz w:val="21"/>
      <w:szCs w:val="21"/>
    </w:rPr>
  </w:style>
  <w:style w:type="paragraph" w:customStyle="1" w:styleId="27">
    <w:name w:val="_Style 26"/>
    <w:basedOn w:val="2"/>
    <w:next w:val="1"/>
    <w:qFormat/>
    <w:uiPriority w:val="39"/>
    <w:pPr>
      <w:widowControl/>
      <w:spacing w:before="480" w:after="0" w:line="276" w:lineRule="auto"/>
      <w:jc w:val="left"/>
      <w:outlineLvl w:val="9"/>
    </w:pPr>
    <w:rPr>
      <w:rFonts w:ascii="Cambria" w:hAnsi="Cambria"/>
      <w:color w:val="365F91"/>
      <w:kern w:val="0"/>
      <w:sz w:val="28"/>
      <w:szCs w:val="28"/>
      <w:lang w:eastAsia="en-US"/>
    </w:rPr>
  </w:style>
  <w:style w:type="paragraph" w:customStyle="1" w:styleId="28">
    <w:name w:val="彩色底纹 - 着色 11"/>
    <w:semiHidden/>
    <w:qFormat/>
    <w:uiPriority w:val="99"/>
    <w:rPr>
      <w:rFonts w:ascii="Times New Roman" w:hAnsi="Times New Roman" w:eastAsia="宋体" w:cs="Times New Roman"/>
      <w:kern w:val="2"/>
      <w:sz w:val="21"/>
      <w:szCs w:val="24"/>
      <w:lang w:val="en-US" w:eastAsia="zh-CN" w:bidi="ar-SA"/>
    </w:rPr>
  </w:style>
  <w:style w:type="paragraph" w:customStyle="1" w:styleId="29">
    <w:name w:val="彩色列表 - 着色 11"/>
    <w:basedOn w:val="1"/>
    <w:qFormat/>
    <w:uiPriority w:val="34"/>
    <w:pPr>
      <w:ind w:firstLine="420" w:firstLineChars="200"/>
    </w:p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1">
    <w:name w:val="List Paragraph"/>
    <w:basedOn w:val="1"/>
    <w:qFormat/>
    <w:uiPriority w:val="34"/>
    <w:pPr>
      <w:ind w:firstLine="420" w:firstLineChars="200"/>
    </w:pPr>
  </w:style>
  <w:style w:type="paragraph" w:customStyle="1" w:styleId="32">
    <w:name w:val="第四层 （一） Char Char"/>
    <w:qFormat/>
    <w:uiPriority w:val="0"/>
    <w:pPr>
      <w:spacing w:before="120" w:line="360" w:lineRule="auto"/>
    </w:pPr>
    <w:rPr>
      <w:rFonts w:ascii="Times New Roman" w:hAnsi="Times New Roman" w:eastAsia="宋体" w:cs="Times New Roman"/>
      <w:b/>
      <w:bCs/>
      <w:kern w:val="2"/>
      <w:sz w:val="24"/>
      <w:szCs w:val="24"/>
      <w:lang w:val="en-US" w:eastAsia="zh-CN" w:bidi="ar-SA"/>
    </w:rPr>
  </w:style>
  <w:style w:type="paragraph" w:customStyle="1" w:styleId="33">
    <w:name w:val="005正文"/>
    <w:basedOn w:val="1"/>
    <w:link w:val="47"/>
    <w:qFormat/>
    <w:uiPriority w:val="0"/>
    <w:pPr>
      <w:spacing w:beforeLines="50" w:line="360" w:lineRule="auto"/>
      <w:ind w:firstLine="200" w:firstLineChars="200"/>
    </w:pPr>
    <w:rPr>
      <w:sz w:val="24"/>
      <w:szCs w:val="22"/>
    </w:rPr>
  </w:style>
  <w:style w:type="character" w:customStyle="1" w:styleId="34">
    <w:name w:val="Body Text Indent 3 Char"/>
    <w:link w:val="15"/>
    <w:qFormat/>
    <w:uiPriority w:val="0"/>
    <w:rPr>
      <w:rFonts w:ascii="Times New Roman" w:hAnsi="Times New Roman" w:eastAsia="宋体" w:cs="Times New Roman"/>
      <w:sz w:val="16"/>
      <w:szCs w:val="16"/>
    </w:rPr>
  </w:style>
  <w:style w:type="character" w:customStyle="1" w:styleId="35">
    <w:name w:val="Date Char"/>
    <w:link w:val="9"/>
    <w:qFormat/>
    <w:uiPriority w:val="0"/>
    <w:rPr>
      <w:rFonts w:ascii="Times New Roman" w:hAnsi="Times New Roman" w:eastAsia="宋体" w:cs="Times New Roman"/>
      <w:szCs w:val="24"/>
    </w:rPr>
  </w:style>
  <w:style w:type="character" w:customStyle="1" w:styleId="36">
    <w:name w:val="Heading 3 Char"/>
    <w:link w:val="3"/>
    <w:qFormat/>
    <w:uiPriority w:val="0"/>
    <w:rPr>
      <w:rFonts w:ascii="Times New Roman" w:hAnsi="Times New Roman" w:eastAsia="宋体" w:cs="Times New Roman"/>
      <w:b/>
      <w:bCs/>
      <w:sz w:val="32"/>
      <w:szCs w:val="32"/>
    </w:rPr>
  </w:style>
  <w:style w:type="character" w:customStyle="1" w:styleId="37">
    <w:name w:val="font01"/>
    <w:qFormat/>
    <w:uiPriority w:val="0"/>
    <w:rPr>
      <w:rFonts w:hint="eastAsia" w:ascii="宋体" w:hAnsi="宋体" w:eastAsia="宋体" w:cs="宋体"/>
      <w:color w:val="000000"/>
      <w:sz w:val="22"/>
      <w:szCs w:val="22"/>
      <w:u w:val="none"/>
    </w:rPr>
  </w:style>
  <w:style w:type="character" w:customStyle="1" w:styleId="38">
    <w:name w:val="Footer Char"/>
    <w:link w:val="12"/>
    <w:qFormat/>
    <w:uiPriority w:val="99"/>
    <w:rPr>
      <w:rFonts w:ascii="Times New Roman" w:hAnsi="Times New Roman" w:eastAsia="宋体" w:cs="Times New Roman"/>
      <w:sz w:val="18"/>
      <w:szCs w:val="18"/>
    </w:rPr>
  </w:style>
  <w:style w:type="character" w:customStyle="1" w:styleId="39">
    <w:name w:val="Header Char"/>
    <w:link w:val="13"/>
    <w:qFormat/>
    <w:uiPriority w:val="99"/>
    <w:rPr>
      <w:rFonts w:ascii="Times New Roman" w:hAnsi="Times New Roman" w:eastAsia="宋体" w:cs="Times New Roman"/>
      <w:sz w:val="18"/>
      <w:szCs w:val="18"/>
    </w:rPr>
  </w:style>
  <w:style w:type="character" w:customStyle="1" w:styleId="40">
    <w:name w:val="Document Map Char"/>
    <w:link w:val="4"/>
    <w:semiHidden/>
    <w:qFormat/>
    <w:uiPriority w:val="99"/>
    <w:rPr>
      <w:rFonts w:ascii="宋体" w:hAnsi="Times New Roman"/>
      <w:kern w:val="2"/>
      <w:sz w:val="18"/>
      <w:szCs w:val="18"/>
    </w:rPr>
  </w:style>
  <w:style w:type="character" w:customStyle="1" w:styleId="41">
    <w:name w:val="HTML Preformatted Char"/>
    <w:link w:val="16"/>
    <w:qFormat/>
    <w:uiPriority w:val="0"/>
    <w:rPr>
      <w:rFonts w:ascii="宋体" w:hAnsi="宋体" w:eastAsia="宋体" w:cs="宋体"/>
      <w:kern w:val="0"/>
      <w:sz w:val="24"/>
      <w:szCs w:val="24"/>
    </w:rPr>
  </w:style>
  <w:style w:type="character" w:customStyle="1" w:styleId="42">
    <w:name w:val="Balloon Text Char"/>
    <w:link w:val="11"/>
    <w:semiHidden/>
    <w:qFormat/>
    <w:uiPriority w:val="0"/>
    <w:rPr>
      <w:rFonts w:ascii="Times New Roman" w:hAnsi="Times New Roman" w:eastAsia="宋体" w:cs="Times New Roman"/>
      <w:sz w:val="18"/>
      <w:szCs w:val="18"/>
    </w:rPr>
  </w:style>
  <w:style w:type="character" w:customStyle="1" w:styleId="43">
    <w:name w:val="apple-style-span"/>
    <w:basedOn w:val="21"/>
    <w:qFormat/>
    <w:uiPriority w:val="0"/>
  </w:style>
  <w:style w:type="character" w:customStyle="1" w:styleId="44">
    <w:name w:val="Body Text Indent 2 Char"/>
    <w:link w:val="10"/>
    <w:qFormat/>
    <w:uiPriority w:val="0"/>
    <w:rPr>
      <w:rFonts w:ascii="仿宋_GB2312" w:hAnsi="宋体" w:eastAsia="仿宋_GB2312" w:cs="Times New Roman"/>
      <w:sz w:val="30"/>
      <w:szCs w:val="30"/>
    </w:rPr>
  </w:style>
  <w:style w:type="character" w:customStyle="1" w:styleId="45">
    <w:name w:val="Body Text Indent Char"/>
    <w:link w:val="7"/>
    <w:qFormat/>
    <w:uiPriority w:val="0"/>
    <w:rPr>
      <w:rFonts w:ascii="Times New Roman" w:hAnsi="Times New Roman" w:eastAsia="宋体" w:cs="Times New Roman"/>
      <w:szCs w:val="24"/>
    </w:rPr>
  </w:style>
  <w:style w:type="character" w:customStyle="1" w:styleId="46">
    <w:name w:val="Heading 1 Char"/>
    <w:link w:val="2"/>
    <w:qFormat/>
    <w:uiPriority w:val="0"/>
    <w:rPr>
      <w:rFonts w:ascii="Times New Roman" w:hAnsi="Times New Roman" w:eastAsia="宋体" w:cs="Times New Roman"/>
      <w:b/>
      <w:bCs/>
      <w:kern w:val="44"/>
      <w:sz w:val="44"/>
      <w:szCs w:val="44"/>
    </w:rPr>
  </w:style>
  <w:style w:type="character" w:customStyle="1" w:styleId="47">
    <w:name w:val="005正文 Char"/>
    <w:link w:val="33"/>
    <w:qFormat/>
    <w:uiPriority w:val="0"/>
    <w:rPr>
      <w:rFonts w:ascii="Times New Roman" w:hAnsi="Times New Roman"/>
      <w:kern w:val="2"/>
      <w:sz w:val="24"/>
      <w:szCs w:val="22"/>
    </w:rPr>
  </w:style>
  <w:style w:type="character" w:customStyle="1" w:styleId="48">
    <w:name w:val="font21"/>
    <w:qFormat/>
    <w:uiPriority w:val="0"/>
    <w:rPr>
      <w:rFonts w:hint="default" w:ascii="Times New Roman" w:hAnsi="Times New Roman" w:cs="Times New Roman"/>
      <w:color w:val="000000"/>
      <w:sz w:val="22"/>
      <w:szCs w:val="22"/>
      <w:u w:val="none"/>
    </w:rPr>
  </w:style>
  <w:style w:type="paragraph" w:customStyle="1" w:styleId="4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0">
    <w:name w:val="Revision1"/>
    <w:hidden/>
    <w:semiHidden/>
    <w:qFormat/>
    <w:uiPriority w:val="99"/>
    <w:rPr>
      <w:rFonts w:ascii="Times New Roman" w:hAnsi="Times New Roman" w:eastAsia="宋体" w:cs="Times New Roman"/>
      <w:kern w:val="2"/>
      <w:sz w:val="21"/>
      <w:szCs w:val="24"/>
      <w:lang w:val="en-US" w:eastAsia="zh-CN" w:bidi="ar-SA"/>
    </w:rPr>
  </w:style>
  <w:style w:type="paragraph" w:customStyle="1" w:styleId="51">
    <w:name w:val="Revision2"/>
    <w:hidden/>
    <w:semiHidden/>
    <w:qFormat/>
    <w:uiPriority w:val="99"/>
    <w:rPr>
      <w:rFonts w:ascii="Times New Roman" w:hAnsi="Times New Roman" w:eastAsia="宋体" w:cs="Times New Roman"/>
      <w:kern w:val="2"/>
      <w:sz w:val="21"/>
      <w:szCs w:val="24"/>
      <w:lang w:val="en-US" w:eastAsia="zh-CN" w:bidi="ar-SA"/>
    </w:rPr>
  </w:style>
  <w:style w:type="paragraph" w:customStyle="1" w:styleId="52">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53">
    <w:name w:val="font81"/>
    <w:basedOn w:val="2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799267-477F-41E3-9F82-636ABB1A3B77}">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337</Words>
  <Characters>1927</Characters>
  <Lines>16</Lines>
  <Paragraphs>4</Paragraphs>
  <TotalTime>48</TotalTime>
  <ScaleCrop>false</ScaleCrop>
  <LinksUpToDate>false</LinksUpToDate>
  <CharactersWithSpaces>2260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2022-12-16T04:06:00Z</dcterms:created>
  <dc:creator>user</dc:creator>
  <cp:lastModifiedBy>邓怡秋</cp:lastModifiedBy>
  <cp:lastPrinted>2012-11-19T01:56:00Z</cp:lastPrinted>
  <dcterms:modified xsi:type="dcterms:W3CDTF">2022-12-29T07:02:58Z</dcterms:modified>
  <dc:title>上海证券交易所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