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312" w:line="400" w:lineRule="exact"/>
        <w:jc w:val="center"/>
        <w:textAlignment w:val="baseline"/>
        <w:rPr>
          <w:rFonts w:ascii="黑体" w:hAnsi="黑体" w:eastAsia="黑体" w:cs="黑体"/>
          <w:b/>
          <w:bCs/>
          <w:sz w:val="36"/>
          <w:szCs w:val="36"/>
        </w:rPr>
      </w:pPr>
      <w:r>
        <w:rPr>
          <w:rFonts w:hint="eastAsia" w:ascii="黑体" w:hAnsi="黑体" w:eastAsia="黑体" w:cs="黑体"/>
          <w:b/>
          <w:bCs/>
          <w:sz w:val="36"/>
          <w:szCs w:val="36"/>
        </w:rPr>
        <w:t>河南翔宇医疗设备股份有限公司</w:t>
      </w:r>
    </w:p>
    <w:p>
      <w:pPr>
        <w:spacing w:before="156" w:after="156" w:line="400" w:lineRule="exact"/>
        <w:jc w:val="center"/>
        <w:textAlignment w:val="baseline"/>
        <w:rPr>
          <w:rFonts w:ascii="黑体" w:hAnsi="黑体" w:eastAsia="黑体" w:cs="黑体"/>
          <w:b/>
          <w:bCs/>
          <w:sz w:val="36"/>
          <w:szCs w:val="36"/>
        </w:rPr>
      </w:pPr>
      <w:r>
        <w:rPr>
          <w:rFonts w:hint="eastAsia" w:ascii="黑体" w:hAnsi="黑体" w:eastAsia="黑体" w:cs="黑体"/>
          <w:b/>
          <w:bCs/>
          <w:sz w:val="36"/>
          <w:szCs w:val="36"/>
        </w:rPr>
        <w:t>投资者关系活动记录表</w:t>
      </w:r>
    </w:p>
    <w:p>
      <w:pPr>
        <w:keepNext w:val="0"/>
        <w:keepLines w:val="0"/>
        <w:pageBreakBefore w:val="0"/>
        <w:widowControl w:val="0"/>
        <w:kinsoku/>
        <w:wordWrap/>
        <w:overflowPunct/>
        <w:topLinePunct w:val="0"/>
        <w:autoSpaceDE/>
        <w:autoSpaceDN/>
        <w:bidi w:val="0"/>
        <w:adjustRightInd/>
        <w:snapToGrid/>
        <w:spacing w:before="280" w:after="156" w:line="400" w:lineRule="exact"/>
        <w:jc w:val="center"/>
        <w:textAlignment w:val="baseline"/>
        <w:rPr>
          <w:rFonts w:hint="default" w:ascii="宋体" w:hAnsi="宋体" w:eastAsia="宋体" w:cs="宋体"/>
          <w:sz w:val="24"/>
          <w:lang w:val="en-US" w:eastAsia="zh-CN"/>
        </w:rPr>
      </w:pPr>
      <w:r>
        <w:rPr>
          <w:rFonts w:hint="eastAsia" w:ascii="宋体" w:hAnsi="宋体" w:cs="宋体"/>
          <w:sz w:val="24"/>
        </w:rPr>
        <w:t>证券代码：688626          证券简称：翔宇医疗</w:t>
      </w:r>
      <w:r>
        <w:rPr>
          <w:rFonts w:hint="eastAsia"/>
        </w:rPr>
        <w:t xml:space="preserve">            </w:t>
      </w:r>
      <w:r>
        <w:rPr>
          <w:rFonts w:hint="eastAsia" w:ascii="宋体" w:hAnsi="宋体" w:cs="宋体"/>
          <w:sz w:val="24"/>
        </w:rPr>
        <w:t>编号：202</w:t>
      </w:r>
      <w:r>
        <w:rPr>
          <w:rFonts w:hint="eastAsia" w:ascii="宋体" w:hAnsi="宋体" w:cs="宋体"/>
          <w:sz w:val="24"/>
          <w:lang w:val="en-US" w:eastAsia="zh-CN"/>
        </w:rPr>
        <w:t>2</w:t>
      </w:r>
      <w:r>
        <w:rPr>
          <w:rFonts w:hint="eastAsia" w:ascii="宋体" w:hAnsi="宋体" w:cs="宋体"/>
          <w:sz w:val="24"/>
        </w:rPr>
        <w:t>-0</w:t>
      </w:r>
      <w:r>
        <w:rPr>
          <w:rFonts w:hint="eastAsia" w:ascii="宋体" w:hAnsi="宋体" w:cs="宋体"/>
          <w:sz w:val="24"/>
          <w:lang w:val="en-US" w:eastAsia="zh-CN"/>
        </w:rPr>
        <w:t>10</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60"/>
        <w:gridCol w:w="70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460" w:type="dxa"/>
            <w:vAlign w:val="center"/>
          </w:tcPr>
          <w:p>
            <w:pPr>
              <w:spacing w:line="360" w:lineRule="auto"/>
              <w:jc w:val="center"/>
              <w:textAlignment w:val="baseline"/>
              <w:rPr>
                <w:rFonts w:ascii="宋体" w:hAnsi="宋体" w:cs="宋体"/>
                <w:sz w:val="24"/>
              </w:rPr>
            </w:pPr>
            <w:r>
              <w:rPr>
                <w:rFonts w:hint="eastAsia" w:ascii="宋体" w:hAnsi="宋体" w:cs="宋体"/>
                <w:sz w:val="24"/>
              </w:rPr>
              <w:t>投资者关系活动类别</w:t>
            </w:r>
          </w:p>
        </w:tc>
        <w:tc>
          <w:tcPr>
            <w:tcW w:w="7062" w:type="dxa"/>
            <w:vAlign w:val="center"/>
          </w:tcPr>
          <w:p>
            <w:pPr>
              <w:spacing w:line="360" w:lineRule="auto"/>
              <w:textAlignment w:val="baseline"/>
              <w:rPr>
                <w:rFonts w:ascii="宋体" w:hAnsi="宋体" w:cs="宋体"/>
                <w:sz w:val="24"/>
              </w:rPr>
            </w:pPr>
            <w:r>
              <w:rPr>
                <w:rFonts w:hint="eastAsia" w:ascii="宋体" w:hAnsi="宋体" w:cs="宋体"/>
                <w:sz w:val="24"/>
              </w:rPr>
              <w:sym w:font="Wingdings" w:char="00A8"/>
            </w:r>
            <w:r>
              <w:rPr>
                <w:rFonts w:hint="eastAsia" w:ascii="宋体" w:hAnsi="宋体" w:cs="宋体"/>
                <w:sz w:val="24"/>
              </w:rPr>
              <w:t xml:space="preserve">特定对象调研   </w:t>
            </w:r>
            <w:r>
              <w:rPr>
                <w:rFonts w:ascii="宋体" w:hAnsi="宋体" w:cs="宋体"/>
                <w:sz w:val="24"/>
              </w:rPr>
              <w:t xml:space="preserve"> </w:t>
            </w:r>
            <w:r>
              <w:rPr>
                <w:rFonts w:hint="eastAsia" w:ascii="宋体" w:hAnsi="宋体" w:cs="宋体"/>
                <w:sz w:val="24"/>
              </w:rPr>
              <w:t xml:space="preserve">  </w:t>
            </w:r>
            <w:r>
              <w:rPr>
                <w:rFonts w:hint="eastAsia" w:ascii="宋体" w:hAnsi="宋体" w:cs="宋体"/>
                <w:sz w:val="24"/>
              </w:rPr>
              <w:sym w:font="Wingdings" w:char="00A8"/>
            </w:r>
            <w:r>
              <w:rPr>
                <w:rFonts w:hint="eastAsia" w:ascii="宋体" w:hAnsi="宋体" w:cs="宋体"/>
                <w:sz w:val="24"/>
              </w:rPr>
              <w:t>分析师会议</w:t>
            </w:r>
          </w:p>
          <w:p>
            <w:pPr>
              <w:spacing w:line="360" w:lineRule="auto"/>
              <w:textAlignment w:val="baseline"/>
              <w:rPr>
                <w:rFonts w:ascii="宋体" w:hAnsi="宋体" w:cs="宋体"/>
                <w:sz w:val="24"/>
              </w:rPr>
            </w:pPr>
            <w:r>
              <w:rPr>
                <w:rFonts w:hint="eastAsia" w:ascii="宋体" w:hAnsi="宋体" w:cs="宋体"/>
                <w:sz w:val="24"/>
              </w:rPr>
              <w:sym w:font="Wingdings" w:char="00A8"/>
            </w:r>
            <w:r>
              <w:rPr>
                <w:rFonts w:hint="eastAsia" w:ascii="宋体" w:hAnsi="宋体" w:cs="宋体"/>
                <w:sz w:val="24"/>
              </w:rPr>
              <w:t xml:space="preserve">媒体采访          </w:t>
            </w:r>
            <w:r>
              <w:rPr>
                <w:rFonts w:hint="eastAsia" w:ascii="宋体" w:hAnsi="宋体" w:cs="宋体"/>
                <w:sz w:val="24"/>
              </w:rPr>
              <w:sym w:font="Wingdings" w:char="00A8"/>
            </w:r>
            <w:r>
              <w:rPr>
                <w:rFonts w:hint="eastAsia" w:ascii="宋体" w:hAnsi="宋体" w:cs="宋体"/>
                <w:sz w:val="24"/>
              </w:rPr>
              <w:t>业绩说明会</w:t>
            </w:r>
          </w:p>
          <w:p>
            <w:pPr>
              <w:spacing w:line="360" w:lineRule="auto"/>
              <w:textAlignment w:val="baseline"/>
              <w:rPr>
                <w:rFonts w:ascii="宋体" w:hAnsi="宋体" w:cs="宋体"/>
                <w:sz w:val="24"/>
              </w:rPr>
            </w:pPr>
            <w:r>
              <w:rPr>
                <w:rFonts w:hint="eastAsia" w:ascii="宋体" w:hAnsi="宋体" w:cs="宋体"/>
                <w:sz w:val="24"/>
              </w:rPr>
              <w:sym w:font="Wingdings" w:char="00A8"/>
            </w:r>
            <w:r>
              <w:rPr>
                <w:rFonts w:hint="eastAsia" w:ascii="宋体" w:hAnsi="宋体" w:cs="宋体"/>
                <w:sz w:val="24"/>
              </w:rPr>
              <w:t xml:space="preserve">新闻发布会        </w:t>
            </w:r>
            <w:r>
              <w:rPr>
                <w:rFonts w:hint="eastAsia" w:ascii="宋体" w:hAnsi="宋体" w:cs="宋体"/>
                <w:sz w:val="24"/>
              </w:rPr>
              <w:sym w:font="Wingdings" w:char="00A8"/>
            </w:r>
            <w:r>
              <w:rPr>
                <w:rFonts w:hint="eastAsia" w:ascii="宋体" w:hAnsi="宋体" w:cs="宋体"/>
                <w:sz w:val="24"/>
              </w:rPr>
              <w:t>路演活动</w:t>
            </w:r>
          </w:p>
          <w:p>
            <w:pPr>
              <w:spacing w:line="360" w:lineRule="auto"/>
              <w:textAlignment w:val="baseline"/>
              <w:rPr>
                <w:rFonts w:ascii="宋体" w:hAnsi="宋体" w:cs="宋体"/>
                <w:sz w:val="24"/>
              </w:rPr>
            </w:pPr>
            <w:r>
              <w:rPr>
                <w:rFonts w:hint="eastAsia" w:ascii="宋体" w:hAnsi="宋体" w:cs="宋体"/>
                <w:sz w:val="24"/>
              </w:rPr>
              <w:sym w:font="Wingdings" w:char="00A8"/>
            </w:r>
            <w:r>
              <w:rPr>
                <w:rFonts w:hint="eastAsia" w:ascii="宋体" w:hAnsi="宋体" w:cs="宋体"/>
                <w:sz w:val="24"/>
              </w:rPr>
              <w:t>现场参观</w:t>
            </w:r>
          </w:p>
          <w:p>
            <w:pPr>
              <w:spacing w:line="360" w:lineRule="auto"/>
              <w:textAlignment w:val="baseline"/>
              <w:rPr>
                <w:rFonts w:ascii="宋体" w:hAnsi="宋体" w:cs="宋体"/>
                <w:sz w:val="24"/>
              </w:rPr>
            </w:pPr>
            <w:r>
              <w:rPr>
                <w:rFonts w:hint="eastAsia" w:ascii="宋体" w:hAnsi="宋体" w:cs="宋体"/>
                <w:sz w:val="24"/>
              </w:rPr>
              <w:sym w:font="Wingdings" w:char="00FE"/>
            </w:r>
            <w:r>
              <w:rPr>
                <w:rFonts w:hint="eastAsia" w:ascii="宋体" w:hAnsi="宋体" w:cs="宋体"/>
                <w:sz w:val="24"/>
              </w:rPr>
              <w:t>其他</w:t>
            </w:r>
            <w:r>
              <w:rPr>
                <w:rFonts w:hint="eastAsia" w:ascii="宋体" w:hAnsi="宋体" w:cs="宋体"/>
                <w:sz w:val="24"/>
                <w:lang w:eastAsia="zh-CN"/>
              </w:rPr>
              <w:t>（</w:t>
            </w:r>
            <w:r>
              <w:rPr>
                <w:rFonts w:hint="eastAsia" w:ascii="宋体" w:hAnsi="宋体" w:cs="宋体"/>
                <w:sz w:val="24"/>
                <w:lang w:val="en-US" w:eastAsia="zh-CN"/>
              </w:rPr>
              <w:t>策略会</w:t>
            </w:r>
            <w:r>
              <w:rPr>
                <w:rFonts w:hint="eastAsia" w:ascii="宋体" w:hAnsi="宋体" w:cs="宋体"/>
                <w:sz w:val="24"/>
                <w:lang w:eastAsia="zh-CN"/>
              </w:rPr>
              <w:t>）</w:t>
            </w:r>
            <w:r>
              <w:rPr>
                <w:rFonts w:hint="eastAsia" w:ascii="宋体" w:hAnsi="宋体" w:cs="宋体"/>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460" w:type="dxa"/>
            <w:vAlign w:val="center"/>
          </w:tcPr>
          <w:p>
            <w:pPr>
              <w:spacing w:line="360" w:lineRule="auto"/>
              <w:jc w:val="center"/>
              <w:textAlignment w:val="baseline"/>
              <w:rPr>
                <w:rFonts w:ascii="宋体" w:hAnsi="宋体" w:cs="宋体"/>
                <w:sz w:val="24"/>
              </w:rPr>
            </w:pPr>
            <w:r>
              <w:rPr>
                <w:rFonts w:hint="eastAsia" w:ascii="宋体" w:hAnsi="宋体" w:cs="宋体"/>
                <w:sz w:val="24"/>
              </w:rPr>
              <w:t>参与单位</w:t>
            </w:r>
          </w:p>
          <w:p>
            <w:pPr>
              <w:spacing w:line="360" w:lineRule="auto"/>
              <w:jc w:val="center"/>
              <w:textAlignment w:val="baseline"/>
              <w:rPr>
                <w:rFonts w:hint="eastAsia" w:ascii="宋体" w:hAnsi="宋体" w:cs="宋体"/>
                <w:sz w:val="24"/>
              </w:rPr>
            </w:pPr>
            <w:r>
              <w:rPr>
                <w:rFonts w:hint="eastAsia" w:ascii="宋体" w:hAnsi="宋体" w:cs="宋体"/>
                <w:sz w:val="24"/>
              </w:rPr>
              <w:t>名称</w:t>
            </w:r>
          </w:p>
        </w:tc>
        <w:tc>
          <w:tcPr>
            <w:tcW w:w="7062" w:type="dxa"/>
            <w:vAlign w:val="center"/>
          </w:tcPr>
          <w:p>
            <w:pPr>
              <w:widowControl/>
              <w:spacing w:line="360" w:lineRule="auto"/>
              <w:jc w:val="both"/>
              <w:textAlignment w:val="baseline"/>
              <w:rPr>
                <w:rFonts w:ascii="宋体" w:hAnsi="宋体" w:eastAsia="宋体" w:cs="宋体"/>
                <w:sz w:val="24"/>
                <w:szCs w:val="24"/>
              </w:rPr>
            </w:pPr>
            <w:r>
              <w:rPr>
                <w:rFonts w:ascii="宋体" w:hAnsi="宋体" w:eastAsia="宋体" w:cs="宋体"/>
                <w:sz w:val="24"/>
                <w:szCs w:val="24"/>
              </w:rPr>
              <w:t>中信建投</w:t>
            </w:r>
            <w:r>
              <w:rPr>
                <w:rFonts w:hint="eastAsia" w:ascii="宋体" w:hAnsi="宋体" w:cs="宋体"/>
                <w:sz w:val="24"/>
                <w:szCs w:val="24"/>
                <w:lang w:eastAsia="zh-CN"/>
              </w:rPr>
              <w:t>证券、</w:t>
            </w:r>
            <w:r>
              <w:rPr>
                <w:rFonts w:ascii="宋体" w:hAnsi="宋体" w:eastAsia="宋体" w:cs="宋体"/>
                <w:sz w:val="24"/>
                <w:szCs w:val="24"/>
              </w:rPr>
              <w:t>进门财经、国海证券、中信证券</w:t>
            </w:r>
            <w:r>
              <w:rPr>
                <w:rFonts w:hint="eastAsia" w:ascii="宋体" w:hAnsi="宋体" w:cs="宋体"/>
                <w:sz w:val="24"/>
                <w:szCs w:val="24"/>
                <w:lang w:eastAsia="zh-CN"/>
              </w:rPr>
              <w:t>、</w:t>
            </w:r>
            <w:r>
              <w:rPr>
                <w:rFonts w:ascii="宋体" w:hAnsi="宋体" w:eastAsia="宋体" w:cs="宋体"/>
                <w:sz w:val="24"/>
                <w:szCs w:val="24"/>
              </w:rPr>
              <w:t>上海尚近投资、中加基金、北京天时开元股权基金、</w:t>
            </w:r>
            <w:r>
              <w:rPr>
                <w:rFonts w:hint="eastAsia" w:ascii="宋体" w:hAnsi="宋体" w:cs="宋体"/>
                <w:sz w:val="24"/>
                <w:szCs w:val="24"/>
                <w:lang w:eastAsia="zh-CN"/>
              </w:rPr>
              <w:t>中信建投证券</w:t>
            </w:r>
            <w:r>
              <w:rPr>
                <w:rFonts w:ascii="宋体" w:hAnsi="宋体" w:eastAsia="宋体" w:cs="宋体"/>
                <w:sz w:val="24"/>
                <w:szCs w:val="24"/>
              </w:rPr>
              <w:t>上海分公司、北京诚盛投资、光大证券、上海歌斐资产、万家基金、淡水泉（北京）投资、中邮证券、开域资本（新加坡）、上海汐泰投资、北京比特资本投资、国联安基金、晟世天下、幸福人寿、上海彤源投资、深圳前海博普资产、汇添富基金、上海肇万资产、博道基金、上海慎知资产、嘉实基金、招商基金、华安财保、厦门金恒宇投资、上海君和立成投资、上海玖鹏、光大保德信基金、深圳正圆投资、上海和谐汇一资产、益民基金、杭州亘曦资产、永赢基金、华宝基金、泰康资产、安中投资、珠海普罗湘宁资产、上海深梧资产、上银基金、中庚基金、华泰证券、恒越基金</w:t>
            </w:r>
            <w:r>
              <w:rPr>
                <w:rFonts w:hint="eastAsia" w:ascii="宋体" w:hAnsi="宋体" w:cs="宋体"/>
                <w:sz w:val="24"/>
                <w:szCs w:val="24"/>
                <w:lang w:eastAsia="zh-CN"/>
              </w:rPr>
              <w:t>、</w:t>
            </w:r>
            <w:r>
              <w:rPr>
                <w:rFonts w:ascii="宋体" w:hAnsi="宋体" w:eastAsia="宋体" w:cs="宋体"/>
                <w:sz w:val="24"/>
                <w:szCs w:val="24"/>
              </w:rPr>
              <w:t>野村东方国际证券、中海基金、通用技术、上海弘尚资产、诺安基金、天弘基金、北京宏道投资、北京尚艺投资、上海恒穗资产、华夏基金、上海歌汝私募基金、安信基金、上海趣时资产、北京致顺投资、安联保险、中国人保资产、海南拓璞私募基金、中融基金、Pinpoint Asset Management、</w:t>
            </w:r>
          </w:p>
          <w:p>
            <w:pPr>
              <w:widowControl/>
              <w:spacing w:line="360" w:lineRule="auto"/>
              <w:jc w:val="both"/>
              <w:textAlignment w:val="baseline"/>
              <w:rPr>
                <w:rFonts w:hint="default" w:ascii="宋体" w:hAnsi="宋体" w:eastAsia="宋体" w:cs="微软雅黑"/>
                <w:sz w:val="24"/>
                <w:shd w:val="clear" w:color="auto" w:fill="FFFFFF"/>
                <w:lang w:val="en-US" w:eastAsia="zh-CN"/>
              </w:rPr>
            </w:pPr>
            <w:r>
              <w:rPr>
                <w:rFonts w:ascii="宋体" w:hAnsi="宋体" w:eastAsia="宋体" w:cs="宋体"/>
                <w:sz w:val="24"/>
                <w:szCs w:val="24"/>
              </w:rPr>
              <w:t>LYGH CAPITAL PTE、Boyu Capital Investment Management、Lake Bleu Capital、FIRST BEIJING INVESTMENT。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460" w:type="dxa"/>
            <w:vAlign w:val="center"/>
          </w:tcPr>
          <w:p>
            <w:pPr>
              <w:spacing w:line="360" w:lineRule="auto"/>
              <w:jc w:val="center"/>
              <w:textAlignment w:val="baseline"/>
              <w:rPr>
                <w:rFonts w:ascii="宋体" w:hAnsi="宋体" w:cs="宋体"/>
                <w:sz w:val="24"/>
              </w:rPr>
            </w:pPr>
            <w:r>
              <w:rPr>
                <w:rFonts w:hint="eastAsia" w:ascii="宋体" w:hAnsi="宋体" w:cs="宋体"/>
                <w:sz w:val="24"/>
              </w:rPr>
              <w:t>时间</w:t>
            </w:r>
          </w:p>
        </w:tc>
        <w:tc>
          <w:tcPr>
            <w:tcW w:w="7062" w:type="dxa"/>
            <w:vAlign w:val="center"/>
          </w:tcPr>
          <w:p>
            <w:pPr>
              <w:widowControl/>
              <w:spacing w:line="360" w:lineRule="auto"/>
              <w:textAlignment w:val="baseline"/>
              <w:rPr>
                <w:rFonts w:hint="default" w:ascii="宋体" w:hAnsi="宋体" w:eastAsia="宋体" w:cs="微软雅黑"/>
                <w:sz w:val="24"/>
                <w:shd w:val="clear" w:color="auto" w:fill="FFFFFF"/>
                <w:lang w:val="en-US" w:eastAsia="zh-CN"/>
              </w:rPr>
            </w:pPr>
            <w:r>
              <w:rPr>
                <w:rFonts w:hint="eastAsia" w:ascii="宋体" w:hAnsi="宋体" w:cs="微软雅黑"/>
                <w:sz w:val="24"/>
                <w:shd w:val="clear" w:color="auto" w:fill="FFFFFF"/>
              </w:rPr>
              <w:t>2022年</w:t>
            </w:r>
            <w:r>
              <w:rPr>
                <w:rFonts w:hint="eastAsia" w:ascii="宋体" w:hAnsi="宋体" w:cs="微软雅黑"/>
                <w:sz w:val="24"/>
                <w:shd w:val="clear" w:color="auto" w:fill="FFFFFF"/>
                <w:lang w:val="en-US" w:eastAsia="zh-CN"/>
              </w:rPr>
              <w:t>12</w:t>
            </w:r>
            <w:r>
              <w:rPr>
                <w:rFonts w:hint="eastAsia" w:ascii="宋体" w:hAnsi="宋体" w:cs="微软雅黑"/>
                <w:sz w:val="24"/>
                <w:shd w:val="clear" w:color="auto" w:fill="FFFFFF"/>
              </w:rPr>
              <w:t>月</w:t>
            </w:r>
            <w:r>
              <w:rPr>
                <w:rFonts w:hint="eastAsia" w:ascii="宋体" w:hAnsi="宋体" w:cs="微软雅黑"/>
                <w:sz w:val="24"/>
                <w:shd w:val="clear" w:color="auto" w:fill="FFFFFF"/>
                <w:lang w:val="en-US" w:eastAsia="zh-CN"/>
              </w:rPr>
              <w:t>27</w:t>
            </w:r>
            <w:r>
              <w:rPr>
                <w:rFonts w:hint="eastAsia" w:ascii="宋体" w:hAnsi="宋体" w:cs="微软雅黑"/>
                <w:sz w:val="24"/>
                <w:shd w:val="clear" w:color="auto" w:fill="FFFFFF"/>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460" w:type="dxa"/>
            <w:vAlign w:val="center"/>
          </w:tcPr>
          <w:p>
            <w:pPr>
              <w:spacing w:line="360" w:lineRule="auto"/>
              <w:jc w:val="center"/>
              <w:textAlignment w:val="baseline"/>
              <w:rPr>
                <w:rFonts w:ascii="宋体" w:hAnsi="宋体" w:cs="宋体"/>
                <w:sz w:val="24"/>
              </w:rPr>
            </w:pPr>
            <w:r>
              <w:rPr>
                <w:rFonts w:hint="eastAsia" w:ascii="宋体" w:hAnsi="宋体" w:cs="宋体"/>
                <w:sz w:val="24"/>
              </w:rPr>
              <w:t>地点</w:t>
            </w:r>
          </w:p>
        </w:tc>
        <w:tc>
          <w:tcPr>
            <w:tcW w:w="7062" w:type="dxa"/>
            <w:vAlign w:val="center"/>
          </w:tcPr>
          <w:p>
            <w:pPr>
              <w:spacing w:line="360" w:lineRule="auto"/>
              <w:rPr>
                <w:rFonts w:hint="default" w:ascii="宋体" w:hAnsi="宋体" w:eastAsia="宋体" w:cs="微软雅黑"/>
                <w:sz w:val="24"/>
                <w:shd w:val="clear" w:color="auto" w:fill="FFFFFF"/>
                <w:lang w:val="en-US" w:eastAsia="zh-CN"/>
              </w:rPr>
            </w:pPr>
            <w:r>
              <w:rPr>
                <w:rFonts w:hint="eastAsia" w:ascii="宋体" w:hAnsi="宋体" w:cs="微软雅黑"/>
                <w:sz w:val="24"/>
                <w:shd w:val="clear" w:color="auto" w:fill="FFFFFF"/>
                <w:lang w:val="en-US" w:eastAsia="zh-CN"/>
              </w:rPr>
              <w:t>电话会议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460" w:type="dxa"/>
            <w:vAlign w:val="center"/>
          </w:tcPr>
          <w:p>
            <w:pPr>
              <w:spacing w:line="360" w:lineRule="auto"/>
              <w:jc w:val="center"/>
              <w:textAlignment w:val="baseline"/>
              <w:rPr>
                <w:rFonts w:ascii="宋体" w:hAnsi="宋体" w:cs="宋体"/>
                <w:sz w:val="24"/>
              </w:rPr>
            </w:pPr>
            <w:r>
              <w:rPr>
                <w:rFonts w:hint="eastAsia" w:ascii="宋体" w:hAnsi="宋体" w:cs="宋体"/>
                <w:sz w:val="24"/>
              </w:rPr>
              <w:t>上市公司接待人员姓名</w:t>
            </w:r>
          </w:p>
        </w:tc>
        <w:tc>
          <w:tcPr>
            <w:tcW w:w="7062" w:type="dxa"/>
            <w:vAlign w:val="center"/>
          </w:tcPr>
          <w:p>
            <w:pPr>
              <w:spacing w:line="360" w:lineRule="auto"/>
              <w:rPr>
                <w:rFonts w:hint="eastAsia" w:ascii="宋体" w:hAnsi="宋体" w:cs="微软雅黑"/>
                <w:sz w:val="24"/>
                <w:shd w:val="clear" w:color="auto" w:fill="FFFFFF"/>
              </w:rPr>
            </w:pPr>
            <w:r>
              <w:rPr>
                <w:rFonts w:hint="eastAsia" w:ascii="宋体" w:hAnsi="宋体" w:cs="微软雅黑"/>
                <w:sz w:val="24"/>
                <w:shd w:val="clear" w:color="auto" w:fill="FFFFFF"/>
              </w:rPr>
              <w:t>董事长、总经理、技术总监：何永正</w:t>
            </w:r>
          </w:p>
          <w:p>
            <w:pPr>
              <w:spacing w:line="360" w:lineRule="auto"/>
              <w:rPr>
                <w:rFonts w:hint="eastAsia" w:ascii="宋体" w:hAnsi="宋体" w:eastAsia="宋体" w:cs="微软雅黑"/>
                <w:sz w:val="24"/>
                <w:shd w:val="clear" w:color="auto" w:fill="FFFFFF"/>
                <w:lang w:eastAsia="zh-CN"/>
              </w:rPr>
            </w:pPr>
            <w:r>
              <w:rPr>
                <w:rFonts w:hint="eastAsia" w:ascii="宋体" w:hAnsi="宋体" w:cs="微软雅黑"/>
                <w:sz w:val="24"/>
                <w:shd w:val="clear" w:color="auto" w:fill="FFFFFF"/>
                <w:lang w:eastAsia="zh-CN"/>
              </w:rPr>
              <w:t>投融资总监</w:t>
            </w:r>
            <w:r>
              <w:rPr>
                <w:rFonts w:hint="eastAsia" w:ascii="宋体" w:hAnsi="宋体" w:cs="微软雅黑"/>
                <w:sz w:val="24"/>
                <w:shd w:val="clear" w:color="auto" w:fill="FFFFFF"/>
              </w:rPr>
              <w:t>：</w:t>
            </w:r>
            <w:r>
              <w:rPr>
                <w:rFonts w:hint="eastAsia" w:ascii="宋体" w:hAnsi="宋体" w:cs="微软雅黑"/>
                <w:sz w:val="24"/>
                <w:shd w:val="clear" w:color="auto" w:fill="FFFFFF"/>
                <w:lang w:eastAsia="zh-CN"/>
              </w:rPr>
              <w:t>张柯</w:t>
            </w:r>
          </w:p>
          <w:p>
            <w:pPr>
              <w:spacing w:line="360" w:lineRule="auto"/>
              <w:rPr>
                <w:rFonts w:hint="eastAsia" w:ascii="宋体" w:hAnsi="宋体" w:cs="微软雅黑"/>
                <w:sz w:val="24"/>
                <w:shd w:val="clear" w:color="auto" w:fill="FFFFFF"/>
              </w:rPr>
            </w:pPr>
            <w:r>
              <w:rPr>
                <w:rFonts w:hint="eastAsia" w:ascii="宋体" w:hAnsi="宋体" w:cs="微软雅黑"/>
                <w:sz w:val="24"/>
                <w:shd w:val="clear" w:color="auto" w:fill="FFFFFF"/>
              </w:rPr>
              <w:t>证券事务代表：吴利东</w:t>
            </w:r>
          </w:p>
          <w:p>
            <w:pPr>
              <w:spacing w:line="360" w:lineRule="auto"/>
              <w:rPr>
                <w:rFonts w:hint="eastAsia" w:ascii="宋体" w:hAnsi="宋体" w:eastAsia="宋体" w:cs="微软雅黑"/>
                <w:sz w:val="24"/>
                <w:shd w:val="clear" w:color="auto" w:fill="FFFFFF"/>
                <w:lang w:eastAsia="zh-CN"/>
              </w:rPr>
            </w:pPr>
            <w:r>
              <w:rPr>
                <w:rFonts w:hint="eastAsia" w:ascii="宋体" w:hAnsi="宋体" w:cs="微软雅黑"/>
                <w:sz w:val="24"/>
                <w:shd w:val="clear" w:color="auto" w:fill="FFFFFF"/>
                <w:lang w:eastAsia="zh-CN"/>
              </w:rPr>
              <w:t>证券专员：陈剑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460" w:type="dxa"/>
            <w:vAlign w:val="center"/>
          </w:tcPr>
          <w:p>
            <w:pPr>
              <w:spacing w:line="360" w:lineRule="auto"/>
              <w:jc w:val="center"/>
              <w:textAlignment w:val="baseline"/>
              <w:rPr>
                <w:rFonts w:ascii="宋体" w:hAnsi="宋体" w:cs="宋体"/>
                <w:sz w:val="24"/>
              </w:rPr>
            </w:pPr>
            <w:r>
              <w:rPr>
                <w:rFonts w:hint="eastAsia" w:ascii="宋体" w:hAnsi="宋体" w:cs="宋体"/>
                <w:sz w:val="24"/>
              </w:rPr>
              <w:t>投资者关系活动主要内容介绍</w:t>
            </w:r>
          </w:p>
          <w:p>
            <w:pPr>
              <w:spacing w:line="360" w:lineRule="auto"/>
              <w:jc w:val="center"/>
              <w:textAlignment w:val="baseline"/>
              <w:rPr>
                <w:rFonts w:ascii="宋体" w:hAnsi="宋体" w:cs="宋体"/>
                <w:sz w:val="24"/>
              </w:rPr>
            </w:pPr>
          </w:p>
        </w:tc>
        <w:tc>
          <w:tcPr>
            <w:tcW w:w="7062" w:type="dxa"/>
            <w:vAlign w:val="center"/>
          </w:tcPr>
          <w:p>
            <w:pPr>
              <w:pStyle w:val="10"/>
              <w:numPr>
                <w:ilvl w:val="0"/>
                <w:numId w:val="1"/>
              </w:numPr>
              <w:spacing w:before="156" w:beforeLines="50" w:after="156" w:afterLines="50" w:line="360" w:lineRule="auto"/>
              <w:ind w:firstLine="0" w:firstLineChars="0"/>
              <w:rPr>
                <w:rFonts w:hint="eastAsia" w:ascii="宋体" w:hAnsi="宋体" w:eastAsia="宋体" w:cs="宋体"/>
                <w:b/>
                <w:bCs/>
                <w:sz w:val="24"/>
                <w:highlight w:val="none"/>
                <w:lang w:val="en-US" w:eastAsia="zh-CN"/>
              </w:rPr>
            </w:pPr>
            <w:r>
              <w:rPr>
                <w:rFonts w:hint="eastAsia" w:ascii="宋体" w:hAnsi="宋体" w:eastAsia="宋体" w:cs="宋体"/>
                <w:b/>
                <w:bCs/>
                <w:sz w:val="24"/>
                <w:highlight w:val="none"/>
                <w:lang w:val="en-US" w:eastAsia="zh-CN"/>
              </w:rPr>
              <w:t>疫情对公司的影响有哪些？何时会缓解？</w:t>
            </w:r>
          </w:p>
          <w:p>
            <w:pPr>
              <w:pStyle w:val="10"/>
              <w:spacing w:before="156" w:beforeLines="50" w:after="156" w:afterLines="50" w:line="360" w:lineRule="auto"/>
              <w:ind w:firstLine="480"/>
              <w:rPr>
                <w:rFonts w:hint="eastAsia" w:ascii="宋体" w:hAnsi="宋体" w:eastAsia="宋体" w:cs="宋体"/>
                <w:color w:val="auto"/>
                <w:sz w:val="24"/>
                <w:lang w:val="en-US" w:eastAsia="zh-CN"/>
              </w:rPr>
            </w:pPr>
            <w:r>
              <w:rPr>
                <w:rFonts w:hint="eastAsia" w:ascii="宋体" w:hAnsi="宋体" w:eastAsia="宋体" w:cs="宋体"/>
                <w:color w:val="auto"/>
                <w:sz w:val="24"/>
                <w:lang w:val="en-US" w:eastAsia="zh-CN"/>
              </w:rPr>
              <w:t>答：疫情对公司生产、研发影响较小，对销售影响较大。公司有效实施闭环管理，确保生产人员出勤不受大的影响；研发人员暂时居家办公正常开展工作，确保了公司注册证、专利等知识产权的获得；受供应商、客户所在地疫情的影响，公司原材料供应、发货受到一定程度的影响。国内疫情反复，公司业务人员无法正常出差开展业务，政府、医院将一定的资金、人力、物力等资源集中用于防疫、抗疫，影响对康复科资金的投入，导致医疗机构部分采购订单、计划延期，对公司销售业绩造成一定的影响。</w:t>
            </w:r>
          </w:p>
          <w:p>
            <w:pPr>
              <w:pStyle w:val="10"/>
              <w:spacing w:before="156" w:beforeLines="50" w:after="156" w:afterLines="50" w:line="360" w:lineRule="auto"/>
              <w:ind w:firstLine="480"/>
              <w:rPr>
                <w:rFonts w:hint="eastAsia" w:ascii="宋体" w:hAnsi="宋体" w:eastAsia="宋体" w:cs="宋体"/>
                <w:color w:val="auto"/>
                <w:sz w:val="24"/>
                <w:lang w:val="en-US" w:eastAsia="zh-CN"/>
              </w:rPr>
            </w:pPr>
            <w:r>
              <w:rPr>
                <w:rFonts w:hint="eastAsia" w:ascii="宋体" w:hAnsi="宋体" w:eastAsia="宋体" w:cs="宋体"/>
                <w:color w:val="auto"/>
                <w:sz w:val="24"/>
                <w:lang w:val="en-US" w:eastAsia="zh-CN"/>
              </w:rPr>
              <w:t>随着疫情政策的调整，近期在感染高峰结束后，2023年，国家近几年出台的多项支持康复医疗发展的利好政策将得到深入贯彻实施，受疫情影响导致医疗机构部分延期的采购订单将逐步落地，康复设备需求会有一定释放性的增长。</w:t>
            </w:r>
          </w:p>
          <w:p>
            <w:pPr>
              <w:pStyle w:val="10"/>
              <w:numPr>
                <w:ilvl w:val="0"/>
                <w:numId w:val="1"/>
              </w:numPr>
              <w:spacing w:before="156" w:beforeLines="50" w:after="156" w:afterLines="50" w:line="360" w:lineRule="auto"/>
              <w:ind w:firstLine="0" w:firstLineChars="0"/>
              <w:rPr>
                <w:rFonts w:hint="eastAsia" w:ascii="宋体" w:hAnsi="宋体" w:eastAsia="宋体" w:cs="宋体"/>
                <w:b/>
                <w:bCs/>
                <w:sz w:val="24"/>
                <w:highlight w:val="none"/>
                <w:lang w:val="en-US" w:eastAsia="zh-CN"/>
              </w:rPr>
            </w:pPr>
            <w:r>
              <w:rPr>
                <w:rFonts w:hint="eastAsia" w:ascii="宋体" w:hAnsi="宋体" w:eastAsia="宋体" w:cs="宋体"/>
                <w:b/>
                <w:bCs/>
                <w:sz w:val="24"/>
                <w:highlight w:val="none"/>
                <w:lang w:val="en-US" w:eastAsia="zh-CN"/>
              </w:rPr>
              <w:t>公司新冠相关设备有哪些？在重症康复方面公司产品布局？</w:t>
            </w:r>
          </w:p>
          <w:p>
            <w:pPr>
              <w:pStyle w:val="10"/>
              <w:spacing w:before="156" w:beforeLines="50" w:after="156" w:afterLines="50" w:line="360" w:lineRule="auto"/>
              <w:ind w:firstLine="480"/>
              <w:rPr>
                <w:rFonts w:hint="eastAsia" w:ascii="宋体" w:hAnsi="宋体" w:eastAsia="宋体" w:cs="宋体"/>
                <w:color w:val="auto"/>
                <w:sz w:val="24"/>
                <w:lang w:val="en-US" w:eastAsia="zh-CN"/>
              </w:rPr>
            </w:pPr>
            <w:r>
              <w:rPr>
                <w:rFonts w:hint="eastAsia" w:ascii="宋体" w:hAnsi="宋体" w:eastAsia="宋体" w:cs="宋体"/>
                <w:color w:val="auto"/>
                <w:sz w:val="24"/>
                <w:lang w:val="en-US" w:eastAsia="zh-CN"/>
              </w:rPr>
              <w:t>答：公司共有35种产品，包括空气波压力治疗仪、极超短波治疗机、四肢联动康复训练仪、多关节主被动训练仪等被选入中国医学装备协会编制的《新冠肺炎疫情防治急需医学装备目录》。同时，公司被河南省工信厅列入《河南省疫情防控重点保障物资生产企业名单》，被河南省发改委列入《河南省疫情防控重点保障企业名单》。公司基于产品优势，关注市场和临床需求，推出心肺康复、中医康复等专科专病解决方案。</w:t>
            </w:r>
          </w:p>
          <w:p>
            <w:pPr>
              <w:pStyle w:val="10"/>
              <w:spacing w:before="156" w:beforeLines="50" w:after="156" w:afterLines="50" w:line="360" w:lineRule="auto"/>
              <w:ind w:firstLine="480"/>
              <w:rPr>
                <w:rFonts w:hint="eastAsia" w:ascii="宋体" w:hAnsi="宋体" w:eastAsia="宋体" w:cs="宋体"/>
                <w:color w:val="auto"/>
                <w:sz w:val="24"/>
                <w:lang w:val="en-US" w:eastAsia="zh-CN"/>
              </w:rPr>
            </w:pPr>
            <w:r>
              <w:rPr>
                <w:rFonts w:hint="eastAsia" w:ascii="宋体" w:hAnsi="宋体" w:eastAsia="宋体" w:cs="宋体"/>
                <w:color w:val="auto"/>
                <w:sz w:val="24"/>
                <w:lang w:val="en-US" w:eastAsia="zh-CN"/>
              </w:rPr>
              <w:t>在重症康复方面，公司有康复床、多频振动排痰机、医用升温毯、空气波压力治疗仪、多关节主被动训练仪（康复训练车）等设备，翔宇医疗重症康复解决方案，助力医院做好医疗资源准备工作。</w:t>
            </w:r>
          </w:p>
          <w:p>
            <w:pPr>
              <w:pStyle w:val="10"/>
              <w:numPr>
                <w:ilvl w:val="0"/>
                <w:numId w:val="1"/>
              </w:numPr>
              <w:spacing w:before="156" w:beforeLines="50" w:after="156" w:afterLines="50" w:line="360" w:lineRule="auto"/>
              <w:ind w:firstLine="0" w:firstLineChars="0"/>
              <w:rPr>
                <w:rFonts w:hint="eastAsia" w:ascii="宋体" w:hAnsi="宋体" w:eastAsia="宋体" w:cs="宋体"/>
                <w:b/>
                <w:bCs/>
                <w:sz w:val="24"/>
                <w:highlight w:val="none"/>
                <w:lang w:val="en-US" w:eastAsia="zh-CN"/>
              </w:rPr>
            </w:pPr>
            <w:r>
              <w:rPr>
                <w:rFonts w:hint="eastAsia" w:ascii="宋体" w:hAnsi="宋体" w:eastAsia="宋体" w:cs="宋体"/>
                <w:b/>
                <w:bCs/>
                <w:sz w:val="24"/>
                <w:highlight w:val="none"/>
                <w:lang w:val="en-US" w:eastAsia="zh-CN"/>
              </w:rPr>
              <w:t>公司股权激励计划？</w:t>
            </w:r>
          </w:p>
          <w:p>
            <w:pPr>
              <w:pStyle w:val="10"/>
              <w:spacing w:before="156" w:beforeLines="50" w:after="156" w:afterLines="50" w:line="360" w:lineRule="auto"/>
              <w:ind w:firstLine="480"/>
              <w:rPr>
                <w:rFonts w:hint="eastAsia" w:ascii="宋体" w:hAnsi="宋体" w:eastAsia="宋体" w:cs="宋体"/>
                <w:sz w:val="24"/>
              </w:rPr>
            </w:pPr>
            <w:r>
              <w:rPr>
                <w:rFonts w:hint="eastAsia" w:ascii="宋体" w:hAnsi="宋体" w:eastAsia="宋体" w:cs="宋体"/>
                <w:color w:val="auto"/>
                <w:sz w:val="24"/>
                <w:lang w:val="en-US" w:eastAsia="zh-CN"/>
              </w:rPr>
              <w:t>答：</w:t>
            </w:r>
            <w:r>
              <w:rPr>
                <w:rFonts w:hint="eastAsia" w:ascii="宋体" w:hAnsi="宋体" w:eastAsia="宋体" w:cs="宋体"/>
                <w:sz w:val="24"/>
              </w:rPr>
              <w:t>公司目前正按计划推进股份回购，</w:t>
            </w:r>
            <w:r>
              <w:rPr>
                <w:rFonts w:hint="eastAsia" w:ascii="宋体" w:hAnsi="宋体" w:eastAsia="宋体" w:cs="宋体"/>
                <w:sz w:val="24"/>
                <w:lang w:val="en-US" w:eastAsia="zh-CN"/>
              </w:rPr>
              <w:t>2023年，</w:t>
            </w:r>
            <w:r>
              <w:rPr>
                <w:rFonts w:hint="eastAsia" w:ascii="宋体" w:hAnsi="宋体" w:eastAsia="宋体" w:cs="宋体"/>
                <w:sz w:val="24"/>
              </w:rPr>
              <w:t>公司会根据自身情况、市场状况，同时参考市场案例，科学制定、并适时推出相关激励方案。</w:t>
            </w:r>
          </w:p>
          <w:p>
            <w:pPr>
              <w:pStyle w:val="10"/>
              <w:numPr>
                <w:ilvl w:val="0"/>
                <w:numId w:val="1"/>
              </w:numPr>
              <w:spacing w:before="156" w:beforeLines="50" w:after="156" w:afterLines="50" w:line="360" w:lineRule="auto"/>
              <w:ind w:firstLine="0" w:firstLineChars="0"/>
              <w:rPr>
                <w:rFonts w:hint="eastAsia" w:ascii="宋体" w:hAnsi="宋体" w:eastAsia="宋体" w:cs="宋体"/>
                <w:b/>
                <w:bCs/>
                <w:sz w:val="24"/>
                <w:highlight w:val="none"/>
                <w:lang w:val="en-US" w:eastAsia="zh-CN"/>
              </w:rPr>
            </w:pPr>
            <w:r>
              <w:rPr>
                <w:rFonts w:hint="eastAsia" w:ascii="宋体" w:hAnsi="宋体" w:eastAsia="宋体" w:cs="宋体"/>
                <w:b/>
                <w:bCs/>
                <w:sz w:val="24"/>
                <w:highlight w:val="none"/>
                <w:lang w:val="en-US" w:eastAsia="zh-CN"/>
              </w:rPr>
              <w:t>公司如何维持行业龙头的地位？</w:t>
            </w:r>
          </w:p>
          <w:p>
            <w:pPr>
              <w:pStyle w:val="10"/>
              <w:spacing w:before="156" w:beforeLines="50" w:after="156" w:afterLines="50" w:line="360" w:lineRule="auto"/>
              <w:ind w:firstLine="480"/>
              <w:rPr>
                <w:rFonts w:hint="eastAsia" w:ascii="宋体" w:hAnsi="宋体" w:eastAsia="宋体" w:cs="宋体"/>
                <w:sz w:val="24"/>
                <w:lang w:val="en-US" w:eastAsia="zh-CN"/>
              </w:rPr>
            </w:pPr>
            <w:r>
              <w:rPr>
                <w:rFonts w:hint="eastAsia" w:ascii="宋体" w:hAnsi="宋体" w:eastAsia="宋体" w:cs="宋体"/>
                <w:sz w:val="24"/>
                <w:lang w:val="en-US" w:eastAsia="zh-CN"/>
              </w:rPr>
              <w:t>答：公司自有产品包括：康复评定设备、康复训练设备、康复理疗设备、康复辅具、康复护理设备，已形成20大系列、500多种自有产品的丰富产品结构，在康复医疗器械领域拥有相对完整的产品体系。公司目前已成为国内康复医疗器械行业中，少数能够提供全系列康复医疗器械产品、一体化临床康复解决方案及专业技术支持服务的综合型企业。公司在早期从单一功能产品研发到全系列产品，具备了一定的产品研发能力；公司通过攻克核心关键技术，并围绕关键技术做全系列产品研发，具备从产品研发到技术研发的跨越性能力；现在公司根据国家卫健委对各种临床病症治疗的要求，结合疾病与专科治疗需求，研制相对应疾病治疗的新产品，补充临床治疗缺失的相应治疗手段，形成了疼痛康复解决方案、神经康复解决方案、术后康复解决方案等30多项专科专病的解决方案。</w:t>
            </w:r>
          </w:p>
          <w:p>
            <w:pPr>
              <w:pStyle w:val="10"/>
              <w:spacing w:before="156" w:beforeLines="50" w:after="156" w:afterLines="50" w:line="360" w:lineRule="auto"/>
              <w:ind w:firstLine="480"/>
              <w:rPr>
                <w:rFonts w:hint="eastAsia" w:ascii="宋体" w:hAnsi="宋体" w:eastAsia="宋体" w:cs="宋体"/>
                <w:sz w:val="24"/>
                <w:lang w:val="en-US" w:eastAsia="zh-CN"/>
              </w:rPr>
            </w:pPr>
            <w:r>
              <w:rPr>
                <w:rFonts w:hint="eastAsia" w:ascii="宋体" w:hAnsi="宋体" w:eastAsia="宋体" w:cs="宋体"/>
                <w:sz w:val="24"/>
                <w:lang w:val="en-US" w:eastAsia="zh-CN"/>
              </w:rPr>
              <w:t>公司将继续坚守全院临床康复一体化整体解决方案的同时，向专科专病方向发展，一手抓全院康复，一手抓专科专病。</w:t>
            </w:r>
          </w:p>
          <w:p>
            <w:pPr>
              <w:pStyle w:val="10"/>
              <w:numPr>
                <w:ilvl w:val="0"/>
                <w:numId w:val="1"/>
              </w:numPr>
              <w:spacing w:before="156" w:beforeLines="50" w:after="156" w:afterLines="50" w:line="360" w:lineRule="auto"/>
              <w:ind w:firstLine="0" w:firstLineChars="0"/>
              <w:rPr>
                <w:rFonts w:hint="eastAsia" w:ascii="宋体" w:hAnsi="宋体" w:eastAsia="宋体" w:cs="宋体"/>
                <w:b/>
                <w:bCs/>
                <w:sz w:val="24"/>
                <w:highlight w:val="none"/>
                <w:lang w:val="en-US" w:eastAsia="zh-CN"/>
              </w:rPr>
            </w:pPr>
            <w:r>
              <w:rPr>
                <w:rFonts w:hint="eastAsia" w:ascii="宋体" w:hAnsi="宋体" w:eastAsia="宋体" w:cs="宋体"/>
                <w:b/>
                <w:bCs/>
                <w:sz w:val="24"/>
                <w:highlight w:val="none"/>
                <w:lang w:val="en-US" w:eastAsia="zh-CN"/>
              </w:rPr>
              <w:t>重磅产品增加情况？</w:t>
            </w:r>
          </w:p>
          <w:p>
            <w:pPr>
              <w:pStyle w:val="10"/>
              <w:spacing w:before="156" w:beforeLines="50" w:after="156" w:afterLines="50" w:line="360" w:lineRule="auto"/>
              <w:ind w:firstLine="480"/>
              <w:rPr>
                <w:rFonts w:hint="eastAsia" w:ascii="宋体" w:hAnsi="宋体" w:eastAsia="宋体" w:cs="宋体"/>
                <w:sz w:val="24"/>
                <w:lang w:val="en-US" w:eastAsia="zh-CN"/>
              </w:rPr>
            </w:pPr>
            <w:r>
              <w:rPr>
                <w:rFonts w:hint="eastAsia" w:ascii="宋体" w:hAnsi="宋体" w:eastAsia="宋体" w:cs="宋体"/>
                <w:sz w:val="24"/>
                <w:lang w:val="en-US" w:eastAsia="zh-CN"/>
              </w:rPr>
              <w:t>答：公司近年来持续推出了多款重磅产品，收入破千万的产品达十余种，包括体外冲击波等，公司针对这些销售领域比较广、临床需求量大的产品，进行单独招商，并对这些单品设置产品线代理的管理模式，完善销售渠道和网络。公司新推出的综合物理治疗系统、生物反馈助力电刺激仪、智能关节运动功能训练组合、压电式冲击波治疗仪、盆底磁、天轨等全新产品和产品组合，受到代理商的青睐，公司已将这些新产品纳入单独招商的范围。未来公司还会不断推出新的重磅产品。</w:t>
            </w:r>
          </w:p>
          <w:p>
            <w:pPr>
              <w:pStyle w:val="10"/>
              <w:numPr>
                <w:ilvl w:val="0"/>
                <w:numId w:val="1"/>
              </w:numPr>
              <w:spacing w:before="156" w:beforeLines="50" w:after="156" w:afterLines="50" w:line="360" w:lineRule="auto"/>
              <w:ind w:firstLine="0" w:firstLineChars="0"/>
              <w:rPr>
                <w:rFonts w:hint="eastAsia" w:ascii="宋体" w:hAnsi="宋体" w:eastAsia="宋体" w:cs="宋体"/>
                <w:b/>
                <w:bCs/>
                <w:sz w:val="24"/>
                <w:highlight w:val="none"/>
                <w:lang w:val="en-US" w:eastAsia="zh-CN"/>
              </w:rPr>
            </w:pPr>
            <w:r>
              <w:rPr>
                <w:rFonts w:hint="eastAsia" w:ascii="宋体" w:hAnsi="宋体" w:eastAsia="宋体" w:cs="宋体"/>
                <w:b/>
                <w:bCs/>
                <w:sz w:val="24"/>
                <w:highlight w:val="none"/>
                <w:lang w:val="en-US" w:eastAsia="zh-CN"/>
              </w:rPr>
              <w:t>公司未来业绩展望？</w:t>
            </w:r>
          </w:p>
          <w:p>
            <w:pPr>
              <w:spacing w:line="500" w:lineRule="exact"/>
              <w:ind w:firstLine="480" w:firstLineChars="200"/>
              <w:rPr>
                <w:rFonts w:hint="eastAsia" w:ascii="宋体" w:hAnsi="宋体" w:eastAsia="宋体" w:cs="宋体"/>
                <w:sz w:val="24"/>
                <w:highlight w:val="none"/>
              </w:rPr>
            </w:pPr>
            <w:r>
              <w:rPr>
                <w:rFonts w:hint="eastAsia" w:ascii="宋体" w:hAnsi="宋体" w:cs="宋体"/>
                <w:sz w:val="24"/>
                <w:lang w:val="en-US" w:eastAsia="zh-CN"/>
              </w:rPr>
              <w:t>答</w:t>
            </w:r>
            <w:r>
              <w:rPr>
                <w:rFonts w:hint="eastAsia" w:ascii="宋体" w:hAnsi="宋体" w:eastAsia="宋体" w:cs="宋体"/>
                <w:sz w:val="24"/>
                <w:lang w:val="en-US" w:eastAsia="zh-CN"/>
              </w:rPr>
              <w:t>：在疫情政策调整后，长期看有利于改善整体经济环境和企业生产经营。同时，国家近几年出台的多项支持康复医疗发展的利好政策将得到深入贯彻实施，受疫情影响导致医疗机构部分延期的采购订单将逐</w:t>
            </w:r>
            <w:bookmarkStart w:id="0" w:name="_GoBack"/>
            <w:bookmarkEnd w:id="0"/>
            <w:r>
              <w:rPr>
                <w:rFonts w:hint="eastAsia" w:ascii="宋体" w:hAnsi="宋体" w:eastAsia="宋体" w:cs="宋体"/>
                <w:sz w:val="24"/>
                <w:lang w:val="en-US" w:eastAsia="zh-CN"/>
              </w:rPr>
              <w:t>步落地，康复设备需求会有一定释放性的增长。整体来看，我们对康复行业和公司业绩充满信心。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460" w:type="dxa"/>
            <w:vAlign w:val="center"/>
          </w:tcPr>
          <w:p>
            <w:pPr>
              <w:spacing w:line="360" w:lineRule="auto"/>
              <w:jc w:val="center"/>
              <w:textAlignment w:val="baseline"/>
              <w:rPr>
                <w:rFonts w:ascii="宋体" w:hAnsi="宋体" w:cs="宋体"/>
                <w:sz w:val="24"/>
              </w:rPr>
            </w:pPr>
            <w:r>
              <w:rPr>
                <w:rFonts w:hint="eastAsia" w:ascii="宋体" w:hAnsi="宋体" w:cs="宋体"/>
                <w:sz w:val="24"/>
              </w:rPr>
              <w:t>附件清单（如有）</w:t>
            </w:r>
          </w:p>
        </w:tc>
        <w:tc>
          <w:tcPr>
            <w:tcW w:w="7062" w:type="dxa"/>
            <w:vAlign w:val="center"/>
          </w:tcPr>
          <w:p>
            <w:pPr>
              <w:widowControl/>
              <w:spacing w:line="360" w:lineRule="auto"/>
              <w:ind w:firstLine="480" w:firstLineChars="200"/>
              <w:jc w:val="left"/>
              <w:textAlignment w:val="baseline"/>
              <w:rPr>
                <w:rFonts w:ascii="宋体" w:hAnsi="宋体" w:cs="微软雅黑"/>
                <w:sz w:val="24"/>
                <w:shd w:val="clear" w:color="auto" w:fill="FFFFFF"/>
              </w:rPr>
            </w:pPr>
            <w:r>
              <w:rPr>
                <w:rFonts w:hint="eastAsia" w:ascii="宋体" w:hAnsi="宋体" w:cs="微软雅黑"/>
                <w:sz w:val="24"/>
                <w:shd w:val="clear" w:color="auto" w:fill="FFFFFF"/>
              </w:rPr>
              <w:t>无</w:t>
            </w:r>
          </w:p>
        </w:tc>
      </w:tr>
    </w:tbl>
    <w:p>
      <w:pPr>
        <w:textAlignment w:val="baseline"/>
        <w:rPr>
          <w:sz w:val="20"/>
        </w:rPr>
      </w:pPr>
    </w:p>
    <w:sectPr>
      <w:headerReference r:id="rId3" w:type="default"/>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caps/>
        <w:color w:val="5B9BD5"/>
      </w:rPr>
    </w:pPr>
    <w:r>
      <w:rPr>
        <w:caps/>
        <w:color w:val="5B9BD5"/>
      </w:rPr>
      <w:fldChar w:fldCharType="begin"/>
    </w:r>
    <w:r>
      <w:rPr>
        <w:caps/>
        <w:color w:val="5B9BD5"/>
      </w:rPr>
      <w:instrText xml:space="preserve">PAGE   \* MERGEFORMAT</w:instrText>
    </w:r>
    <w:r>
      <w:rPr>
        <w:caps/>
        <w:color w:val="5B9BD5"/>
      </w:rPr>
      <w:fldChar w:fldCharType="separate"/>
    </w:r>
    <w:r>
      <w:rPr>
        <w:caps/>
        <w:color w:val="5B9BD5"/>
        <w:lang w:val="zh-CN"/>
      </w:rPr>
      <w:t>1</w:t>
    </w:r>
    <w:r>
      <w:rPr>
        <w:caps/>
        <w:color w:val="5B9BD5"/>
      </w:rP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both"/>
    </w:pPr>
    <w:r>
      <w:rPr>
        <w:rFonts w:hint="eastAsia"/>
      </w:rPr>
      <w:t>河南翔宇医疗设备股份有限公司　　　　　　　　　　　　　　　　　　　　　　投资者关系活动记录表</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AC02412"/>
    <w:multiLevelType w:val="singleLevel"/>
    <w:tmpl w:val="1AC02412"/>
    <w:lvl w:ilvl="0" w:tentative="0">
      <w:start w:val="1"/>
      <w:numFmt w:val="decimal"/>
      <w:suff w:val="nothing"/>
      <w:lvlText w:val="%1、"/>
      <w:lvlJc w:val="left"/>
      <w:rPr>
        <w:rFonts w:hint="default"/>
        <w:b/>
        <w:bC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Dc4MTE3NDY4ODVmYzVlZDZkNjRiZTdjNWVmMGRkY2IifQ=="/>
  </w:docVars>
  <w:rsids>
    <w:rsidRoot w:val="0072654A"/>
    <w:rsid w:val="00002A90"/>
    <w:rsid w:val="00061E2F"/>
    <w:rsid w:val="00071BDA"/>
    <w:rsid w:val="00090744"/>
    <w:rsid w:val="00090D99"/>
    <w:rsid w:val="000B3089"/>
    <w:rsid w:val="000D16C2"/>
    <w:rsid w:val="000F388C"/>
    <w:rsid w:val="001027F3"/>
    <w:rsid w:val="00112C76"/>
    <w:rsid w:val="00122929"/>
    <w:rsid w:val="001538C7"/>
    <w:rsid w:val="00166E26"/>
    <w:rsid w:val="001713DC"/>
    <w:rsid w:val="00184F08"/>
    <w:rsid w:val="00194D33"/>
    <w:rsid w:val="001A619B"/>
    <w:rsid w:val="001A6FC8"/>
    <w:rsid w:val="001B3565"/>
    <w:rsid w:val="001D3996"/>
    <w:rsid w:val="0020000B"/>
    <w:rsid w:val="00200F3B"/>
    <w:rsid w:val="0020477D"/>
    <w:rsid w:val="00265360"/>
    <w:rsid w:val="002730E9"/>
    <w:rsid w:val="00277FE1"/>
    <w:rsid w:val="00280499"/>
    <w:rsid w:val="00281878"/>
    <w:rsid w:val="00291023"/>
    <w:rsid w:val="00293330"/>
    <w:rsid w:val="002A0256"/>
    <w:rsid w:val="002F3B18"/>
    <w:rsid w:val="00303A2C"/>
    <w:rsid w:val="00323809"/>
    <w:rsid w:val="003400F4"/>
    <w:rsid w:val="003906F4"/>
    <w:rsid w:val="003912FE"/>
    <w:rsid w:val="003A56F9"/>
    <w:rsid w:val="003C3902"/>
    <w:rsid w:val="003C6B02"/>
    <w:rsid w:val="003C6C54"/>
    <w:rsid w:val="003D3CF7"/>
    <w:rsid w:val="003E4232"/>
    <w:rsid w:val="003E636C"/>
    <w:rsid w:val="00407B4C"/>
    <w:rsid w:val="00410F58"/>
    <w:rsid w:val="00414B3F"/>
    <w:rsid w:val="00445184"/>
    <w:rsid w:val="004543A5"/>
    <w:rsid w:val="004824B2"/>
    <w:rsid w:val="0049022A"/>
    <w:rsid w:val="0049761A"/>
    <w:rsid w:val="004A06DB"/>
    <w:rsid w:val="004A18E2"/>
    <w:rsid w:val="004B764D"/>
    <w:rsid w:val="004D627E"/>
    <w:rsid w:val="004E2521"/>
    <w:rsid w:val="004E6193"/>
    <w:rsid w:val="00501FF1"/>
    <w:rsid w:val="0051185C"/>
    <w:rsid w:val="005132F3"/>
    <w:rsid w:val="00531C0A"/>
    <w:rsid w:val="00531C0B"/>
    <w:rsid w:val="005459A4"/>
    <w:rsid w:val="00555EA6"/>
    <w:rsid w:val="0056105E"/>
    <w:rsid w:val="005639E4"/>
    <w:rsid w:val="005767CB"/>
    <w:rsid w:val="005850FF"/>
    <w:rsid w:val="005A0F63"/>
    <w:rsid w:val="005B44FB"/>
    <w:rsid w:val="005D66E5"/>
    <w:rsid w:val="005E22D4"/>
    <w:rsid w:val="005E538B"/>
    <w:rsid w:val="005F0E7E"/>
    <w:rsid w:val="00622DE1"/>
    <w:rsid w:val="00630567"/>
    <w:rsid w:val="0063110A"/>
    <w:rsid w:val="00635B09"/>
    <w:rsid w:val="006502CD"/>
    <w:rsid w:val="00661A2F"/>
    <w:rsid w:val="006720EB"/>
    <w:rsid w:val="00675FBC"/>
    <w:rsid w:val="00685BF1"/>
    <w:rsid w:val="006A51F7"/>
    <w:rsid w:val="006A6851"/>
    <w:rsid w:val="006C5E02"/>
    <w:rsid w:val="006D38A2"/>
    <w:rsid w:val="00707E6C"/>
    <w:rsid w:val="0072654A"/>
    <w:rsid w:val="00734497"/>
    <w:rsid w:val="00757C95"/>
    <w:rsid w:val="00780630"/>
    <w:rsid w:val="0079190C"/>
    <w:rsid w:val="00796E6F"/>
    <w:rsid w:val="007A13D8"/>
    <w:rsid w:val="007A6C08"/>
    <w:rsid w:val="007B3BC8"/>
    <w:rsid w:val="007C0D89"/>
    <w:rsid w:val="007C1500"/>
    <w:rsid w:val="007F374B"/>
    <w:rsid w:val="007F444E"/>
    <w:rsid w:val="00817C5C"/>
    <w:rsid w:val="008271DE"/>
    <w:rsid w:val="00827D77"/>
    <w:rsid w:val="0083294B"/>
    <w:rsid w:val="00836C81"/>
    <w:rsid w:val="00850AB6"/>
    <w:rsid w:val="00850E66"/>
    <w:rsid w:val="0085148B"/>
    <w:rsid w:val="00857E39"/>
    <w:rsid w:val="00876D7C"/>
    <w:rsid w:val="00884C1B"/>
    <w:rsid w:val="00895799"/>
    <w:rsid w:val="008973C6"/>
    <w:rsid w:val="008B1769"/>
    <w:rsid w:val="008C2330"/>
    <w:rsid w:val="008C67CD"/>
    <w:rsid w:val="008D0240"/>
    <w:rsid w:val="008D59DF"/>
    <w:rsid w:val="008F3AC0"/>
    <w:rsid w:val="0090421E"/>
    <w:rsid w:val="00927F62"/>
    <w:rsid w:val="00957C63"/>
    <w:rsid w:val="00967066"/>
    <w:rsid w:val="009835B2"/>
    <w:rsid w:val="00985E64"/>
    <w:rsid w:val="00994101"/>
    <w:rsid w:val="00997B29"/>
    <w:rsid w:val="009C7177"/>
    <w:rsid w:val="009E5B45"/>
    <w:rsid w:val="00A21519"/>
    <w:rsid w:val="00A25E07"/>
    <w:rsid w:val="00A71235"/>
    <w:rsid w:val="00AA2B1B"/>
    <w:rsid w:val="00AA46FE"/>
    <w:rsid w:val="00AA5961"/>
    <w:rsid w:val="00AC33D4"/>
    <w:rsid w:val="00B24267"/>
    <w:rsid w:val="00B47B55"/>
    <w:rsid w:val="00B47BE6"/>
    <w:rsid w:val="00B50EED"/>
    <w:rsid w:val="00B55469"/>
    <w:rsid w:val="00B569DF"/>
    <w:rsid w:val="00B616E6"/>
    <w:rsid w:val="00B6429E"/>
    <w:rsid w:val="00B661D9"/>
    <w:rsid w:val="00B84064"/>
    <w:rsid w:val="00B957DD"/>
    <w:rsid w:val="00BB2517"/>
    <w:rsid w:val="00BC7195"/>
    <w:rsid w:val="00BD058B"/>
    <w:rsid w:val="00BF50AD"/>
    <w:rsid w:val="00C12D15"/>
    <w:rsid w:val="00C12F1C"/>
    <w:rsid w:val="00C4402D"/>
    <w:rsid w:val="00C530FF"/>
    <w:rsid w:val="00C540F6"/>
    <w:rsid w:val="00C66869"/>
    <w:rsid w:val="00C929DC"/>
    <w:rsid w:val="00CA3903"/>
    <w:rsid w:val="00CB725A"/>
    <w:rsid w:val="00CC2A5B"/>
    <w:rsid w:val="00CC718A"/>
    <w:rsid w:val="00CD6961"/>
    <w:rsid w:val="00CF7326"/>
    <w:rsid w:val="00D03091"/>
    <w:rsid w:val="00D03637"/>
    <w:rsid w:val="00D11EAB"/>
    <w:rsid w:val="00D1745D"/>
    <w:rsid w:val="00D51017"/>
    <w:rsid w:val="00D61963"/>
    <w:rsid w:val="00DA1D31"/>
    <w:rsid w:val="00DA5A6A"/>
    <w:rsid w:val="00DB1BE5"/>
    <w:rsid w:val="00DB31DE"/>
    <w:rsid w:val="00DD039E"/>
    <w:rsid w:val="00DE66D3"/>
    <w:rsid w:val="00DE6A81"/>
    <w:rsid w:val="00E15234"/>
    <w:rsid w:val="00E17768"/>
    <w:rsid w:val="00E312E9"/>
    <w:rsid w:val="00E4211D"/>
    <w:rsid w:val="00E47AEF"/>
    <w:rsid w:val="00E6246D"/>
    <w:rsid w:val="00EB2269"/>
    <w:rsid w:val="00EF1D4B"/>
    <w:rsid w:val="00F025E3"/>
    <w:rsid w:val="00F054FA"/>
    <w:rsid w:val="00F22474"/>
    <w:rsid w:val="00F53756"/>
    <w:rsid w:val="00F601E1"/>
    <w:rsid w:val="00F76C9B"/>
    <w:rsid w:val="00F91A22"/>
    <w:rsid w:val="00F9327F"/>
    <w:rsid w:val="00FA4B8D"/>
    <w:rsid w:val="00FC05DB"/>
    <w:rsid w:val="00FC51D8"/>
    <w:rsid w:val="00FD5D58"/>
    <w:rsid w:val="00FF3586"/>
    <w:rsid w:val="010B2314"/>
    <w:rsid w:val="01336F77"/>
    <w:rsid w:val="01870265"/>
    <w:rsid w:val="02CD49E7"/>
    <w:rsid w:val="041D6583"/>
    <w:rsid w:val="045F053F"/>
    <w:rsid w:val="046B00D8"/>
    <w:rsid w:val="04BF220D"/>
    <w:rsid w:val="04D72AF2"/>
    <w:rsid w:val="055E570F"/>
    <w:rsid w:val="068224FD"/>
    <w:rsid w:val="072721A9"/>
    <w:rsid w:val="08716E9D"/>
    <w:rsid w:val="090B4D2E"/>
    <w:rsid w:val="099159BD"/>
    <w:rsid w:val="09E85EF0"/>
    <w:rsid w:val="0A005A20"/>
    <w:rsid w:val="0A5B1BB3"/>
    <w:rsid w:val="0B19118C"/>
    <w:rsid w:val="0B377B97"/>
    <w:rsid w:val="0C4E121F"/>
    <w:rsid w:val="0DAC5CEB"/>
    <w:rsid w:val="0DE7790B"/>
    <w:rsid w:val="0DEE30B8"/>
    <w:rsid w:val="0EE9136F"/>
    <w:rsid w:val="0FBF2BE4"/>
    <w:rsid w:val="1077526D"/>
    <w:rsid w:val="10DF5FFA"/>
    <w:rsid w:val="116A4DD1"/>
    <w:rsid w:val="124F22DB"/>
    <w:rsid w:val="133D454B"/>
    <w:rsid w:val="13F714E7"/>
    <w:rsid w:val="15264B7B"/>
    <w:rsid w:val="154E494C"/>
    <w:rsid w:val="158226E9"/>
    <w:rsid w:val="15D64855"/>
    <w:rsid w:val="16806E4B"/>
    <w:rsid w:val="16981584"/>
    <w:rsid w:val="16DE7B60"/>
    <w:rsid w:val="17306175"/>
    <w:rsid w:val="174A2515"/>
    <w:rsid w:val="177B4D4E"/>
    <w:rsid w:val="186500A0"/>
    <w:rsid w:val="197113F3"/>
    <w:rsid w:val="1A226249"/>
    <w:rsid w:val="1A311D2E"/>
    <w:rsid w:val="1AA650CC"/>
    <w:rsid w:val="1C705992"/>
    <w:rsid w:val="1C7555A5"/>
    <w:rsid w:val="1CC0489D"/>
    <w:rsid w:val="1CFF0FE4"/>
    <w:rsid w:val="1EAB40D4"/>
    <w:rsid w:val="20AE4CDA"/>
    <w:rsid w:val="23A674E7"/>
    <w:rsid w:val="241B58CB"/>
    <w:rsid w:val="24A843FE"/>
    <w:rsid w:val="24B9191D"/>
    <w:rsid w:val="25125E18"/>
    <w:rsid w:val="258473A0"/>
    <w:rsid w:val="26377A39"/>
    <w:rsid w:val="26527412"/>
    <w:rsid w:val="268D3829"/>
    <w:rsid w:val="26EE4F80"/>
    <w:rsid w:val="27473D41"/>
    <w:rsid w:val="28AB04B8"/>
    <w:rsid w:val="291D0077"/>
    <w:rsid w:val="2A2F1425"/>
    <w:rsid w:val="2B41357D"/>
    <w:rsid w:val="2C041C52"/>
    <w:rsid w:val="2C600318"/>
    <w:rsid w:val="2C780B98"/>
    <w:rsid w:val="2CFA6009"/>
    <w:rsid w:val="2D313E78"/>
    <w:rsid w:val="2D341132"/>
    <w:rsid w:val="2D7C3FFA"/>
    <w:rsid w:val="2F31338F"/>
    <w:rsid w:val="2FF75A01"/>
    <w:rsid w:val="30995F4B"/>
    <w:rsid w:val="31A06404"/>
    <w:rsid w:val="3264344B"/>
    <w:rsid w:val="32650132"/>
    <w:rsid w:val="32EC51EE"/>
    <w:rsid w:val="33B51A84"/>
    <w:rsid w:val="34007320"/>
    <w:rsid w:val="346B5B38"/>
    <w:rsid w:val="35A56E1E"/>
    <w:rsid w:val="36B14785"/>
    <w:rsid w:val="36D52B69"/>
    <w:rsid w:val="378C172C"/>
    <w:rsid w:val="38AA0E16"/>
    <w:rsid w:val="38E77EB3"/>
    <w:rsid w:val="3944168C"/>
    <w:rsid w:val="39F33306"/>
    <w:rsid w:val="3A3C2EFF"/>
    <w:rsid w:val="3ACF6EC9"/>
    <w:rsid w:val="3AD256A8"/>
    <w:rsid w:val="3B220900"/>
    <w:rsid w:val="3BFA660F"/>
    <w:rsid w:val="3C266594"/>
    <w:rsid w:val="3C2C1E7C"/>
    <w:rsid w:val="3CBA5241"/>
    <w:rsid w:val="3D0B03CE"/>
    <w:rsid w:val="3DB46334"/>
    <w:rsid w:val="3F1E1189"/>
    <w:rsid w:val="3F591E5E"/>
    <w:rsid w:val="3F6470DE"/>
    <w:rsid w:val="3FA11C4E"/>
    <w:rsid w:val="40A81C49"/>
    <w:rsid w:val="41E33C60"/>
    <w:rsid w:val="429F7DBC"/>
    <w:rsid w:val="42B42504"/>
    <w:rsid w:val="43CF6B92"/>
    <w:rsid w:val="448B4867"/>
    <w:rsid w:val="44DC56E3"/>
    <w:rsid w:val="44E346A3"/>
    <w:rsid w:val="45294080"/>
    <w:rsid w:val="4550785F"/>
    <w:rsid w:val="45DD34FC"/>
    <w:rsid w:val="45EA1A61"/>
    <w:rsid w:val="45FF21BE"/>
    <w:rsid w:val="46133AD2"/>
    <w:rsid w:val="46AA19E5"/>
    <w:rsid w:val="49561C02"/>
    <w:rsid w:val="4B307A26"/>
    <w:rsid w:val="4BAA266A"/>
    <w:rsid w:val="4BDE3E16"/>
    <w:rsid w:val="4C1F3C81"/>
    <w:rsid w:val="4C237A7B"/>
    <w:rsid w:val="4C5D11DF"/>
    <w:rsid w:val="4DF54449"/>
    <w:rsid w:val="4E67795E"/>
    <w:rsid w:val="4F6A54BA"/>
    <w:rsid w:val="4F8D1B6C"/>
    <w:rsid w:val="4FA64CF5"/>
    <w:rsid w:val="4FB629B4"/>
    <w:rsid w:val="4FE70DC0"/>
    <w:rsid w:val="4FF80DAE"/>
    <w:rsid w:val="505228B2"/>
    <w:rsid w:val="50A176B3"/>
    <w:rsid w:val="50E52925"/>
    <w:rsid w:val="515472E0"/>
    <w:rsid w:val="5179696D"/>
    <w:rsid w:val="51B86EB8"/>
    <w:rsid w:val="527137BB"/>
    <w:rsid w:val="53515E9C"/>
    <w:rsid w:val="53B01CE2"/>
    <w:rsid w:val="53FC2370"/>
    <w:rsid w:val="53FE280A"/>
    <w:rsid w:val="540E1FEE"/>
    <w:rsid w:val="54596730"/>
    <w:rsid w:val="554F7B33"/>
    <w:rsid w:val="55E13102"/>
    <w:rsid w:val="56B57CAD"/>
    <w:rsid w:val="570A5ABF"/>
    <w:rsid w:val="57D165DD"/>
    <w:rsid w:val="587F00E5"/>
    <w:rsid w:val="58BE23EE"/>
    <w:rsid w:val="58E87019"/>
    <w:rsid w:val="5A50759E"/>
    <w:rsid w:val="5AB126F6"/>
    <w:rsid w:val="5AF05506"/>
    <w:rsid w:val="5B2A7F91"/>
    <w:rsid w:val="5BA41A87"/>
    <w:rsid w:val="5BC528FD"/>
    <w:rsid w:val="5BD83D69"/>
    <w:rsid w:val="5BEA4A06"/>
    <w:rsid w:val="5BF64864"/>
    <w:rsid w:val="5C3972D9"/>
    <w:rsid w:val="5C4264A7"/>
    <w:rsid w:val="5C460B25"/>
    <w:rsid w:val="5D906F22"/>
    <w:rsid w:val="5DFC134E"/>
    <w:rsid w:val="5E2D4789"/>
    <w:rsid w:val="5F166FCB"/>
    <w:rsid w:val="5F2D37C3"/>
    <w:rsid w:val="5F900245"/>
    <w:rsid w:val="6008725C"/>
    <w:rsid w:val="60B30F76"/>
    <w:rsid w:val="6101310B"/>
    <w:rsid w:val="6215177B"/>
    <w:rsid w:val="6259543B"/>
    <w:rsid w:val="628506F0"/>
    <w:rsid w:val="62C6161E"/>
    <w:rsid w:val="63302D52"/>
    <w:rsid w:val="63502DF1"/>
    <w:rsid w:val="635400CA"/>
    <w:rsid w:val="63B741AB"/>
    <w:rsid w:val="64FB0EFC"/>
    <w:rsid w:val="65A672FB"/>
    <w:rsid w:val="66164CAE"/>
    <w:rsid w:val="67BF277A"/>
    <w:rsid w:val="67F5421D"/>
    <w:rsid w:val="687F26E6"/>
    <w:rsid w:val="69024A99"/>
    <w:rsid w:val="693004E4"/>
    <w:rsid w:val="69E431A6"/>
    <w:rsid w:val="6AD9782B"/>
    <w:rsid w:val="6AE52674"/>
    <w:rsid w:val="6B377539"/>
    <w:rsid w:val="6BFC6846"/>
    <w:rsid w:val="6D473E2C"/>
    <w:rsid w:val="6D633D24"/>
    <w:rsid w:val="6DC347C2"/>
    <w:rsid w:val="6DD469CF"/>
    <w:rsid w:val="6DF36E56"/>
    <w:rsid w:val="6E694ECD"/>
    <w:rsid w:val="6EC5521F"/>
    <w:rsid w:val="6FB548D7"/>
    <w:rsid w:val="6FEA6736"/>
    <w:rsid w:val="702B2CA3"/>
    <w:rsid w:val="70D15E8E"/>
    <w:rsid w:val="70D50E7A"/>
    <w:rsid w:val="716B31A7"/>
    <w:rsid w:val="718A6DE4"/>
    <w:rsid w:val="71900706"/>
    <w:rsid w:val="72F04FBF"/>
    <w:rsid w:val="73604214"/>
    <w:rsid w:val="75194855"/>
    <w:rsid w:val="75F77062"/>
    <w:rsid w:val="76F61765"/>
    <w:rsid w:val="76F84DDB"/>
    <w:rsid w:val="77254BCD"/>
    <w:rsid w:val="77ED2216"/>
    <w:rsid w:val="77F24622"/>
    <w:rsid w:val="786848E4"/>
    <w:rsid w:val="79853D2E"/>
    <w:rsid w:val="7A001197"/>
    <w:rsid w:val="7A4E3C65"/>
    <w:rsid w:val="7B6E2211"/>
    <w:rsid w:val="7BC938EC"/>
    <w:rsid w:val="7BE654C8"/>
    <w:rsid w:val="7C2F7314"/>
    <w:rsid w:val="7CCA3AE8"/>
    <w:rsid w:val="7D85105A"/>
    <w:rsid w:val="7E0B5511"/>
    <w:rsid w:val="7E5820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3"/>
    <w:qFormat/>
    <w:uiPriority w:val="0"/>
    <w:pPr>
      <w:jc w:val="left"/>
    </w:pPr>
  </w:style>
  <w:style w:type="paragraph" w:styleId="3">
    <w:name w:val="footer"/>
    <w:basedOn w:val="1"/>
    <w:link w:val="14"/>
    <w:qFormat/>
    <w:uiPriority w:val="99"/>
    <w:pPr>
      <w:tabs>
        <w:tab w:val="center" w:pos="4153"/>
        <w:tab w:val="right" w:pos="8306"/>
      </w:tabs>
      <w:snapToGrid w:val="0"/>
      <w:jc w:val="left"/>
    </w:pPr>
    <w:rPr>
      <w:sz w:val="18"/>
      <w:szCs w:val="18"/>
    </w:rPr>
  </w:style>
  <w:style w:type="paragraph" w:styleId="4">
    <w:name w:val="header"/>
    <w:basedOn w:val="1"/>
    <w:link w:val="15"/>
    <w:qFormat/>
    <w:uiPriority w:val="0"/>
    <w:pPr>
      <w:pBdr>
        <w:bottom w:val="single" w:color="auto" w:sz="6" w:space="1"/>
      </w:pBdr>
      <w:tabs>
        <w:tab w:val="center" w:pos="4153"/>
        <w:tab w:val="right" w:pos="8306"/>
      </w:tabs>
      <w:snapToGrid w:val="0"/>
      <w:jc w:val="center"/>
    </w:pPr>
    <w:rPr>
      <w:sz w:val="18"/>
      <w:szCs w:val="18"/>
    </w:rPr>
  </w:style>
  <w:style w:type="paragraph" w:styleId="5">
    <w:name w:val="annotation subject"/>
    <w:basedOn w:val="2"/>
    <w:next w:val="2"/>
    <w:link w:val="12"/>
    <w:qFormat/>
    <w:uiPriority w:val="0"/>
    <w:rPr>
      <w:b/>
      <w:bCs/>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annotation reference"/>
    <w:qFormat/>
    <w:uiPriority w:val="0"/>
    <w:rPr>
      <w:sz w:val="21"/>
      <w:szCs w:val="21"/>
    </w:rPr>
  </w:style>
  <w:style w:type="paragraph" w:styleId="10">
    <w:name w:val="List Paragraph"/>
    <w:basedOn w:val="1"/>
    <w:qFormat/>
    <w:uiPriority w:val="34"/>
    <w:pPr>
      <w:ind w:firstLine="420" w:firstLineChars="200"/>
    </w:pPr>
    <w:rPr>
      <w:rFonts w:ascii="等线" w:hAnsi="等线" w:eastAsia="等线"/>
      <w:szCs w:val="22"/>
    </w:rPr>
  </w:style>
  <w:style w:type="paragraph" w:customStyle="1" w:styleId="11">
    <w:name w:val="_Style 10"/>
    <w:unhideWhenUsed/>
    <w:qFormat/>
    <w:uiPriority w:val="99"/>
    <w:rPr>
      <w:rFonts w:ascii="Calibri" w:hAnsi="Calibri" w:eastAsia="宋体" w:cs="Times New Roman"/>
      <w:kern w:val="2"/>
      <w:sz w:val="21"/>
      <w:szCs w:val="24"/>
      <w:lang w:val="en-US" w:eastAsia="zh-CN" w:bidi="ar-SA"/>
    </w:rPr>
  </w:style>
  <w:style w:type="character" w:customStyle="1" w:styleId="12">
    <w:name w:val="批注主题 字符"/>
    <w:link w:val="5"/>
    <w:qFormat/>
    <w:uiPriority w:val="0"/>
    <w:rPr>
      <w:b/>
      <w:bCs/>
      <w:kern w:val="2"/>
      <w:sz w:val="21"/>
      <w:szCs w:val="24"/>
    </w:rPr>
  </w:style>
  <w:style w:type="character" w:customStyle="1" w:styleId="13">
    <w:name w:val="批注文字 字符"/>
    <w:link w:val="2"/>
    <w:qFormat/>
    <w:uiPriority w:val="0"/>
    <w:rPr>
      <w:kern w:val="2"/>
      <w:sz w:val="21"/>
      <w:szCs w:val="24"/>
    </w:rPr>
  </w:style>
  <w:style w:type="character" w:customStyle="1" w:styleId="14">
    <w:name w:val="页脚 字符"/>
    <w:link w:val="3"/>
    <w:qFormat/>
    <w:uiPriority w:val="99"/>
    <w:rPr>
      <w:rFonts w:ascii="Calibri" w:hAnsi="Calibri"/>
      <w:kern w:val="2"/>
      <w:sz w:val="18"/>
      <w:szCs w:val="18"/>
    </w:rPr>
  </w:style>
  <w:style w:type="character" w:customStyle="1" w:styleId="15">
    <w:name w:val="页眉 字符"/>
    <w:link w:val="4"/>
    <w:qFormat/>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2126</Words>
  <Characters>2243</Characters>
  <Lines>37</Lines>
  <Paragraphs>10</Paragraphs>
  <TotalTime>0</TotalTime>
  <ScaleCrop>false</ScaleCrop>
  <LinksUpToDate>false</LinksUpToDate>
  <CharactersWithSpaces>2301</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2021-07-14T09:33:00Z</dcterms:created>
  <dc:creator>Administrator</dc:creator>
  <cp:lastModifiedBy>W.</cp:lastModifiedBy>
  <dcterms:modified xsi:type="dcterms:W3CDTF">2022-12-29T03:50:17Z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AA22DBB7C110462E8080BE8F48210AAA</vt:lpwstr>
  </property>
</Properties>
</file>