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A53" w14:textId="07CB3145" w:rsidR="000732E9" w:rsidRDefault="00000000">
      <w:pPr>
        <w:autoSpaceDE/>
        <w:autoSpaceDN/>
        <w:adjustRightInd w:val="0"/>
        <w:snapToGrid w:val="0"/>
        <w:spacing w:line="600" w:lineRule="exact"/>
        <w:jc w:val="both"/>
        <w:rPr>
          <w:rFonts w:ascii="宋体" w:eastAsia="宋体" w:hAnsi="宋体" w:cs="Times New Roman"/>
          <w:kern w:val="2"/>
          <w:sz w:val="24"/>
          <w:szCs w:val="20"/>
          <w:lang w:val="en-US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证券代码：688</w:t>
      </w:r>
      <w:r>
        <w:rPr>
          <w:rFonts w:ascii="宋体" w:eastAsia="宋体" w:hAnsi="宋体" w:cs="Times New Roman"/>
          <w:kern w:val="2"/>
          <w:sz w:val="24"/>
          <w:szCs w:val="20"/>
          <w:lang w:val="en-US" w:bidi="ar-SA"/>
        </w:rPr>
        <w:t xml:space="preserve">102 </w:t>
      </w: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 xml:space="preserve">                               </w:t>
      </w:r>
      <w:r w:rsidR="000C0742">
        <w:rPr>
          <w:rFonts w:ascii="宋体" w:eastAsia="宋体" w:hAnsi="宋体" w:cs="Times New Roman"/>
          <w:kern w:val="2"/>
          <w:sz w:val="24"/>
          <w:szCs w:val="20"/>
          <w:lang w:val="en-US" w:bidi="ar-SA"/>
        </w:rPr>
        <w:t xml:space="preserve">  </w:t>
      </w:r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证券简称：</w:t>
      </w:r>
      <w:proofErr w:type="gramStart"/>
      <w:r>
        <w:rPr>
          <w:rFonts w:ascii="宋体" w:eastAsia="宋体" w:hAnsi="宋体" w:cs="Times New Roman" w:hint="eastAsia"/>
          <w:kern w:val="2"/>
          <w:sz w:val="24"/>
          <w:szCs w:val="20"/>
          <w:lang w:val="en-US" w:bidi="ar-SA"/>
        </w:rPr>
        <w:t>斯瑞新材</w:t>
      </w:r>
      <w:proofErr w:type="gramEnd"/>
    </w:p>
    <w:p w14:paraId="47E91AA6" w14:textId="77777777" w:rsidR="000732E9" w:rsidRDefault="000732E9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bCs/>
          <w:kern w:val="2"/>
          <w:sz w:val="30"/>
          <w:szCs w:val="30"/>
          <w:lang w:val="en-US" w:bidi="ar-SA"/>
        </w:rPr>
      </w:pPr>
    </w:p>
    <w:p w14:paraId="54B02A7F" w14:textId="77777777" w:rsidR="000732E9" w:rsidRDefault="00000000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bCs/>
          <w:kern w:val="2"/>
          <w:sz w:val="30"/>
          <w:szCs w:val="30"/>
          <w:lang w:val="en-US" w:bidi="ar-SA"/>
        </w:rPr>
      </w:pPr>
      <w:r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  <w:t>陕西斯瑞新材料股份有限公司</w:t>
      </w:r>
    </w:p>
    <w:p w14:paraId="055B1BF6" w14:textId="77777777" w:rsidR="000732E9" w:rsidRDefault="00000000">
      <w:pPr>
        <w:autoSpaceDE/>
        <w:autoSpaceDN/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b/>
          <w:bCs/>
          <w:kern w:val="2"/>
          <w:sz w:val="30"/>
          <w:szCs w:val="30"/>
          <w:lang w:val="en-US" w:bidi="ar-SA"/>
        </w:rPr>
      </w:pPr>
      <w:r>
        <w:rPr>
          <w:rFonts w:ascii="黑体" w:eastAsia="黑体" w:hAnsi="黑体" w:cs="Times New Roman" w:hint="eastAsia"/>
          <w:b/>
          <w:bCs/>
          <w:kern w:val="2"/>
          <w:sz w:val="30"/>
          <w:szCs w:val="30"/>
          <w:lang w:val="en-US" w:bidi="ar-SA"/>
        </w:rPr>
        <w:t>投资者关系活动记录表</w:t>
      </w:r>
    </w:p>
    <w:p w14:paraId="134C6D55" w14:textId="7587163D" w:rsidR="000732E9" w:rsidRDefault="00000000">
      <w:pPr>
        <w:autoSpaceDE/>
        <w:autoSpaceDN/>
        <w:adjustRightInd w:val="0"/>
        <w:snapToGrid w:val="0"/>
        <w:spacing w:line="600" w:lineRule="exact"/>
        <w:jc w:val="right"/>
        <w:rPr>
          <w:rFonts w:ascii="宋体" w:eastAsia="宋体" w:hAnsi="宋体" w:cs="Times New Roman"/>
          <w:kern w:val="2"/>
          <w:sz w:val="24"/>
          <w:szCs w:val="24"/>
          <w:lang w:val="en-US" w:bidi="ar-SA"/>
        </w:rPr>
      </w:pPr>
      <w:r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编号：202</w:t>
      </w:r>
      <w:r w:rsidR="007963AB"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3</w:t>
      </w:r>
      <w:r>
        <w:rPr>
          <w:rFonts w:ascii="宋体" w:eastAsia="宋体" w:hAnsi="宋体" w:cs="Times New Roman" w:hint="eastAsia"/>
          <w:kern w:val="2"/>
          <w:sz w:val="24"/>
          <w:szCs w:val="24"/>
          <w:lang w:val="en-US" w:bidi="ar-SA"/>
        </w:rPr>
        <w:t>-</w:t>
      </w:r>
      <w:r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0</w:t>
      </w:r>
      <w:r w:rsidR="007963AB">
        <w:rPr>
          <w:rFonts w:ascii="宋体" w:eastAsia="宋体" w:hAnsi="宋体" w:cs="Times New Roman"/>
          <w:kern w:val="2"/>
          <w:sz w:val="24"/>
          <w:szCs w:val="24"/>
          <w:lang w:val="en-US" w:bidi="ar-SA"/>
        </w:rPr>
        <w:t>01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7087"/>
      </w:tblGrid>
      <w:tr w:rsidR="000732E9" w14:paraId="2C2D00A6" w14:textId="77777777">
        <w:trPr>
          <w:trHeight w:val="2569"/>
          <w:jc w:val="center"/>
        </w:trPr>
        <w:tc>
          <w:tcPr>
            <w:tcW w:w="1555" w:type="dxa"/>
            <w:vAlign w:val="center"/>
          </w:tcPr>
          <w:p w14:paraId="760B1BDC" w14:textId="77777777" w:rsidR="000732E9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</w:t>
            </w:r>
          </w:p>
          <w:p w14:paraId="2338B9CA" w14:textId="77777777" w:rsidR="000732E9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活动类别</w:t>
            </w:r>
          </w:p>
        </w:tc>
        <w:tc>
          <w:tcPr>
            <w:tcW w:w="7087" w:type="dxa"/>
          </w:tcPr>
          <w:p w14:paraId="523C3F64" w14:textId="77777777" w:rsidR="000732E9" w:rsidRDefault="00000000">
            <w:pPr>
              <w:pStyle w:val="TableParagraph"/>
              <w:tabs>
                <w:tab w:val="left" w:pos="2418"/>
              </w:tabs>
              <w:spacing w:before="1"/>
              <w:ind w:left="107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24978044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Wingdings 2" w:eastAsiaTheme="minorEastAsia" w:hAnsi="Wingdings 2" w:cstheme="minorEastAsia"/>
                    <w:sz w:val="24"/>
                    <w:szCs w:val="24"/>
                  </w:rPr>
                  <w:t>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对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调研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-416875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Theme="minorEastAsia" w:hAnsi="MS Gothic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分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师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议</w:t>
            </w:r>
          </w:p>
          <w:p w14:paraId="6C58C454" w14:textId="77777777" w:rsidR="000732E9" w:rsidRDefault="000732E9">
            <w:pPr>
              <w:pStyle w:val="TableParagraph"/>
              <w:spacing w:before="11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2470C507" w14:textId="77777777" w:rsidR="000732E9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206906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媒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体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采访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-66658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业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绩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说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明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</w:t>
            </w:r>
          </w:p>
          <w:p w14:paraId="1543506C" w14:textId="77777777" w:rsidR="000732E9" w:rsidRDefault="000732E9">
            <w:pPr>
              <w:pStyle w:val="TableParagraph"/>
              <w:spacing w:before="8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5270FF86" w14:textId="77777777" w:rsidR="000732E9" w:rsidRDefault="00000000">
            <w:pPr>
              <w:pStyle w:val="TableParagraph"/>
              <w:tabs>
                <w:tab w:val="left" w:pos="2418"/>
              </w:tabs>
              <w:ind w:left="107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-18481674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新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发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布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ab/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4120496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路</w:t>
            </w:r>
            <w:r>
              <w:rPr>
                <w:rFonts w:asciiTheme="minorEastAsia" w:eastAsiaTheme="minorEastAsia" w:hAnsiTheme="minorEastAsia" w:cstheme="minorEastAsia" w:hint="eastAsia"/>
                <w:spacing w:val="-3"/>
                <w:sz w:val="24"/>
                <w:szCs w:val="24"/>
              </w:rPr>
              <w:t>演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活动</w:t>
            </w:r>
          </w:p>
          <w:p w14:paraId="54078BAC" w14:textId="77777777" w:rsidR="000732E9" w:rsidRDefault="000732E9">
            <w:pPr>
              <w:pStyle w:val="TableParagraph"/>
              <w:spacing w:before="8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40863713" w14:textId="5BCDA1A5" w:rsidR="000732E9" w:rsidRDefault="00000000">
            <w:pPr>
              <w:pStyle w:val="TableParagraph"/>
              <w:ind w:left="107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-133336691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0C0742"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现场参观</w:t>
            </w:r>
          </w:p>
          <w:p w14:paraId="77FBBBD3" w14:textId="77777777" w:rsidR="000732E9" w:rsidRDefault="000732E9">
            <w:pPr>
              <w:pStyle w:val="TableParagraph"/>
              <w:spacing w:before="11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14:paraId="0F618B63" w14:textId="77777777" w:rsidR="000732E9" w:rsidRDefault="00000000">
            <w:pPr>
              <w:pStyle w:val="TableParagraph"/>
              <w:ind w:left="107"/>
              <w:rPr>
                <w:rFonts w:ascii="宋体" w:eastAsia="宋体" w:hAnsi="宋体" w:cs="宋体"/>
                <w:sz w:val="21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400885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其他（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</w:rPr>
              <w:t>请文字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u w:val="single"/>
              </w:rPr>
              <w:t>说明其他活动内容）</w:t>
            </w:r>
          </w:p>
        </w:tc>
      </w:tr>
      <w:tr w:rsidR="000732E9" w14:paraId="4BC918B8" w14:textId="77777777">
        <w:trPr>
          <w:trHeight w:val="90"/>
          <w:jc w:val="center"/>
        </w:trPr>
        <w:tc>
          <w:tcPr>
            <w:tcW w:w="1555" w:type="dxa"/>
            <w:vAlign w:val="center"/>
          </w:tcPr>
          <w:p w14:paraId="557EB62C" w14:textId="77777777" w:rsidR="000732E9" w:rsidRDefault="00000000">
            <w:pPr>
              <w:pStyle w:val="TableParagraph"/>
              <w:spacing w:line="560" w:lineRule="exact"/>
              <w:ind w:right="96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en-US"/>
              </w:rPr>
              <w:t>形式</w:t>
            </w:r>
          </w:p>
        </w:tc>
        <w:tc>
          <w:tcPr>
            <w:tcW w:w="7087" w:type="dxa"/>
          </w:tcPr>
          <w:p w14:paraId="791F95F7" w14:textId="4CDCD7A4" w:rsidR="000732E9" w:rsidRDefault="00000000">
            <w:pPr>
              <w:pStyle w:val="TableParagraph"/>
              <w:spacing w:beforeLines="100" w:before="240" w:line="360" w:lineRule="auto"/>
              <w:ind w:left="108"/>
              <w:rPr>
                <w:rFonts w:ascii="宋体" w:eastAsia="宋体" w:hAnsi="宋体" w:cs="宋体"/>
                <w:sz w:val="26"/>
                <w:lang w:val="en-US"/>
              </w:rPr>
            </w:pP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20199398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8E66F6"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sym w:font="Wingdings 2" w:char="F052"/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现场 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-19028964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Theme="minorEastAsia" w:eastAsiaTheme="minorEastAsia" w:hAnsiTheme="minorEastAsia" w:cstheme="minorEastAs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 xml:space="preserve">网上    </w:t>
            </w:r>
            <w:sdt>
              <w:sdtPr>
                <w:rPr>
                  <w:rFonts w:asciiTheme="minorEastAsia" w:eastAsiaTheme="minorEastAsia" w:hAnsiTheme="minorEastAsia" w:cstheme="minorEastAsia" w:hint="eastAsia"/>
                  <w:sz w:val="24"/>
                  <w:szCs w:val="24"/>
                </w:rPr>
                <w:id w:val="10765617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Wingdings 2" w:eastAsiaTheme="minorEastAsia" w:hAnsi="Wingdings 2" w:cstheme="minorEastAsia"/>
                    <w:sz w:val="24"/>
                    <w:szCs w:val="24"/>
                  </w:rPr>
                  <w:t></w:t>
                </w:r>
              </w:sdtContent>
            </w:sdt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  <w:t>电话会议</w:t>
            </w:r>
          </w:p>
        </w:tc>
      </w:tr>
      <w:tr w:rsidR="000732E9" w14:paraId="015B9B5F" w14:textId="77777777">
        <w:trPr>
          <w:trHeight w:val="730"/>
          <w:jc w:val="center"/>
        </w:trPr>
        <w:tc>
          <w:tcPr>
            <w:tcW w:w="1555" w:type="dxa"/>
            <w:vAlign w:val="center"/>
          </w:tcPr>
          <w:p w14:paraId="7CC62B93" w14:textId="77777777" w:rsidR="000732E9" w:rsidRDefault="00000000">
            <w:pPr>
              <w:pStyle w:val="TableParagraph"/>
              <w:spacing w:line="360" w:lineRule="auto"/>
              <w:ind w:right="96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参与单位名称及人员姓名</w:t>
            </w:r>
          </w:p>
        </w:tc>
        <w:tc>
          <w:tcPr>
            <w:tcW w:w="7087" w:type="dxa"/>
            <w:vAlign w:val="center"/>
          </w:tcPr>
          <w:p w14:paraId="59829359" w14:textId="318D73AD" w:rsidR="00F42872" w:rsidRPr="002F02E5" w:rsidRDefault="007963AB" w:rsidP="004D4A63">
            <w:pPr>
              <w:spacing w:beforeLines="50" w:before="120" w:afterLines="50" w:after="120" w:line="360" w:lineRule="exact"/>
              <w:rPr>
                <w:rFonts w:ascii="宋体" w:eastAsia="宋体" w:hAnsi="宋体"/>
                <w:color w:val="000000"/>
                <w:sz w:val="24"/>
                <w:lang w:val="en-US"/>
              </w:rPr>
            </w:pPr>
            <w:r w:rsidRPr="00755060">
              <w:rPr>
                <w:rFonts w:ascii="宋体" w:eastAsia="宋体" w:hAnsi="宋体" w:hint="eastAsia"/>
                <w:color w:val="000000" w:themeColor="text1"/>
                <w:sz w:val="24"/>
              </w:rPr>
              <w:t>国海证券：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杨阳、郑奇、傅麒丞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；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华夏基金：郑晓辉、张景松；开源证券：盛晓军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；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新华资产：庄嘉赟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；</w:t>
            </w:r>
            <w:r w:rsidRPr="00092B81">
              <w:rPr>
                <w:rFonts w:ascii="宋体" w:eastAsia="宋体" w:hAnsi="宋体" w:hint="eastAsia"/>
                <w:color w:val="000000" w:themeColor="text1"/>
                <w:sz w:val="24"/>
              </w:rPr>
              <w:t>景林资产：王子</w:t>
            </w:r>
            <w:proofErr w:type="gramStart"/>
            <w:r w:rsidRPr="00092B81">
              <w:rPr>
                <w:rFonts w:ascii="宋体" w:eastAsia="宋体" w:hAnsi="宋体" w:hint="eastAsia"/>
                <w:color w:val="000000" w:themeColor="text1"/>
                <w:sz w:val="24"/>
              </w:rPr>
              <w:t>钰</w:t>
            </w:r>
            <w:proofErr w:type="gramEnd"/>
            <w:r w:rsidRPr="00092B81">
              <w:rPr>
                <w:rFonts w:ascii="宋体" w:eastAsia="宋体" w:hAnsi="宋体" w:hint="eastAsia"/>
                <w:color w:val="000000" w:themeColor="text1"/>
                <w:sz w:val="24"/>
              </w:rPr>
              <w:t>；</w:t>
            </w:r>
            <w:proofErr w:type="gramStart"/>
            <w:r w:rsidRPr="00092B81">
              <w:rPr>
                <w:rFonts w:ascii="宋体" w:eastAsia="宋体" w:hAnsi="宋体" w:hint="eastAsia"/>
                <w:color w:val="000000" w:themeColor="text1"/>
                <w:sz w:val="24"/>
              </w:rPr>
              <w:t>汐泰资管</w:t>
            </w:r>
            <w:proofErr w:type="gramEnd"/>
            <w:r w:rsidRPr="00092B81">
              <w:rPr>
                <w:rFonts w:ascii="宋体" w:eastAsia="宋体" w:hAnsi="宋体" w:hint="eastAsia"/>
                <w:color w:val="000000" w:themeColor="text1"/>
                <w:sz w:val="24"/>
              </w:rPr>
              <w:t>：奚嘉键；广发证券：王乐</w:t>
            </w:r>
            <w:r>
              <w:rPr>
                <w:rFonts w:ascii="宋体" w:eastAsia="宋体" w:hAnsi="宋体" w:hint="eastAsia"/>
                <w:color w:val="000000" w:themeColor="text1"/>
                <w:sz w:val="24"/>
              </w:rPr>
              <w:t>。</w:t>
            </w:r>
          </w:p>
        </w:tc>
      </w:tr>
      <w:tr w:rsidR="000732E9" w14:paraId="4D072651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32643D6A" w14:textId="77777777" w:rsidR="000732E9" w:rsidRDefault="00000000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7087" w:type="dxa"/>
            <w:vAlign w:val="center"/>
          </w:tcPr>
          <w:p w14:paraId="4A94E44C" w14:textId="18A52126" w:rsidR="000732E9" w:rsidRDefault="00000000">
            <w:pPr>
              <w:pStyle w:val="TableParagraph"/>
              <w:spacing w:before="50" w:line="360" w:lineRule="exact"/>
              <w:ind w:left="107" w:right="96"/>
              <w:rPr>
                <w:rFonts w:ascii="宋体" w:hAnsi="宋体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202</w:t>
            </w:r>
            <w:r w:rsidR="007963AB">
              <w:rPr>
                <w:rFonts w:ascii="宋体" w:eastAsia="宋体" w:hAnsi="宋体"/>
                <w:color w:val="000000"/>
                <w:sz w:val="24"/>
                <w:lang w:val="en-US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年</w:t>
            </w:r>
            <w:r w:rsidR="004D4A63">
              <w:rPr>
                <w:rFonts w:ascii="宋体" w:eastAsia="宋体" w:hAnsi="宋体"/>
                <w:color w:val="000000"/>
                <w:sz w:val="24"/>
                <w:lang w:val="en-US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月</w:t>
            </w:r>
            <w:r w:rsidR="00BD0A49">
              <w:rPr>
                <w:rFonts w:ascii="宋体" w:eastAsia="宋体" w:hAnsi="宋体"/>
                <w:color w:val="000000"/>
                <w:sz w:val="24"/>
                <w:lang w:val="en-US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日</w:t>
            </w:r>
            <w:r w:rsidR="00083350"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—</w:t>
            </w:r>
            <w:r w:rsidR="007963AB">
              <w:rPr>
                <w:rFonts w:ascii="宋体" w:eastAsia="宋体" w:hAnsi="宋体"/>
                <w:color w:val="000000"/>
                <w:sz w:val="24"/>
                <w:lang w:val="en-US"/>
              </w:rPr>
              <w:t>1</w:t>
            </w:r>
            <w:r w:rsidR="00C60E30"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月</w:t>
            </w:r>
            <w:r w:rsidR="007963AB">
              <w:rPr>
                <w:rFonts w:ascii="宋体" w:eastAsia="宋体" w:hAnsi="宋体"/>
                <w:color w:val="000000"/>
                <w:sz w:val="24"/>
                <w:lang w:val="en-US"/>
              </w:rPr>
              <w:t>31</w:t>
            </w:r>
            <w:r w:rsidR="00083350"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日</w:t>
            </w:r>
          </w:p>
        </w:tc>
      </w:tr>
      <w:tr w:rsidR="000732E9" w14:paraId="421D765F" w14:textId="77777777">
        <w:trPr>
          <w:trHeight w:val="561"/>
          <w:jc w:val="center"/>
        </w:trPr>
        <w:tc>
          <w:tcPr>
            <w:tcW w:w="1555" w:type="dxa"/>
            <w:vAlign w:val="center"/>
          </w:tcPr>
          <w:p w14:paraId="2655C665" w14:textId="77777777" w:rsidR="000732E9" w:rsidRDefault="00000000">
            <w:pPr>
              <w:pStyle w:val="TableParagraph"/>
              <w:ind w:left="107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7087" w:type="dxa"/>
            <w:vAlign w:val="center"/>
          </w:tcPr>
          <w:p w14:paraId="43A8E9C8" w14:textId="754A43DD" w:rsidR="000732E9" w:rsidRDefault="00000000">
            <w:pPr>
              <w:pStyle w:val="TableParagraph"/>
              <w:spacing w:before="50" w:line="360" w:lineRule="exact"/>
              <w:ind w:left="107" w:right="96"/>
              <w:rPr>
                <w:rFonts w:ascii="宋体" w:eastAsia="宋体" w:hAnsi="宋体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电话会议</w:t>
            </w:r>
          </w:p>
        </w:tc>
      </w:tr>
      <w:tr w:rsidR="000732E9" w14:paraId="4C45C1C3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7F52F6BF" w14:textId="77777777" w:rsidR="000732E9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上市公司接</w:t>
            </w:r>
          </w:p>
          <w:p w14:paraId="2CD0EE3B" w14:textId="77777777" w:rsidR="000732E9" w:rsidRDefault="00000000">
            <w:pPr>
              <w:pStyle w:val="TableParagraph"/>
              <w:spacing w:before="1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待人员姓名</w:t>
            </w:r>
          </w:p>
        </w:tc>
        <w:tc>
          <w:tcPr>
            <w:tcW w:w="7087" w:type="dxa"/>
            <w:vAlign w:val="center"/>
          </w:tcPr>
          <w:p w14:paraId="5004C1F6" w14:textId="77777777" w:rsidR="007963AB" w:rsidRDefault="007963AB" w:rsidP="007963AB">
            <w:pPr>
              <w:spacing w:beforeLines="50" w:before="120" w:afterLines="50" w:after="120" w:line="360" w:lineRule="exact"/>
              <w:rPr>
                <w:rFonts w:ascii="宋体" w:eastAsia="宋体" w:hAnsi="宋体"/>
                <w:color w:val="000000"/>
                <w:sz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董事会秘书：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徐润升</w:t>
            </w:r>
            <w:proofErr w:type="gramEnd"/>
          </w:p>
          <w:p w14:paraId="29701797" w14:textId="6191E5AA" w:rsidR="00BD0A49" w:rsidRDefault="007963AB" w:rsidP="007963AB">
            <w:pPr>
              <w:pStyle w:val="TableParagraph"/>
              <w:spacing w:beforeLines="50" w:before="120" w:afterLines="50" w:after="120" w:line="360" w:lineRule="exact"/>
              <w:ind w:right="96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证券事务代表：王磊</w:t>
            </w:r>
          </w:p>
        </w:tc>
      </w:tr>
      <w:tr w:rsidR="00BD0A49" w14:paraId="5632BD6A" w14:textId="77777777">
        <w:trPr>
          <w:trHeight w:val="985"/>
          <w:jc w:val="center"/>
        </w:trPr>
        <w:tc>
          <w:tcPr>
            <w:tcW w:w="1555" w:type="dxa"/>
            <w:vAlign w:val="center"/>
          </w:tcPr>
          <w:p w14:paraId="2B2741BD" w14:textId="77777777" w:rsidR="00BD0A49" w:rsidRDefault="00BD0A49" w:rsidP="00BD0A49">
            <w:pPr>
              <w:pStyle w:val="TableParagraph"/>
              <w:spacing w:before="1" w:line="499" w:lineRule="auto"/>
              <w:ind w:right="96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bookmarkStart w:id="0" w:name="_Hlk115357520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投资者关系活动主要内容介绍</w:t>
            </w:r>
          </w:p>
        </w:tc>
        <w:tc>
          <w:tcPr>
            <w:tcW w:w="7087" w:type="dxa"/>
          </w:tcPr>
          <w:p w14:paraId="4636829C" w14:textId="06455936" w:rsidR="007963AB" w:rsidRPr="008C0D57" w:rsidRDefault="007963AB" w:rsidP="0080331B">
            <w:pPr>
              <w:spacing w:line="400" w:lineRule="exact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1</w:t>
            </w:r>
            <w:r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、公司的</w:t>
            </w:r>
            <w:proofErr w:type="gramStart"/>
            <w:r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端环导条主要</w:t>
            </w:r>
            <w:proofErr w:type="gramEnd"/>
            <w:r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是用于高铁的牵引电机吗？</w:t>
            </w:r>
          </w:p>
          <w:p w14:paraId="343D6CA5" w14:textId="77777777" w:rsidR="007963AB" w:rsidRPr="008C0D57" w:rsidRDefault="007963AB" w:rsidP="0080331B">
            <w:pPr>
              <w:spacing w:line="400" w:lineRule="exact"/>
              <w:rPr>
                <w:rFonts w:ascii="宋体" w:eastAsia="宋体" w:hAnsi="宋体" w:cs="楷体"/>
                <w:sz w:val="24"/>
                <w:szCs w:val="24"/>
              </w:rPr>
            </w:pP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答：公司的端环</w:t>
            </w:r>
            <w:proofErr w:type="gramStart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导条应用</w:t>
            </w:r>
            <w:proofErr w:type="gramEnd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于轨道交通大功率牵引电机，矿山机械、核电水电发电机组、大型船舶、风力发电机等大功率电机，是该等电机的核心零部件。</w:t>
            </w:r>
          </w:p>
          <w:p w14:paraId="337DC4D8" w14:textId="43F411CC" w:rsidR="007963AB" w:rsidRDefault="007963AB" w:rsidP="0080331B">
            <w:pPr>
              <w:spacing w:line="400" w:lineRule="exact"/>
              <w:rPr>
                <w:rFonts w:ascii="宋体" w:eastAsia="宋体" w:hAnsi="宋体" w:cs="楷体"/>
                <w:sz w:val="24"/>
                <w:szCs w:val="24"/>
              </w:rPr>
            </w:pPr>
          </w:p>
          <w:p w14:paraId="26972D7C" w14:textId="639E134A" w:rsidR="007963AB" w:rsidRPr="008C0D57" w:rsidRDefault="007963AB" w:rsidP="0080331B">
            <w:pPr>
              <w:spacing w:line="400" w:lineRule="exact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2</w:t>
            </w:r>
            <w:r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、公司的铜铬触头市场占有率很高有哪些技术难点？</w:t>
            </w:r>
          </w:p>
          <w:p w14:paraId="10B8B934" w14:textId="77777777" w:rsidR="007963AB" w:rsidRPr="008C0D57" w:rsidRDefault="007963AB" w:rsidP="0080331B">
            <w:pPr>
              <w:spacing w:line="400" w:lineRule="exact"/>
              <w:rPr>
                <w:rFonts w:ascii="宋体" w:eastAsia="宋体" w:hAnsi="宋体" w:cs="楷体"/>
                <w:sz w:val="24"/>
                <w:szCs w:val="24"/>
              </w:rPr>
            </w:pP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答：难度在于将铜和</w:t>
            </w:r>
            <w:proofErr w:type="gramStart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铬两种</w:t>
            </w:r>
            <w:proofErr w:type="gramEnd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熔点不同的金属材料合成后获得均匀一致的合金材料，核心技术包括：真空熔铸制造技术、真空自耗电</w:t>
            </w:r>
            <w:proofErr w:type="gramStart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弧</w:t>
            </w:r>
            <w:proofErr w:type="gramEnd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熔炼技术、真空熔渗制造技术、</w:t>
            </w:r>
            <w:proofErr w:type="gramStart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混粉烧结</w:t>
            </w:r>
            <w:proofErr w:type="gramEnd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制造技术和</w:t>
            </w:r>
            <w:r w:rsidRPr="008C0D57">
              <w:rPr>
                <w:rFonts w:ascii="宋体" w:eastAsia="宋体" w:hAnsi="宋体" w:cs="楷体"/>
                <w:sz w:val="24"/>
                <w:szCs w:val="24"/>
              </w:rPr>
              <w:t>3D打印制造技</w:t>
            </w:r>
            <w:r w:rsidRPr="008C0D57">
              <w:rPr>
                <w:rFonts w:ascii="宋体" w:eastAsia="宋体" w:hAnsi="宋体" w:cs="楷体"/>
                <w:sz w:val="24"/>
                <w:szCs w:val="24"/>
              </w:rPr>
              <w:lastRenderedPageBreak/>
              <w:t>术等。公司同时是该产品行业内技术标准的主要起草单位、国家高技术研究发展计划（863 计划）新材料领域课题的受托研发单位，拥有国家科技进步二等奖奖项和制造业单项冠军产品奖项。</w:t>
            </w:r>
          </w:p>
          <w:p w14:paraId="19A5BA7D" w14:textId="77777777" w:rsidR="007963AB" w:rsidRPr="008C0D57" w:rsidRDefault="007963AB" w:rsidP="0080331B">
            <w:pPr>
              <w:spacing w:line="400" w:lineRule="exact"/>
              <w:rPr>
                <w:rFonts w:ascii="宋体" w:eastAsia="宋体" w:hAnsi="宋体" w:cs="楷体"/>
                <w:sz w:val="24"/>
                <w:szCs w:val="24"/>
              </w:rPr>
            </w:pPr>
          </w:p>
          <w:p w14:paraId="694EA3AC" w14:textId="13473B1A" w:rsidR="007963AB" w:rsidRPr="008C0D57" w:rsidRDefault="007963AB" w:rsidP="0080331B">
            <w:pPr>
              <w:spacing w:line="400" w:lineRule="exact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3</w:t>
            </w:r>
            <w:r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、中高压电接触材料及制品未来的增速主要来源于哪里？</w:t>
            </w:r>
          </w:p>
          <w:p w14:paraId="08E9DA06" w14:textId="77777777" w:rsidR="007963AB" w:rsidRPr="008C0D57" w:rsidRDefault="007963AB" w:rsidP="0080331B">
            <w:pPr>
              <w:spacing w:line="400" w:lineRule="exact"/>
              <w:rPr>
                <w:rFonts w:ascii="宋体" w:eastAsia="宋体" w:hAnsi="宋体" w:cs="楷体"/>
                <w:sz w:val="24"/>
                <w:szCs w:val="24"/>
              </w:rPr>
            </w:pP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答：公司中高压电接触材料及制品（铜铬触头和铜钨触头），广泛应用于发电、输电和配电领域。从</w:t>
            </w:r>
            <w:r w:rsidRPr="008C0D57">
              <w:rPr>
                <w:rFonts w:ascii="宋体" w:eastAsia="宋体" w:hAnsi="宋体" w:cs="楷体"/>
                <w:sz w:val="24"/>
                <w:szCs w:val="24"/>
              </w:rPr>
              <w:t>2021年开始，中高压电接触材料及制品进入快速增长阶段。</w:t>
            </w:r>
          </w:p>
          <w:p w14:paraId="0E5DD82C" w14:textId="77777777" w:rsidR="007963AB" w:rsidRPr="008C0D57" w:rsidRDefault="007963AB" w:rsidP="0080331B">
            <w:pPr>
              <w:spacing w:line="400" w:lineRule="exact"/>
              <w:ind w:firstLineChars="200" w:firstLine="480"/>
              <w:rPr>
                <w:rFonts w:ascii="宋体" w:eastAsia="宋体" w:hAnsi="宋体" w:cs="楷体"/>
                <w:sz w:val="24"/>
                <w:szCs w:val="24"/>
              </w:rPr>
            </w:pP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受</w:t>
            </w:r>
            <w:proofErr w:type="gramStart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双碳政策</w:t>
            </w:r>
            <w:proofErr w:type="gramEnd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影响，全球用电需求扩大，绿色低碳环保的真空开关替代</w:t>
            </w:r>
            <w:r w:rsidRPr="008C0D57">
              <w:rPr>
                <w:rFonts w:ascii="宋体" w:eastAsia="宋体" w:hAnsi="宋体" w:cs="楷体"/>
                <w:sz w:val="24"/>
                <w:szCs w:val="24"/>
              </w:rPr>
              <w:t>SF6开关的趋势，大力推进清洁能源光伏发电和风力发电，发电端对中高压开关需求增大；</w:t>
            </w:r>
          </w:p>
          <w:p w14:paraId="413AC81B" w14:textId="77777777" w:rsidR="007963AB" w:rsidRPr="008C0D57" w:rsidRDefault="007963AB" w:rsidP="0080331B">
            <w:pPr>
              <w:spacing w:line="400" w:lineRule="exact"/>
              <w:ind w:firstLineChars="200" w:firstLine="480"/>
              <w:rPr>
                <w:rFonts w:ascii="宋体" w:eastAsia="宋体" w:hAnsi="宋体" w:cs="楷体"/>
                <w:sz w:val="24"/>
                <w:szCs w:val="24"/>
              </w:rPr>
            </w:pP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国家电网现在提出“</w:t>
            </w:r>
            <w:r w:rsidRPr="008C0D57">
              <w:rPr>
                <w:rFonts w:ascii="宋体" w:eastAsia="宋体" w:hAnsi="宋体" w:cs="楷体"/>
                <w:sz w:val="24"/>
                <w:szCs w:val="24"/>
              </w:rPr>
              <w:t>24 交流/14 直流”</w:t>
            </w:r>
            <w:proofErr w:type="gramStart"/>
            <w:r w:rsidRPr="008C0D57">
              <w:rPr>
                <w:rFonts w:ascii="宋体" w:eastAsia="宋体" w:hAnsi="宋体" w:cs="楷体"/>
                <w:sz w:val="24"/>
                <w:szCs w:val="24"/>
              </w:rPr>
              <w:t>等输配电</w:t>
            </w:r>
            <w:proofErr w:type="gramEnd"/>
            <w:r w:rsidRPr="008C0D57">
              <w:rPr>
                <w:rFonts w:ascii="宋体" w:eastAsia="宋体" w:hAnsi="宋体" w:cs="楷体"/>
                <w:sz w:val="24"/>
                <w:szCs w:val="24"/>
              </w:rPr>
              <w:t>线路，加大网格化密度，解决统一调配、按需调配等，输电端对高压铜钨触头需求量会增加；</w:t>
            </w:r>
          </w:p>
          <w:p w14:paraId="071B8F86" w14:textId="77777777" w:rsidR="007963AB" w:rsidRPr="008C0D57" w:rsidRDefault="007963AB" w:rsidP="0080331B">
            <w:pPr>
              <w:spacing w:line="400" w:lineRule="exact"/>
              <w:ind w:firstLineChars="200" w:firstLine="480"/>
              <w:rPr>
                <w:rFonts w:ascii="宋体" w:eastAsia="宋体" w:hAnsi="宋体" w:cs="楷体"/>
                <w:sz w:val="24"/>
                <w:szCs w:val="24"/>
              </w:rPr>
            </w:pP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新能源汽车快速推广，</w:t>
            </w:r>
            <w:proofErr w:type="gramStart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充电桩在公共</w:t>
            </w:r>
            <w:proofErr w:type="gramEnd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区域和地库的普及，会新增和改造各种配电设备，配电端对中高压开关需求也会增大。</w:t>
            </w:r>
          </w:p>
          <w:p w14:paraId="5CE5B7B7" w14:textId="77777777" w:rsidR="004D4A63" w:rsidRDefault="004D4A63" w:rsidP="0080331B">
            <w:pPr>
              <w:spacing w:line="400" w:lineRule="exact"/>
              <w:rPr>
                <w:rFonts w:asciiTheme="minorEastAsia" w:eastAsiaTheme="minorEastAsia" w:hAnsiTheme="minorEastAsia" w:cstheme="minorEastAsia"/>
                <w:sz w:val="24"/>
                <w:szCs w:val="24"/>
                <w:lang w:val="en-US"/>
              </w:rPr>
            </w:pPr>
          </w:p>
          <w:p w14:paraId="471CC714" w14:textId="51DDCF4C" w:rsidR="007963AB" w:rsidRPr="008C0D57" w:rsidRDefault="007963AB" w:rsidP="0080331B">
            <w:pPr>
              <w:spacing w:line="400" w:lineRule="exact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4</w:t>
            </w:r>
            <w:r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、公司的光模块芯片基座的主要用途是什么？</w:t>
            </w:r>
          </w:p>
          <w:p w14:paraId="360E1A24" w14:textId="77777777" w:rsidR="007963AB" w:rsidRPr="008C0D57" w:rsidRDefault="007963AB" w:rsidP="0080331B">
            <w:pPr>
              <w:spacing w:line="400" w:lineRule="exact"/>
              <w:rPr>
                <w:rFonts w:ascii="宋体" w:eastAsia="宋体" w:hAnsi="宋体" w:cs="楷体"/>
                <w:sz w:val="24"/>
                <w:szCs w:val="24"/>
              </w:rPr>
            </w:pP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答：公司的铜钨合金材料具有低</w:t>
            </w:r>
            <w:proofErr w:type="gramStart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膨胀高</w:t>
            </w:r>
            <w:proofErr w:type="gramEnd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导热的性能，用该材料制备的光模块芯片基座，主要作用就是把芯片工作过程中产生的热量快速散掉。</w:t>
            </w:r>
          </w:p>
          <w:p w14:paraId="560DA2AE" w14:textId="77777777" w:rsidR="007963AB" w:rsidRPr="008C0D57" w:rsidRDefault="007963AB" w:rsidP="0080331B">
            <w:pPr>
              <w:spacing w:line="400" w:lineRule="exact"/>
              <w:ind w:firstLineChars="200" w:firstLine="480"/>
              <w:rPr>
                <w:rFonts w:ascii="宋体" w:eastAsia="宋体" w:hAnsi="宋体" w:cs="楷体"/>
                <w:sz w:val="24"/>
                <w:szCs w:val="24"/>
              </w:rPr>
            </w:pP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光模块是进行光电和电光转换的光电子器件。光模块的作用就是发送端把电信号转换成光信号，通过光纤传送后，接收端再把光信号转换成电信号。光模块中有三大核心部件，光芯片、激光器和光棱镜，此三大部件对载体材料的散热系数和热膨胀系数有着苛刻的要求，此载体叫光芯片基座。</w:t>
            </w:r>
          </w:p>
          <w:p w14:paraId="6426D19D" w14:textId="77777777" w:rsidR="007963AB" w:rsidRPr="008C0D57" w:rsidRDefault="007963AB" w:rsidP="0080331B">
            <w:pPr>
              <w:spacing w:line="400" w:lineRule="exact"/>
              <w:rPr>
                <w:rFonts w:ascii="宋体" w:eastAsia="宋体" w:hAnsi="宋体" w:cs="楷体"/>
                <w:sz w:val="24"/>
                <w:szCs w:val="24"/>
              </w:rPr>
            </w:pPr>
          </w:p>
          <w:p w14:paraId="4E66FCB5" w14:textId="356ECA38" w:rsidR="007963AB" w:rsidRPr="008C0D57" w:rsidRDefault="0080331B" w:rsidP="0080331B">
            <w:pPr>
              <w:spacing w:line="400" w:lineRule="exact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5</w:t>
            </w:r>
            <w:r w:rsidR="007963AB"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、公司什么时候开始开发和生产金属铬粉的？</w:t>
            </w:r>
          </w:p>
          <w:p w14:paraId="5FF99301" w14:textId="77777777" w:rsidR="007963AB" w:rsidRPr="008C0D57" w:rsidRDefault="007963AB" w:rsidP="0080331B">
            <w:pPr>
              <w:spacing w:line="400" w:lineRule="exact"/>
              <w:rPr>
                <w:rFonts w:ascii="宋体" w:eastAsia="宋体" w:hAnsi="宋体" w:cs="楷体"/>
                <w:sz w:val="24"/>
                <w:szCs w:val="24"/>
              </w:rPr>
            </w:pP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答：高性能金属铬粉是公司从</w:t>
            </w:r>
            <w:r w:rsidRPr="008C0D57">
              <w:rPr>
                <w:rFonts w:ascii="宋体" w:eastAsia="宋体" w:hAnsi="宋体" w:cs="楷体"/>
                <w:sz w:val="24"/>
                <w:szCs w:val="24"/>
              </w:rPr>
              <w:t>1995年开始研发生产的。国家两机专项、火力发电超</w:t>
            </w:r>
            <w:proofErr w:type="gramStart"/>
            <w:r w:rsidRPr="008C0D57">
              <w:rPr>
                <w:rFonts w:ascii="宋体" w:eastAsia="宋体" w:hAnsi="宋体" w:cs="楷体"/>
                <w:sz w:val="24"/>
                <w:szCs w:val="24"/>
              </w:rPr>
              <w:t>超</w:t>
            </w:r>
            <w:proofErr w:type="gramEnd"/>
            <w:r w:rsidRPr="008C0D57">
              <w:rPr>
                <w:rFonts w:ascii="宋体" w:eastAsia="宋体" w:hAnsi="宋体" w:cs="楷体"/>
                <w:sz w:val="24"/>
                <w:szCs w:val="24"/>
              </w:rPr>
              <w:t>临界机组领域等对高端高温合金有着迫切需求，高性能金属铬粉是研发制造高端高温合金的关键基础原材料。公司2021年启动了打造年产2000吨高性能金属铬规划，推动公司高性能</w:t>
            </w:r>
            <w:proofErr w:type="gramStart"/>
            <w:r w:rsidRPr="008C0D57">
              <w:rPr>
                <w:rFonts w:ascii="宋体" w:eastAsia="宋体" w:hAnsi="宋体" w:cs="楷体"/>
                <w:sz w:val="24"/>
                <w:szCs w:val="24"/>
              </w:rPr>
              <w:t>铬粉产业</w:t>
            </w:r>
            <w:proofErr w:type="gramEnd"/>
            <w:r w:rsidRPr="008C0D57">
              <w:rPr>
                <w:rFonts w:ascii="宋体" w:eastAsia="宋体" w:hAnsi="宋体" w:cs="楷体"/>
                <w:sz w:val="24"/>
                <w:szCs w:val="24"/>
              </w:rPr>
              <w:t>的快速增长，目前各项扩产工作进展顺利。</w:t>
            </w:r>
          </w:p>
          <w:p w14:paraId="048972BF" w14:textId="77777777" w:rsidR="007963AB" w:rsidRDefault="007963AB" w:rsidP="0080331B">
            <w:pPr>
              <w:spacing w:line="400" w:lineRule="exact"/>
            </w:pPr>
          </w:p>
          <w:p w14:paraId="1A72F111" w14:textId="0AB703EF" w:rsidR="007963AB" w:rsidRPr="008C0D57" w:rsidRDefault="0080331B" w:rsidP="0080331B">
            <w:pPr>
              <w:spacing w:line="400" w:lineRule="exact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lastRenderedPageBreak/>
              <w:t>6</w:t>
            </w:r>
            <w:r w:rsidR="007963AB"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、高性能金属铬粉的技术壁垒是什么？技术难度有哪些？</w:t>
            </w:r>
          </w:p>
          <w:p w14:paraId="4696D50B" w14:textId="77777777" w:rsidR="007963AB" w:rsidRPr="008C0D57" w:rsidRDefault="007963AB" w:rsidP="0080331B">
            <w:pPr>
              <w:spacing w:line="400" w:lineRule="exact"/>
              <w:rPr>
                <w:rFonts w:ascii="宋体" w:eastAsia="宋体" w:hAnsi="宋体" w:cs="楷体"/>
                <w:sz w:val="24"/>
                <w:szCs w:val="24"/>
              </w:rPr>
            </w:pP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答：技术壁垒主要是如何在低温环境下获得低氧、低氮、低酸不溶物，颗粒度均匀的铬粉。高性能金属铬粉主要使用低温破碎技术，技术难度主要体现在：一是用于高温合金的金属铬粉纯度要求更高，要做到低氧</w:t>
            </w:r>
            <w:proofErr w:type="gramStart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低氮低</w:t>
            </w:r>
            <w:proofErr w:type="gramEnd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酸不溶物；第二个是金属铬硬度高，不易破碎；三是裂纹源、</w:t>
            </w:r>
            <w:proofErr w:type="gramStart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疲劳源</w:t>
            </w:r>
            <w:proofErr w:type="gramEnd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不易处理。</w:t>
            </w:r>
          </w:p>
          <w:p w14:paraId="2377E5DB" w14:textId="77777777" w:rsidR="007963AB" w:rsidRPr="008C0D57" w:rsidRDefault="007963AB" w:rsidP="0080331B">
            <w:pPr>
              <w:spacing w:line="400" w:lineRule="exact"/>
              <w:rPr>
                <w:rFonts w:ascii="宋体" w:eastAsia="宋体" w:hAnsi="宋体" w:cs="楷体"/>
                <w:sz w:val="24"/>
                <w:szCs w:val="24"/>
              </w:rPr>
            </w:pPr>
          </w:p>
          <w:p w14:paraId="577A90E5" w14:textId="765206F3" w:rsidR="0080331B" w:rsidRPr="008C0D57" w:rsidRDefault="0080331B" w:rsidP="0080331B">
            <w:pPr>
              <w:spacing w:line="400" w:lineRule="exact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  <w:r w:rsidRPr="0080331B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7</w:t>
            </w:r>
            <w:r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、公司的高性能金属铬粉是供给靶材的哪个下游领域？</w:t>
            </w:r>
          </w:p>
          <w:p w14:paraId="14159077" w14:textId="77777777" w:rsidR="0080331B" w:rsidRPr="008C0D57" w:rsidRDefault="0080331B" w:rsidP="0080331B">
            <w:pPr>
              <w:spacing w:line="400" w:lineRule="exact"/>
              <w:rPr>
                <w:rFonts w:ascii="宋体" w:eastAsia="宋体" w:hAnsi="宋体" w:cs="楷体"/>
                <w:sz w:val="24"/>
                <w:szCs w:val="24"/>
              </w:rPr>
            </w:pP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答：公司的高性能金属铬粉制成靶材后，可用于</w:t>
            </w:r>
            <w:r w:rsidRPr="008C0D57">
              <w:rPr>
                <w:rFonts w:ascii="宋体" w:eastAsia="宋体" w:hAnsi="宋体" w:cs="楷体" w:hint="eastAsia"/>
                <w:sz w:val="24"/>
                <w:szCs w:val="24"/>
                <w:lang w:eastAsia="zh-Hans"/>
              </w:rPr>
              <w:t>真空溅射镀膜，工具镀，装饰镀，电子显示及芯片等领域</w:t>
            </w:r>
            <w:r w:rsidRPr="008C0D57">
              <w:rPr>
                <w:rFonts w:ascii="宋体" w:eastAsia="宋体" w:hAnsi="宋体" w:cs="楷体"/>
                <w:sz w:val="24"/>
                <w:szCs w:val="24"/>
              </w:rPr>
              <w:t>。</w:t>
            </w:r>
          </w:p>
          <w:p w14:paraId="1A53CE98" w14:textId="77777777" w:rsidR="0080331B" w:rsidRDefault="0080331B" w:rsidP="0080331B">
            <w:pPr>
              <w:spacing w:line="400" w:lineRule="exact"/>
            </w:pPr>
          </w:p>
          <w:p w14:paraId="7B98775A" w14:textId="3CD7E425" w:rsidR="0080331B" w:rsidRPr="008C0D57" w:rsidRDefault="0080331B" w:rsidP="0080331B">
            <w:pPr>
              <w:spacing w:line="400" w:lineRule="exact"/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</w:pPr>
            <w:r w:rsidRPr="0080331B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8</w:t>
            </w:r>
            <w:r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、高性能金属铬</w:t>
            </w:r>
            <w:proofErr w:type="gramStart"/>
            <w:r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粉目前</w:t>
            </w:r>
            <w:proofErr w:type="gramEnd"/>
            <w:r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供应情况怎么样？</w:t>
            </w:r>
            <w:r w:rsidRPr="0080331B"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  <w:t>未来是什么扩产节奏？</w:t>
            </w:r>
          </w:p>
          <w:p w14:paraId="2327A2C5" w14:textId="77777777" w:rsidR="0080331B" w:rsidRPr="008C0D57" w:rsidRDefault="0080331B" w:rsidP="0080331B">
            <w:pPr>
              <w:spacing w:line="400" w:lineRule="exact"/>
              <w:rPr>
                <w:rFonts w:ascii="宋体" w:eastAsia="宋体" w:hAnsi="宋体" w:cs="楷体"/>
                <w:sz w:val="24"/>
                <w:szCs w:val="24"/>
              </w:rPr>
            </w:pP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答：国家两机专项、火力发电超</w:t>
            </w:r>
            <w:proofErr w:type="gramStart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超</w:t>
            </w:r>
            <w:proofErr w:type="gramEnd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临界机组领域等对高端高温合金有着迫切需求，高性能金属铬粉是研发制造高端高温合金的关键基础原材料，高温合金中需要约</w:t>
            </w:r>
            <w:r w:rsidRPr="008C0D57">
              <w:rPr>
                <w:rFonts w:ascii="宋体" w:eastAsia="宋体" w:hAnsi="宋体" w:cs="楷体"/>
                <w:sz w:val="24"/>
                <w:szCs w:val="24"/>
              </w:rPr>
              <w:t>20%左右的铬，</w:t>
            </w: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将推动公司高性能金属铬</w:t>
            </w:r>
            <w:proofErr w:type="gramStart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粉快速</w:t>
            </w:r>
            <w:proofErr w:type="gramEnd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增长。</w:t>
            </w:r>
            <w:r w:rsidRPr="008C0D57">
              <w:rPr>
                <w:rFonts w:ascii="宋体" w:eastAsia="宋体" w:hAnsi="宋体" w:cs="楷体"/>
                <w:sz w:val="24"/>
                <w:szCs w:val="24"/>
              </w:rPr>
              <w:t>公司根据市场情况，2021年启动了打造年产2000吨高性能金属铬粉规划，推动公司高性能</w:t>
            </w:r>
            <w:proofErr w:type="gramStart"/>
            <w:r w:rsidRPr="008C0D57">
              <w:rPr>
                <w:rFonts w:ascii="宋体" w:eastAsia="宋体" w:hAnsi="宋体" w:cs="楷体"/>
                <w:sz w:val="24"/>
                <w:szCs w:val="24"/>
              </w:rPr>
              <w:t>铬粉产业</w:t>
            </w:r>
            <w:proofErr w:type="gramEnd"/>
            <w:r w:rsidRPr="008C0D57">
              <w:rPr>
                <w:rFonts w:ascii="宋体" w:eastAsia="宋体" w:hAnsi="宋体" w:cs="楷体"/>
                <w:sz w:val="24"/>
                <w:szCs w:val="24"/>
              </w:rPr>
              <w:t>的快速增长。</w:t>
            </w:r>
          </w:p>
          <w:p w14:paraId="429C28C6" w14:textId="77777777" w:rsidR="0080331B" w:rsidRPr="008C0D57" w:rsidRDefault="0080331B" w:rsidP="0080331B">
            <w:pPr>
              <w:spacing w:line="400" w:lineRule="exact"/>
              <w:rPr>
                <w:rFonts w:ascii="宋体" w:eastAsia="宋体" w:hAnsi="宋体" w:cs="楷体"/>
                <w:sz w:val="24"/>
                <w:szCs w:val="24"/>
              </w:rPr>
            </w:pPr>
          </w:p>
          <w:p w14:paraId="2F66F405" w14:textId="2C68F373" w:rsidR="0080331B" w:rsidRPr="008C0D57" w:rsidRDefault="0080331B" w:rsidP="0080331B">
            <w:pPr>
              <w:spacing w:line="400" w:lineRule="exact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9</w:t>
            </w:r>
            <w:r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、公司的医疗用CT及DR</w:t>
            </w:r>
            <w:proofErr w:type="gramStart"/>
            <w:r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球管零</w:t>
            </w:r>
            <w:proofErr w:type="gramEnd"/>
            <w:r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组件的产能规划和目标是多少？</w:t>
            </w:r>
          </w:p>
          <w:p w14:paraId="1BAC2AB3" w14:textId="77777777" w:rsidR="0080331B" w:rsidRPr="008C0D57" w:rsidRDefault="0080331B" w:rsidP="0080331B">
            <w:pPr>
              <w:spacing w:line="400" w:lineRule="exact"/>
              <w:rPr>
                <w:rFonts w:ascii="宋体" w:eastAsia="宋体" w:hAnsi="宋体" w:cs="楷体"/>
                <w:sz w:val="24"/>
                <w:szCs w:val="24"/>
              </w:rPr>
            </w:pP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答：受益于医疗新基建的发力，医疗设备需求增加，公司生产的</w:t>
            </w:r>
            <w:r w:rsidRPr="008C0D57">
              <w:rPr>
                <w:rFonts w:ascii="宋体" w:eastAsia="宋体" w:hAnsi="宋体" w:cs="楷体"/>
                <w:sz w:val="24"/>
                <w:szCs w:val="24"/>
              </w:rPr>
              <w:t>CT及DR</w:t>
            </w:r>
            <w:proofErr w:type="gramStart"/>
            <w:r w:rsidRPr="008C0D57">
              <w:rPr>
                <w:rFonts w:ascii="宋体" w:eastAsia="宋体" w:hAnsi="宋体" w:cs="楷体"/>
                <w:sz w:val="24"/>
                <w:szCs w:val="24"/>
              </w:rPr>
              <w:t>球管零</w:t>
            </w:r>
            <w:proofErr w:type="gramEnd"/>
            <w:r w:rsidRPr="008C0D57">
              <w:rPr>
                <w:rFonts w:ascii="宋体" w:eastAsia="宋体" w:hAnsi="宋体" w:cs="楷体"/>
                <w:sz w:val="24"/>
                <w:szCs w:val="24"/>
              </w:rPr>
              <w:t>组件的市场需求也同步增加。公司于2021年启动了产能倍增计划。同时公司参与了国家工信部“2021年国家新材料生产应用示范平台——医疗器械材料生产应用示范平台项目”、“2020年产业基础再造和制造业高质量发展专项”。</w:t>
            </w:r>
          </w:p>
          <w:p w14:paraId="36EEE86C" w14:textId="77777777" w:rsidR="0080331B" w:rsidRPr="008C0D57" w:rsidRDefault="0080331B" w:rsidP="0080331B">
            <w:pPr>
              <w:spacing w:line="400" w:lineRule="exact"/>
              <w:rPr>
                <w:rFonts w:ascii="宋体" w:eastAsia="宋体" w:hAnsi="宋体" w:cs="楷体"/>
                <w:sz w:val="24"/>
                <w:szCs w:val="24"/>
              </w:rPr>
            </w:pPr>
          </w:p>
          <w:p w14:paraId="781CC6E7" w14:textId="77DD7C5C" w:rsidR="0080331B" w:rsidRPr="008C0D57" w:rsidRDefault="0080331B" w:rsidP="0080331B">
            <w:pPr>
              <w:spacing w:line="400" w:lineRule="exact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  <w:r w:rsidRPr="0080331B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10</w:t>
            </w:r>
            <w:r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、公司</w:t>
            </w:r>
            <w:r w:rsidRPr="008C0D57"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  <w:t>实行</w:t>
            </w:r>
            <w:r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事业部</w:t>
            </w:r>
            <w:r w:rsidRPr="008C0D57">
              <w:rPr>
                <w:rFonts w:ascii="宋体" w:eastAsia="宋体" w:hAnsi="宋体" w:cs="楷体" w:hint="eastAsia"/>
                <w:b/>
                <w:bCs/>
                <w:sz w:val="24"/>
                <w:szCs w:val="24"/>
              </w:rPr>
              <w:t>制</w:t>
            </w:r>
            <w:r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，</w:t>
            </w:r>
            <w:r w:rsidRPr="008C0D57">
              <w:rPr>
                <w:rFonts w:ascii="宋体" w:eastAsia="宋体" w:hAnsi="宋体" w:cs="楷体" w:hint="eastAsia"/>
                <w:b/>
                <w:bCs/>
                <w:sz w:val="24"/>
                <w:szCs w:val="24"/>
                <w:lang w:eastAsia="zh-Hans"/>
              </w:rPr>
              <w:t>研发</w:t>
            </w:r>
            <w:r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 xml:space="preserve">是如何进行管理的？ </w:t>
            </w:r>
          </w:p>
          <w:p w14:paraId="03078AA0" w14:textId="77777777" w:rsidR="0080331B" w:rsidRPr="008C0D57" w:rsidRDefault="0080331B" w:rsidP="0080331B">
            <w:pPr>
              <w:spacing w:line="400" w:lineRule="exact"/>
              <w:rPr>
                <w:rFonts w:ascii="宋体" w:eastAsia="宋体" w:hAnsi="宋体" w:cs="楷体"/>
                <w:sz w:val="24"/>
                <w:szCs w:val="24"/>
              </w:rPr>
            </w:pP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答：</w:t>
            </w:r>
            <w:r w:rsidRPr="008C0D57">
              <w:rPr>
                <w:rFonts w:ascii="宋体" w:eastAsia="宋体" w:hAnsi="宋体" w:cs="楷体"/>
                <w:sz w:val="24"/>
                <w:szCs w:val="24"/>
              </w:rPr>
              <w:t xml:space="preserve"> </w:t>
            </w: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公司设有科技管理部，各事业部设有产品研发部。科技管理部负责研发立项、过程、阶段、成果、结题等日常研发管理工作，事业部的产品研发部负责研发项目运行及执行。</w:t>
            </w:r>
          </w:p>
          <w:p w14:paraId="535DD598" w14:textId="77777777" w:rsidR="0080331B" w:rsidRDefault="0080331B" w:rsidP="0080331B">
            <w:pPr>
              <w:spacing w:line="400" w:lineRule="exact"/>
            </w:pPr>
          </w:p>
          <w:p w14:paraId="51D80E46" w14:textId="4E8F1742" w:rsidR="0080331B" w:rsidRPr="008C0D57" w:rsidRDefault="0080331B" w:rsidP="0080331B">
            <w:pPr>
              <w:spacing w:line="400" w:lineRule="exact"/>
              <w:rPr>
                <w:rFonts w:ascii="宋体" w:eastAsia="宋体" w:hAnsi="宋体" w:cs="楷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11</w:t>
            </w:r>
            <w:r w:rsidRPr="008C0D57">
              <w:rPr>
                <w:rFonts w:ascii="宋体" w:eastAsia="宋体" w:hAnsi="宋体" w:cs="楷体"/>
                <w:b/>
                <w:bCs/>
                <w:sz w:val="24"/>
                <w:szCs w:val="24"/>
              </w:rPr>
              <w:t>、公司的下游主要是轨道交通、消费电子等需求比较稳定的区域，未来快速增长的点是哪些呢？</w:t>
            </w:r>
          </w:p>
          <w:p w14:paraId="68A86D0B" w14:textId="77777777" w:rsidR="0080331B" w:rsidRPr="008C0D57" w:rsidRDefault="0080331B" w:rsidP="0080331B">
            <w:pPr>
              <w:spacing w:line="400" w:lineRule="exact"/>
              <w:rPr>
                <w:rFonts w:ascii="宋体" w:eastAsia="宋体" w:hAnsi="宋体" w:cs="楷体"/>
                <w:sz w:val="24"/>
                <w:szCs w:val="24"/>
              </w:rPr>
            </w:pP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答：受</w:t>
            </w:r>
            <w:proofErr w:type="gramStart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双碳政策</w:t>
            </w:r>
            <w:proofErr w:type="gramEnd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影响及全球用电需求扩大，</w:t>
            </w:r>
            <w:proofErr w:type="gramStart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光伏和风力</w:t>
            </w:r>
            <w:proofErr w:type="gramEnd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等清洁能源发电、新能源汽车充电桩的快速发展，中高压电接触材料及制品领</w:t>
            </w: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lastRenderedPageBreak/>
              <w:t>域会保持稳定增长。</w:t>
            </w:r>
          </w:p>
          <w:p w14:paraId="206C2221" w14:textId="77777777" w:rsidR="0080331B" w:rsidRPr="008C0D57" w:rsidRDefault="0080331B" w:rsidP="0080331B">
            <w:pPr>
              <w:spacing w:line="400" w:lineRule="exact"/>
              <w:ind w:firstLineChars="200" w:firstLine="480"/>
              <w:rPr>
                <w:rFonts w:ascii="宋体" w:eastAsia="宋体" w:hAnsi="宋体" w:cs="楷体"/>
                <w:sz w:val="24"/>
                <w:szCs w:val="24"/>
              </w:rPr>
            </w:pP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高强</w:t>
            </w:r>
            <w:proofErr w:type="gramStart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高导铜合金</w:t>
            </w:r>
            <w:proofErr w:type="gramEnd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材料及制品领域，受益于新能源汽车的快速发展、火箭发动机燃烧室内衬及其他新领域的不断开拓，该产品增长势头会比较好。</w:t>
            </w:r>
          </w:p>
          <w:p w14:paraId="6F660B60" w14:textId="77777777" w:rsidR="0080331B" w:rsidRPr="008C0D57" w:rsidRDefault="0080331B" w:rsidP="0080331B">
            <w:pPr>
              <w:spacing w:line="400" w:lineRule="exact"/>
              <w:ind w:firstLineChars="200" w:firstLine="480"/>
              <w:rPr>
                <w:rFonts w:ascii="宋体" w:eastAsia="宋体" w:hAnsi="宋体" w:cs="楷体"/>
                <w:sz w:val="24"/>
                <w:szCs w:val="24"/>
              </w:rPr>
            </w:pP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两机专项和超</w:t>
            </w:r>
            <w:proofErr w:type="gramStart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超临界对</w:t>
            </w:r>
            <w:proofErr w:type="gramEnd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高端高温合金的需求，对高性能金属铬</w:t>
            </w:r>
            <w:proofErr w:type="gramStart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粉需求</w:t>
            </w:r>
            <w:proofErr w:type="gramEnd"/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较大。</w:t>
            </w:r>
          </w:p>
          <w:p w14:paraId="38CF5557" w14:textId="77777777" w:rsidR="0080331B" w:rsidRPr="008C0D57" w:rsidRDefault="0080331B" w:rsidP="0080331B">
            <w:pPr>
              <w:spacing w:line="400" w:lineRule="exact"/>
              <w:ind w:firstLineChars="200" w:firstLine="480"/>
              <w:rPr>
                <w:rFonts w:ascii="宋体" w:eastAsia="宋体" w:hAnsi="宋体" w:cs="楷体"/>
                <w:sz w:val="24"/>
                <w:szCs w:val="24"/>
              </w:rPr>
            </w:pPr>
            <w:r w:rsidRPr="008C0D57">
              <w:rPr>
                <w:rFonts w:ascii="宋体" w:eastAsia="宋体" w:hAnsi="宋体" w:cs="楷体" w:hint="eastAsia"/>
                <w:sz w:val="24"/>
                <w:szCs w:val="24"/>
              </w:rPr>
              <w:t>医疗用</w:t>
            </w:r>
            <w:r w:rsidRPr="008C0D57">
              <w:rPr>
                <w:rFonts w:ascii="宋体" w:eastAsia="宋体" w:hAnsi="宋体" w:cs="楷体"/>
                <w:sz w:val="24"/>
                <w:szCs w:val="24"/>
              </w:rPr>
              <w:t>CT及DR</w:t>
            </w:r>
            <w:proofErr w:type="gramStart"/>
            <w:r w:rsidRPr="008C0D57">
              <w:rPr>
                <w:rFonts w:ascii="宋体" w:eastAsia="宋体" w:hAnsi="宋体" w:cs="楷体"/>
                <w:sz w:val="24"/>
                <w:szCs w:val="24"/>
              </w:rPr>
              <w:t>球管零</w:t>
            </w:r>
            <w:proofErr w:type="gramEnd"/>
            <w:r w:rsidRPr="008C0D57">
              <w:rPr>
                <w:rFonts w:ascii="宋体" w:eastAsia="宋体" w:hAnsi="宋体" w:cs="楷体"/>
                <w:sz w:val="24"/>
                <w:szCs w:val="24"/>
              </w:rPr>
              <w:t>组件随着下游市场的拉动及公司产能的不断扩大，会实现较快增长。</w:t>
            </w:r>
          </w:p>
          <w:p w14:paraId="79ABFDC1" w14:textId="4F7F2CC7" w:rsidR="007963AB" w:rsidRPr="0080331B" w:rsidRDefault="007963AB" w:rsidP="0080331B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  <w:szCs w:val="24"/>
                <w:lang w:val="en-US"/>
              </w:rPr>
            </w:pPr>
          </w:p>
        </w:tc>
      </w:tr>
      <w:bookmarkEnd w:id="0"/>
      <w:tr w:rsidR="00BD0A49" w14:paraId="1BE16DDC" w14:textId="77777777">
        <w:trPr>
          <w:trHeight w:val="552"/>
          <w:jc w:val="center"/>
        </w:trPr>
        <w:tc>
          <w:tcPr>
            <w:tcW w:w="1555" w:type="dxa"/>
            <w:vAlign w:val="center"/>
          </w:tcPr>
          <w:p w14:paraId="73995F5A" w14:textId="77777777" w:rsidR="00BD0A49" w:rsidRDefault="00BD0A49" w:rsidP="00BD0A49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附件清单</w:t>
            </w:r>
          </w:p>
          <w:p w14:paraId="5DEBE359" w14:textId="77777777" w:rsidR="00BD0A49" w:rsidRDefault="00BD0A49" w:rsidP="00BD0A49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（如有）</w:t>
            </w:r>
          </w:p>
        </w:tc>
        <w:tc>
          <w:tcPr>
            <w:tcW w:w="7087" w:type="dxa"/>
            <w:vAlign w:val="center"/>
          </w:tcPr>
          <w:p w14:paraId="3D7DBDA6" w14:textId="77777777" w:rsidR="00BD0A49" w:rsidRDefault="00BD0A49" w:rsidP="00BD0A49">
            <w:pPr>
              <w:pStyle w:val="TableParagraph"/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无</w:t>
            </w:r>
          </w:p>
        </w:tc>
      </w:tr>
      <w:tr w:rsidR="00BD0A49" w14:paraId="4228E052" w14:textId="77777777">
        <w:trPr>
          <w:trHeight w:val="558"/>
          <w:jc w:val="center"/>
        </w:trPr>
        <w:tc>
          <w:tcPr>
            <w:tcW w:w="1555" w:type="dxa"/>
            <w:vAlign w:val="center"/>
          </w:tcPr>
          <w:p w14:paraId="3240619F" w14:textId="77777777" w:rsidR="00BD0A49" w:rsidRDefault="00BD0A49" w:rsidP="00BD0A49">
            <w:pPr>
              <w:pStyle w:val="TableParagraph"/>
              <w:spacing w:before="1"/>
              <w:ind w:left="107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7087" w:type="dxa"/>
            <w:vAlign w:val="center"/>
          </w:tcPr>
          <w:p w14:paraId="6AEDDC4A" w14:textId="5ECD6C3E" w:rsidR="00BD0A49" w:rsidRDefault="00BD0A49" w:rsidP="00BD0A49">
            <w:pPr>
              <w:pStyle w:val="TableParagraph"/>
              <w:spacing w:line="360" w:lineRule="exact"/>
              <w:rPr>
                <w:rFonts w:ascii="宋体" w:eastAsia="宋体" w:hAnsi="宋体" w:cs="宋体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202</w:t>
            </w:r>
            <w:r w:rsidR="007963AB">
              <w:rPr>
                <w:rFonts w:ascii="宋体" w:eastAsia="宋体" w:hAnsi="宋体"/>
                <w:color w:val="000000"/>
                <w:sz w:val="24"/>
                <w:lang w:val="en-US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年</w:t>
            </w:r>
            <w:r w:rsidR="004D4A63">
              <w:rPr>
                <w:rFonts w:ascii="宋体" w:eastAsia="宋体" w:hAnsi="宋体"/>
                <w:color w:val="000000"/>
                <w:sz w:val="24"/>
                <w:lang w:val="en-US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月</w:t>
            </w:r>
            <w:r>
              <w:rPr>
                <w:rFonts w:ascii="宋体" w:eastAsia="宋体" w:hAnsi="宋体"/>
                <w:color w:val="000000"/>
                <w:sz w:val="24"/>
                <w:lang w:val="en-US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日—</w:t>
            </w:r>
            <w:r w:rsidR="004D4A63">
              <w:rPr>
                <w:rFonts w:ascii="宋体" w:eastAsia="宋体" w:hAnsi="宋体"/>
                <w:color w:val="000000"/>
                <w:sz w:val="24"/>
                <w:lang w:val="en-US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月</w:t>
            </w:r>
            <w:r w:rsidR="00A4410C">
              <w:rPr>
                <w:rFonts w:ascii="宋体" w:eastAsia="宋体" w:hAnsi="宋体"/>
                <w:color w:val="000000"/>
                <w:sz w:val="24"/>
                <w:lang w:val="en-US"/>
              </w:rPr>
              <w:t>3</w:t>
            </w:r>
            <w:r w:rsidR="007963AB">
              <w:rPr>
                <w:rFonts w:ascii="宋体" w:eastAsia="宋体" w:hAnsi="宋体"/>
                <w:color w:val="000000"/>
                <w:sz w:val="24"/>
                <w:lang w:val="en-US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4"/>
                <w:lang w:val="en-US"/>
              </w:rPr>
              <w:t>日</w:t>
            </w:r>
          </w:p>
        </w:tc>
      </w:tr>
    </w:tbl>
    <w:p w14:paraId="353270BF" w14:textId="77777777" w:rsidR="000732E9" w:rsidRDefault="000732E9">
      <w:pPr>
        <w:spacing w:line="20" w:lineRule="exact"/>
        <w:rPr>
          <w:rFonts w:ascii="宋体" w:eastAsia="宋体" w:hAnsi="宋体" w:cs="宋体"/>
          <w:sz w:val="28"/>
          <w:szCs w:val="36"/>
        </w:rPr>
      </w:pPr>
    </w:p>
    <w:sectPr w:rsidR="000732E9">
      <w:type w:val="continuous"/>
      <w:pgSz w:w="1191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F9CB" w14:textId="77777777" w:rsidR="00F94A9E" w:rsidRDefault="00F94A9E" w:rsidP="00176664">
      <w:r>
        <w:separator/>
      </w:r>
    </w:p>
  </w:endnote>
  <w:endnote w:type="continuationSeparator" w:id="0">
    <w:p w14:paraId="30BD1626" w14:textId="77777777" w:rsidR="00F94A9E" w:rsidRDefault="00F94A9E" w:rsidP="0017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7143" w14:textId="77777777" w:rsidR="00F94A9E" w:rsidRDefault="00F94A9E" w:rsidP="00176664">
      <w:r>
        <w:separator/>
      </w:r>
    </w:p>
  </w:footnote>
  <w:footnote w:type="continuationSeparator" w:id="0">
    <w:p w14:paraId="30B2084C" w14:textId="77777777" w:rsidR="00F94A9E" w:rsidRDefault="00F94A9E" w:rsidP="00176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6A9741"/>
    <w:multiLevelType w:val="singleLevel"/>
    <w:tmpl w:val="E96A974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5C95DB1"/>
    <w:multiLevelType w:val="singleLevel"/>
    <w:tmpl w:val="25C95DB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B48BB2B"/>
    <w:multiLevelType w:val="singleLevel"/>
    <w:tmpl w:val="2B48BB2B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6F7435F5"/>
    <w:multiLevelType w:val="singleLevel"/>
    <w:tmpl w:val="6F7435F5"/>
    <w:lvl w:ilvl="0">
      <w:start w:val="5"/>
      <w:numFmt w:val="decimal"/>
      <w:suff w:val="nothing"/>
      <w:lvlText w:val="%1、"/>
      <w:lvlJc w:val="left"/>
    </w:lvl>
  </w:abstractNum>
  <w:num w:numId="1" w16cid:durableId="1992560451">
    <w:abstractNumId w:val="1"/>
  </w:num>
  <w:num w:numId="2" w16cid:durableId="627126493">
    <w:abstractNumId w:val="2"/>
  </w:num>
  <w:num w:numId="3" w16cid:durableId="59835839">
    <w:abstractNumId w:val="0"/>
  </w:num>
  <w:num w:numId="4" w16cid:durableId="831872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4MGMxZmViOTgwZTc2ZDFhOGQyNzdjNWM0Y2VlOTIifQ=="/>
  </w:docVars>
  <w:rsids>
    <w:rsidRoot w:val="00301D32"/>
    <w:rsid w:val="0000123A"/>
    <w:rsid w:val="00026CC3"/>
    <w:rsid w:val="00036089"/>
    <w:rsid w:val="00046F2A"/>
    <w:rsid w:val="00053CFA"/>
    <w:rsid w:val="000633EC"/>
    <w:rsid w:val="00063804"/>
    <w:rsid w:val="00064862"/>
    <w:rsid w:val="000665A2"/>
    <w:rsid w:val="000732E9"/>
    <w:rsid w:val="00083350"/>
    <w:rsid w:val="00083B82"/>
    <w:rsid w:val="000877AB"/>
    <w:rsid w:val="00096FCC"/>
    <w:rsid w:val="000A1BF7"/>
    <w:rsid w:val="000B7C08"/>
    <w:rsid w:val="000C0742"/>
    <w:rsid w:val="000D12CF"/>
    <w:rsid w:val="000D2D88"/>
    <w:rsid w:val="000D6996"/>
    <w:rsid w:val="000E4B20"/>
    <w:rsid w:val="00100D98"/>
    <w:rsid w:val="0011418F"/>
    <w:rsid w:val="001259BC"/>
    <w:rsid w:val="001531FA"/>
    <w:rsid w:val="00172C24"/>
    <w:rsid w:val="00176664"/>
    <w:rsid w:val="00177D19"/>
    <w:rsid w:val="001958D9"/>
    <w:rsid w:val="00195CCC"/>
    <w:rsid w:val="00197413"/>
    <w:rsid w:val="001A50B1"/>
    <w:rsid w:val="001B02C1"/>
    <w:rsid w:val="001E1842"/>
    <w:rsid w:val="001E59D1"/>
    <w:rsid w:val="001E5EA4"/>
    <w:rsid w:val="001E7CCD"/>
    <w:rsid w:val="002042A7"/>
    <w:rsid w:val="00205911"/>
    <w:rsid w:val="00213FCC"/>
    <w:rsid w:val="002142D9"/>
    <w:rsid w:val="002146AD"/>
    <w:rsid w:val="00224EF3"/>
    <w:rsid w:val="002413F3"/>
    <w:rsid w:val="00275CB6"/>
    <w:rsid w:val="002800B5"/>
    <w:rsid w:val="0029426D"/>
    <w:rsid w:val="00295B29"/>
    <w:rsid w:val="002C027B"/>
    <w:rsid w:val="002D07AB"/>
    <w:rsid w:val="002D4073"/>
    <w:rsid w:val="002E7098"/>
    <w:rsid w:val="002F02E5"/>
    <w:rsid w:val="00300A77"/>
    <w:rsid w:val="00301D32"/>
    <w:rsid w:val="003152D8"/>
    <w:rsid w:val="003278D5"/>
    <w:rsid w:val="00347A69"/>
    <w:rsid w:val="003560A6"/>
    <w:rsid w:val="00366FAD"/>
    <w:rsid w:val="0037105B"/>
    <w:rsid w:val="003854F2"/>
    <w:rsid w:val="003975BA"/>
    <w:rsid w:val="003A2FDD"/>
    <w:rsid w:val="003A48C5"/>
    <w:rsid w:val="003A74E6"/>
    <w:rsid w:val="003B73DD"/>
    <w:rsid w:val="003D011C"/>
    <w:rsid w:val="003F4CBF"/>
    <w:rsid w:val="004108C7"/>
    <w:rsid w:val="00411258"/>
    <w:rsid w:val="00412DC2"/>
    <w:rsid w:val="00440041"/>
    <w:rsid w:val="00451268"/>
    <w:rsid w:val="004515AD"/>
    <w:rsid w:val="00451857"/>
    <w:rsid w:val="00453516"/>
    <w:rsid w:val="00457548"/>
    <w:rsid w:val="00470DB2"/>
    <w:rsid w:val="004925E7"/>
    <w:rsid w:val="00495B11"/>
    <w:rsid w:val="004D4A63"/>
    <w:rsid w:val="004D6110"/>
    <w:rsid w:val="004F54A2"/>
    <w:rsid w:val="004F6FF3"/>
    <w:rsid w:val="005062F2"/>
    <w:rsid w:val="00542EAD"/>
    <w:rsid w:val="0055344C"/>
    <w:rsid w:val="005568A1"/>
    <w:rsid w:val="005661CA"/>
    <w:rsid w:val="00571B49"/>
    <w:rsid w:val="005743AE"/>
    <w:rsid w:val="005833FE"/>
    <w:rsid w:val="005935E5"/>
    <w:rsid w:val="005A316B"/>
    <w:rsid w:val="005B664A"/>
    <w:rsid w:val="005B784F"/>
    <w:rsid w:val="005D3B30"/>
    <w:rsid w:val="005D64CA"/>
    <w:rsid w:val="005E5717"/>
    <w:rsid w:val="005E60B6"/>
    <w:rsid w:val="005E6DB2"/>
    <w:rsid w:val="005E71E5"/>
    <w:rsid w:val="005F73CB"/>
    <w:rsid w:val="00607EDE"/>
    <w:rsid w:val="0061433E"/>
    <w:rsid w:val="0062751D"/>
    <w:rsid w:val="006354AA"/>
    <w:rsid w:val="00653146"/>
    <w:rsid w:val="00653884"/>
    <w:rsid w:val="00661AFA"/>
    <w:rsid w:val="00661D39"/>
    <w:rsid w:val="006726BF"/>
    <w:rsid w:val="00677B77"/>
    <w:rsid w:val="00682CF9"/>
    <w:rsid w:val="0068718A"/>
    <w:rsid w:val="006933D8"/>
    <w:rsid w:val="006A2739"/>
    <w:rsid w:val="006B4175"/>
    <w:rsid w:val="006B5C95"/>
    <w:rsid w:val="006E14B0"/>
    <w:rsid w:val="006F0108"/>
    <w:rsid w:val="006F40E4"/>
    <w:rsid w:val="006F6CC6"/>
    <w:rsid w:val="00704AE6"/>
    <w:rsid w:val="007153A2"/>
    <w:rsid w:val="00724A68"/>
    <w:rsid w:val="007271BF"/>
    <w:rsid w:val="00730DD3"/>
    <w:rsid w:val="00733224"/>
    <w:rsid w:val="007512A0"/>
    <w:rsid w:val="00764128"/>
    <w:rsid w:val="00764276"/>
    <w:rsid w:val="00765634"/>
    <w:rsid w:val="00773A63"/>
    <w:rsid w:val="007824B8"/>
    <w:rsid w:val="007910DD"/>
    <w:rsid w:val="00792256"/>
    <w:rsid w:val="007963AB"/>
    <w:rsid w:val="007A2EAA"/>
    <w:rsid w:val="007A3EC1"/>
    <w:rsid w:val="007B3368"/>
    <w:rsid w:val="007D0A69"/>
    <w:rsid w:val="007D6DC4"/>
    <w:rsid w:val="007E3582"/>
    <w:rsid w:val="007F6381"/>
    <w:rsid w:val="0080331B"/>
    <w:rsid w:val="00817D20"/>
    <w:rsid w:val="00822357"/>
    <w:rsid w:val="00853463"/>
    <w:rsid w:val="008573DD"/>
    <w:rsid w:val="00893F25"/>
    <w:rsid w:val="00895035"/>
    <w:rsid w:val="008A051E"/>
    <w:rsid w:val="008B2B14"/>
    <w:rsid w:val="008C050E"/>
    <w:rsid w:val="008C6AED"/>
    <w:rsid w:val="008C7604"/>
    <w:rsid w:val="008D69DC"/>
    <w:rsid w:val="008E1B27"/>
    <w:rsid w:val="008E21B1"/>
    <w:rsid w:val="008E66F6"/>
    <w:rsid w:val="008F4AA3"/>
    <w:rsid w:val="00903379"/>
    <w:rsid w:val="0090619F"/>
    <w:rsid w:val="00906975"/>
    <w:rsid w:val="00906C12"/>
    <w:rsid w:val="009159D1"/>
    <w:rsid w:val="00917F0B"/>
    <w:rsid w:val="00917F8B"/>
    <w:rsid w:val="00927038"/>
    <w:rsid w:val="009348BD"/>
    <w:rsid w:val="00957F33"/>
    <w:rsid w:val="009604CE"/>
    <w:rsid w:val="00960964"/>
    <w:rsid w:val="00965E4D"/>
    <w:rsid w:val="00970237"/>
    <w:rsid w:val="00980E1C"/>
    <w:rsid w:val="00983C06"/>
    <w:rsid w:val="009843B4"/>
    <w:rsid w:val="00987C6B"/>
    <w:rsid w:val="009B001A"/>
    <w:rsid w:val="009B1307"/>
    <w:rsid w:val="009B1D5C"/>
    <w:rsid w:val="009B4EB3"/>
    <w:rsid w:val="009B7CB6"/>
    <w:rsid w:val="009C2E31"/>
    <w:rsid w:val="009E1955"/>
    <w:rsid w:val="009E1F75"/>
    <w:rsid w:val="009E2EBC"/>
    <w:rsid w:val="00A4410C"/>
    <w:rsid w:val="00A527AA"/>
    <w:rsid w:val="00A5684D"/>
    <w:rsid w:val="00A62FAA"/>
    <w:rsid w:val="00A7151F"/>
    <w:rsid w:val="00A75C61"/>
    <w:rsid w:val="00A855D9"/>
    <w:rsid w:val="00A9334C"/>
    <w:rsid w:val="00A9601B"/>
    <w:rsid w:val="00AA2D32"/>
    <w:rsid w:val="00AD100E"/>
    <w:rsid w:val="00AE1E36"/>
    <w:rsid w:val="00AF74AA"/>
    <w:rsid w:val="00B03C2F"/>
    <w:rsid w:val="00B0416E"/>
    <w:rsid w:val="00B15064"/>
    <w:rsid w:val="00B16867"/>
    <w:rsid w:val="00B340A3"/>
    <w:rsid w:val="00B410F5"/>
    <w:rsid w:val="00B41D18"/>
    <w:rsid w:val="00B6280C"/>
    <w:rsid w:val="00B671A4"/>
    <w:rsid w:val="00B72CD4"/>
    <w:rsid w:val="00B85B00"/>
    <w:rsid w:val="00B86210"/>
    <w:rsid w:val="00BA79F8"/>
    <w:rsid w:val="00BD0A49"/>
    <w:rsid w:val="00BE1270"/>
    <w:rsid w:val="00BE1CB0"/>
    <w:rsid w:val="00BE3BA6"/>
    <w:rsid w:val="00BF132F"/>
    <w:rsid w:val="00BF7A8A"/>
    <w:rsid w:val="00C0563A"/>
    <w:rsid w:val="00C13878"/>
    <w:rsid w:val="00C312A2"/>
    <w:rsid w:val="00C4294B"/>
    <w:rsid w:val="00C60E30"/>
    <w:rsid w:val="00C659FE"/>
    <w:rsid w:val="00C74106"/>
    <w:rsid w:val="00C7446B"/>
    <w:rsid w:val="00C8138A"/>
    <w:rsid w:val="00C870EF"/>
    <w:rsid w:val="00CA1705"/>
    <w:rsid w:val="00CA5FC3"/>
    <w:rsid w:val="00CC1275"/>
    <w:rsid w:val="00CD14D1"/>
    <w:rsid w:val="00CD5229"/>
    <w:rsid w:val="00CE1A54"/>
    <w:rsid w:val="00CF5FB6"/>
    <w:rsid w:val="00D02518"/>
    <w:rsid w:val="00D16D63"/>
    <w:rsid w:val="00D17454"/>
    <w:rsid w:val="00D268A5"/>
    <w:rsid w:val="00D30465"/>
    <w:rsid w:val="00D31E88"/>
    <w:rsid w:val="00D33FBC"/>
    <w:rsid w:val="00D64ABD"/>
    <w:rsid w:val="00D73871"/>
    <w:rsid w:val="00D7535C"/>
    <w:rsid w:val="00D76302"/>
    <w:rsid w:val="00D80306"/>
    <w:rsid w:val="00D902BC"/>
    <w:rsid w:val="00D979AE"/>
    <w:rsid w:val="00DA5CE2"/>
    <w:rsid w:val="00DC1044"/>
    <w:rsid w:val="00DC2F8F"/>
    <w:rsid w:val="00DE10E8"/>
    <w:rsid w:val="00DE3FA7"/>
    <w:rsid w:val="00DE6497"/>
    <w:rsid w:val="00E14CD8"/>
    <w:rsid w:val="00E16FDA"/>
    <w:rsid w:val="00E22FE7"/>
    <w:rsid w:val="00E23945"/>
    <w:rsid w:val="00E35F58"/>
    <w:rsid w:val="00E45BD9"/>
    <w:rsid w:val="00E63F5B"/>
    <w:rsid w:val="00E66FFC"/>
    <w:rsid w:val="00E759D6"/>
    <w:rsid w:val="00E84A8C"/>
    <w:rsid w:val="00E976DE"/>
    <w:rsid w:val="00EB6869"/>
    <w:rsid w:val="00EC024B"/>
    <w:rsid w:val="00EC0F83"/>
    <w:rsid w:val="00EE3187"/>
    <w:rsid w:val="00EE6C00"/>
    <w:rsid w:val="00EE7CE9"/>
    <w:rsid w:val="00EF499B"/>
    <w:rsid w:val="00EF65A4"/>
    <w:rsid w:val="00F14977"/>
    <w:rsid w:val="00F162DE"/>
    <w:rsid w:val="00F42872"/>
    <w:rsid w:val="00F4299C"/>
    <w:rsid w:val="00F7058A"/>
    <w:rsid w:val="00F94A9E"/>
    <w:rsid w:val="00FB24D0"/>
    <w:rsid w:val="00FB4A08"/>
    <w:rsid w:val="00FC0C2A"/>
    <w:rsid w:val="00FD5A7F"/>
    <w:rsid w:val="00FD7F8E"/>
    <w:rsid w:val="00FF11E4"/>
    <w:rsid w:val="00FF64EA"/>
    <w:rsid w:val="04B072D4"/>
    <w:rsid w:val="05F575D4"/>
    <w:rsid w:val="06414674"/>
    <w:rsid w:val="064249C6"/>
    <w:rsid w:val="08641132"/>
    <w:rsid w:val="09186774"/>
    <w:rsid w:val="0945438F"/>
    <w:rsid w:val="0A71587A"/>
    <w:rsid w:val="0B792C38"/>
    <w:rsid w:val="0C28640C"/>
    <w:rsid w:val="0E90599A"/>
    <w:rsid w:val="0ED720CD"/>
    <w:rsid w:val="12070CAE"/>
    <w:rsid w:val="145F688C"/>
    <w:rsid w:val="15DD2205"/>
    <w:rsid w:val="17A67110"/>
    <w:rsid w:val="1864189B"/>
    <w:rsid w:val="18D73A7D"/>
    <w:rsid w:val="19557370"/>
    <w:rsid w:val="1BD06B6A"/>
    <w:rsid w:val="1D8F0333"/>
    <w:rsid w:val="1F782BDE"/>
    <w:rsid w:val="23317869"/>
    <w:rsid w:val="25650CAE"/>
    <w:rsid w:val="26406598"/>
    <w:rsid w:val="27693596"/>
    <w:rsid w:val="28080056"/>
    <w:rsid w:val="28734C1A"/>
    <w:rsid w:val="28C72DDD"/>
    <w:rsid w:val="29EE0E64"/>
    <w:rsid w:val="2EF90F16"/>
    <w:rsid w:val="2F125C63"/>
    <w:rsid w:val="302C3D0A"/>
    <w:rsid w:val="33DE31BB"/>
    <w:rsid w:val="389C49C0"/>
    <w:rsid w:val="39BC78F4"/>
    <w:rsid w:val="3EF1250A"/>
    <w:rsid w:val="40567DB0"/>
    <w:rsid w:val="40FF5CD2"/>
    <w:rsid w:val="42DB40B0"/>
    <w:rsid w:val="43B71B0A"/>
    <w:rsid w:val="44FA0589"/>
    <w:rsid w:val="45A663E3"/>
    <w:rsid w:val="469F09AF"/>
    <w:rsid w:val="4B756271"/>
    <w:rsid w:val="4C8E1CA8"/>
    <w:rsid w:val="4D6D36A4"/>
    <w:rsid w:val="510903EF"/>
    <w:rsid w:val="53F137F4"/>
    <w:rsid w:val="541C5459"/>
    <w:rsid w:val="543A6906"/>
    <w:rsid w:val="56850CBB"/>
    <w:rsid w:val="5A666D76"/>
    <w:rsid w:val="5B2253C2"/>
    <w:rsid w:val="5B9E24B5"/>
    <w:rsid w:val="5C89415A"/>
    <w:rsid w:val="603269D2"/>
    <w:rsid w:val="61A52BCA"/>
    <w:rsid w:val="67095496"/>
    <w:rsid w:val="67ED7463"/>
    <w:rsid w:val="681A546A"/>
    <w:rsid w:val="69CB37D4"/>
    <w:rsid w:val="6A0D5B9B"/>
    <w:rsid w:val="6A3B23B1"/>
    <w:rsid w:val="6AEA32DC"/>
    <w:rsid w:val="6CC24AB5"/>
    <w:rsid w:val="6D9271B2"/>
    <w:rsid w:val="6EC319C3"/>
    <w:rsid w:val="6F134790"/>
    <w:rsid w:val="72446028"/>
    <w:rsid w:val="73076EC0"/>
    <w:rsid w:val="730905A8"/>
    <w:rsid w:val="73B14415"/>
    <w:rsid w:val="74210CA6"/>
    <w:rsid w:val="760B2F52"/>
    <w:rsid w:val="788C25F5"/>
    <w:rsid w:val="79D858ED"/>
    <w:rsid w:val="79F72AA9"/>
    <w:rsid w:val="7DD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A86D7"/>
  <w15:docId w15:val="{9C394E08-81BA-4A18-8D75-5D801D90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</w:style>
  <w:style w:type="paragraph" w:styleId="a5">
    <w:name w:val="Body Text"/>
    <w:basedOn w:val="a"/>
    <w:uiPriority w:val="1"/>
    <w:qFormat/>
    <w:pPr>
      <w:ind w:left="220"/>
    </w:pPr>
    <w:rPr>
      <w:sz w:val="32"/>
      <w:szCs w:val="32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annotation reference"/>
    <w:basedOn w:val="a0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4">
    <w:name w:val="批注文字 字符"/>
    <w:basedOn w:val="a0"/>
    <w:link w:val="a3"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ad">
    <w:name w:val="批注主题 字符"/>
    <w:basedOn w:val="a4"/>
    <w:link w:val="ac"/>
    <w:qFormat/>
    <w:rPr>
      <w:rFonts w:ascii="仿宋" w:eastAsia="仿宋" w:hAnsi="仿宋" w:cs="仿宋"/>
      <w:b/>
      <w:bCs/>
      <w:sz w:val="22"/>
      <w:szCs w:val="22"/>
      <w:lang w:val="zh-CN" w:bidi="zh-CN"/>
    </w:r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paragraph" w:styleId="af">
    <w:name w:val="Revision"/>
    <w:hidden/>
    <w:uiPriority w:val="99"/>
    <w:semiHidden/>
    <w:rsid w:val="00C60E30"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1B7E30E-892D-4599-8C47-7F7908E457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jie.huang</dc:creator>
  <cp:lastModifiedBy>SR-OFFICE019</cp:lastModifiedBy>
  <cp:revision>36</cp:revision>
  <cp:lastPrinted>2022-07-25T06:34:00Z</cp:lastPrinted>
  <dcterms:created xsi:type="dcterms:W3CDTF">2022-06-02T04:33:00Z</dcterms:created>
  <dcterms:modified xsi:type="dcterms:W3CDTF">2023-01-30T06:15:00Z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479BFA2551DC4D4A9595C980A7726C51</vt:lpwstr>
  </property>
</Properties>
</file>