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468" w:afterLines="150"/>
        <w:rPr>
          <w:rFonts w:ascii="宋体" w:hAnsi="宋体" w:eastAsia="宋体"/>
          <w:b/>
          <w:bCs/>
          <w:sz w:val="24"/>
          <w:szCs w:val="24"/>
          <w:highlight w:val="none"/>
        </w:rPr>
      </w:pPr>
      <w:r>
        <w:rPr>
          <w:rFonts w:hint="eastAsia" w:ascii="宋体" w:hAnsi="宋体" w:eastAsia="宋体"/>
          <w:b/>
          <w:bCs/>
          <w:sz w:val="24"/>
          <w:szCs w:val="24"/>
        </w:rPr>
        <w:t>证券代码：6</w:t>
      </w:r>
      <w:r>
        <w:rPr>
          <w:rFonts w:ascii="宋体" w:hAnsi="宋体" w:eastAsia="宋体"/>
          <w:b/>
          <w:bCs/>
          <w:sz w:val="24"/>
          <w:szCs w:val="24"/>
        </w:rPr>
        <w:t>05208</w:t>
      </w:r>
      <w:r>
        <w:rPr>
          <w:rFonts w:hint="eastAsia" w:ascii="宋体" w:hAnsi="宋体" w:eastAsia="宋体"/>
          <w:b/>
          <w:bCs/>
          <w:sz w:val="24"/>
          <w:szCs w:val="24"/>
        </w:rPr>
        <w:t xml:space="preserve">   </w:t>
      </w:r>
      <w:r>
        <w:rPr>
          <w:rFonts w:ascii="宋体" w:hAnsi="宋体" w:eastAsia="宋体"/>
          <w:b/>
          <w:bCs/>
          <w:sz w:val="24"/>
          <w:szCs w:val="24"/>
        </w:rPr>
        <w:t xml:space="preserve">       </w:t>
      </w:r>
      <w:r>
        <w:rPr>
          <w:rFonts w:hint="eastAsia" w:ascii="宋体" w:hAnsi="宋体" w:eastAsia="宋体"/>
          <w:b/>
          <w:bCs/>
          <w:sz w:val="24"/>
          <w:szCs w:val="24"/>
        </w:rPr>
        <w:t xml:space="preserve">  证券简称：永茂泰 </w:t>
      </w:r>
      <w:r>
        <w:rPr>
          <w:rFonts w:ascii="宋体" w:hAnsi="宋体" w:eastAsia="宋体"/>
          <w:b/>
          <w:bCs/>
          <w:sz w:val="24"/>
          <w:szCs w:val="24"/>
        </w:rPr>
        <w:t xml:space="preserve">      </w:t>
      </w:r>
      <w:r>
        <w:rPr>
          <w:rFonts w:hint="eastAsia" w:ascii="宋体" w:hAnsi="宋体" w:eastAsia="宋体"/>
          <w:b/>
          <w:bCs/>
          <w:sz w:val="24"/>
          <w:szCs w:val="24"/>
        </w:rPr>
        <w:t xml:space="preserve">    编号：2</w:t>
      </w:r>
      <w:r>
        <w:rPr>
          <w:rFonts w:ascii="宋体" w:hAnsi="宋体" w:eastAsia="宋体"/>
          <w:b/>
          <w:bCs/>
          <w:sz w:val="24"/>
          <w:szCs w:val="24"/>
        </w:rPr>
        <w:t>02</w:t>
      </w:r>
      <w:r>
        <w:rPr>
          <w:rFonts w:hint="eastAsia" w:ascii="宋体" w:hAnsi="宋体" w:eastAsia="宋体"/>
          <w:b/>
          <w:bCs/>
          <w:sz w:val="24"/>
          <w:szCs w:val="24"/>
        </w:rPr>
        <w:t>3-</w:t>
      </w:r>
      <w:r>
        <w:rPr>
          <w:rFonts w:hint="eastAsia" w:ascii="宋体" w:hAnsi="宋体" w:eastAsia="宋体"/>
          <w:b/>
          <w:bCs/>
          <w:sz w:val="24"/>
          <w:szCs w:val="24"/>
          <w:highlight w:val="none"/>
        </w:rPr>
        <w:t>0</w:t>
      </w:r>
      <w:r>
        <w:rPr>
          <w:rFonts w:ascii="宋体" w:hAnsi="宋体" w:eastAsia="宋体"/>
          <w:b/>
          <w:bCs/>
          <w:sz w:val="24"/>
          <w:szCs w:val="24"/>
          <w:highlight w:val="none"/>
        </w:rPr>
        <w:t>0</w:t>
      </w:r>
      <w:r>
        <w:rPr>
          <w:rFonts w:hint="eastAsia" w:ascii="宋体" w:hAnsi="宋体" w:eastAsia="宋体"/>
          <w:b/>
          <w:bCs/>
          <w:sz w:val="24"/>
          <w:szCs w:val="24"/>
          <w:highlight w:val="none"/>
        </w:rPr>
        <w:t>2</w:t>
      </w:r>
    </w:p>
    <w:p>
      <w:pPr>
        <w:spacing w:before="156" w:beforeLines="50"/>
        <w:jc w:val="center"/>
        <w:rPr>
          <w:rFonts w:ascii="宋体" w:hAnsi="宋体" w:eastAsia="宋体"/>
          <w:b/>
          <w:bCs/>
          <w:color w:val="FF0000"/>
          <w:sz w:val="32"/>
          <w:szCs w:val="32"/>
        </w:rPr>
      </w:pPr>
      <w:r>
        <w:rPr>
          <w:rFonts w:hint="eastAsia" w:ascii="宋体" w:hAnsi="宋体" w:eastAsia="宋体"/>
          <w:b/>
          <w:bCs/>
          <w:color w:val="FF0000"/>
          <w:sz w:val="32"/>
          <w:szCs w:val="32"/>
        </w:rPr>
        <w:t>上海永茂泰汽车科技股份有限公司</w:t>
      </w:r>
    </w:p>
    <w:p>
      <w:pPr>
        <w:jc w:val="center"/>
        <w:rPr>
          <w:rFonts w:ascii="宋体" w:hAnsi="宋体" w:eastAsia="宋体"/>
          <w:b/>
          <w:bCs/>
          <w:color w:val="FF0000"/>
          <w:sz w:val="32"/>
          <w:szCs w:val="32"/>
        </w:rPr>
      </w:pPr>
      <w:r>
        <w:rPr>
          <w:rFonts w:hint="eastAsia" w:ascii="宋体" w:hAnsi="宋体" w:eastAsia="宋体"/>
          <w:b/>
          <w:bCs/>
          <w:color w:val="FF0000"/>
          <w:sz w:val="32"/>
          <w:szCs w:val="32"/>
        </w:rPr>
        <w:t>投资者关系活动记录表</w:t>
      </w:r>
    </w:p>
    <w:p>
      <w:pPr>
        <w:spacing w:line="0" w:lineRule="atLeast"/>
        <w:jc w:val="center"/>
        <w:rPr>
          <w:rFonts w:ascii="宋体" w:hAnsi="宋体" w:eastAsia="宋体"/>
          <w:b/>
          <w:bCs/>
          <w:color w:val="FF0000"/>
          <w:sz w:val="30"/>
          <w:szCs w:val="30"/>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28"/>
        <w:gridCol w:w="6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8" w:hRule="atLeast"/>
          <w:jc w:val="center"/>
        </w:trPr>
        <w:tc>
          <w:tcPr>
            <w:tcW w:w="1428" w:type="dxa"/>
            <w:vAlign w:val="center"/>
          </w:tcPr>
          <w:p>
            <w:pPr>
              <w:jc w:val="left"/>
              <w:rPr>
                <w:rFonts w:ascii="宋体" w:hAnsi="宋体" w:eastAsia="宋体"/>
                <w:b/>
                <w:bCs/>
                <w:szCs w:val="21"/>
              </w:rPr>
            </w:pPr>
            <w:r>
              <w:rPr>
                <w:rFonts w:hint="eastAsia" w:ascii="宋体" w:hAnsi="宋体" w:eastAsia="宋体"/>
                <w:b/>
                <w:bCs/>
                <w:szCs w:val="21"/>
              </w:rPr>
              <w:t>投资者关系</w:t>
            </w:r>
          </w:p>
          <w:p>
            <w:pPr>
              <w:jc w:val="left"/>
              <w:rPr>
                <w:rFonts w:ascii="宋体" w:hAnsi="宋体" w:eastAsia="宋体"/>
                <w:b/>
                <w:bCs/>
                <w:szCs w:val="21"/>
              </w:rPr>
            </w:pPr>
            <w:r>
              <w:rPr>
                <w:rFonts w:hint="eastAsia" w:ascii="宋体" w:hAnsi="宋体" w:eastAsia="宋体"/>
                <w:b/>
                <w:bCs/>
                <w:szCs w:val="21"/>
              </w:rPr>
              <w:t>活动类别</w:t>
            </w:r>
          </w:p>
        </w:tc>
        <w:tc>
          <w:tcPr>
            <w:tcW w:w="6903" w:type="dxa"/>
            <w:vAlign w:val="center"/>
          </w:tcPr>
          <w:p>
            <w:pPr>
              <w:jc w:val="left"/>
              <w:rPr>
                <w:rFonts w:ascii="宋体" w:hAnsi="宋体" w:eastAsia="宋体" w:cs="宋体"/>
                <w:color w:val="000000"/>
                <w:szCs w:val="21"/>
              </w:rPr>
            </w:pPr>
            <w:r>
              <w:rPr>
                <w:rFonts w:ascii="宋体" w:hAnsi="宋体" w:eastAsia="宋体" w:cs="宋体"/>
                <w:bCs/>
                <w:color w:val="000000"/>
                <w:szCs w:val="21"/>
              </w:rPr>
              <w:fldChar w:fldCharType="begin"/>
            </w:r>
            <w:r>
              <w:rPr>
                <w:rFonts w:hint="eastAsia" w:ascii="宋体" w:hAnsi="宋体" w:eastAsia="宋体" w:cs="宋体"/>
                <w:bCs/>
                <w:color w:val="000000"/>
                <w:szCs w:val="21"/>
              </w:rPr>
              <w:instrText xml:space="preserve">eq \o\ac(□,</w:instrText>
            </w:r>
            <w:r>
              <w:rPr>
                <w:rFonts w:hint="eastAsia" w:ascii="宋体" w:hAnsi="宋体" w:eastAsia="宋体" w:cs="宋体"/>
                <w:bCs/>
                <w:color w:val="000000"/>
                <w:position w:val="2"/>
                <w:szCs w:val="21"/>
              </w:rPr>
              <w:instrText xml:space="preserve">√</w:instrText>
            </w:r>
            <w:r>
              <w:rPr>
                <w:rFonts w:hint="eastAsia" w:ascii="宋体" w:hAnsi="宋体" w:eastAsia="宋体" w:cs="宋体"/>
                <w:bCs/>
                <w:color w:val="000000"/>
                <w:szCs w:val="21"/>
              </w:rPr>
              <w:instrText xml:space="preserve">)</w:instrText>
            </w:r>
            <w:r>
              <w:rPr>
                <w:rFonts w:ascii="宋体" w:hAnsi="宋体" w:eastAsia="宋体" w:cs="宋体"/>
                <w:bCs/>
                <w:color w:val="000000"/>
                <w:szCs w:val="21"/>
              </w:rPr>
              <w:fldChar w:fldCharType="end"/>
            </w:r>
            <w:r>
              <w:rPr>
                <w:rFonts w:hint="eastAsia" w:ascii="宋体" w:hAnsi="宋体" w:eastAsia="宋体" w:cs="宋体"/>
                <w:color w:val="000000"/>
                <w:szCs w:val="21"/>
              </w:rPr>
              <w:t>特定对象调研        □分析师会议           □媒体采访</w:t>
            </w:r>
          </w:p>
          <w:p>
            <w:pPr>
              <w:jc w:val="left"/>
              <w:rPr>
                <w:rFonts w:ascii="宋体" w:hAnsi="宋体" w:eastAsia="宋体" w:cs="宋体"/>
                <w:color w:val="000000"/>
                <w:szCs w:val="21"/>
              </w:rPr>
            </w:pPr>
            <w:r>
              <w:rPr>
                <w:rFonts w:ascii="宋体" w:hAnsi="宋体" w:eastAsia="宋体" w:cs="宋体"/>
                <w:bCs/>
                <w:color w:val="000000"/>
                <w:szCs w:val="21"/>
              </w:rPr>
              <w:fldChar w:fldCharType="begin"/>
            </w:r>
            <w:r>
              <w:rPr>
                <w:rFonts w:hint="eastAsia" w:ascii="宋体" w:hAnsi="宋体" w:eastAsia="宋体" w:cs="宋体"/>
                <w:bCs/>
                <w:color w:val="000000"/>
                <w:szCs w:val="21"/>
              </w:rPr>
              <w:instrText xml:space="preserve">eq \o\ac(□)</w:instrText>
            </w:r>
            <w:r>
              <w:rPr>
                <w:rFonts w:ascii="宋体" w:hAnsi="宋体" w:eastAsia="宋体" w:cs="宋体"/>
                <w:bCs/>
                <w:color w:val="000000"/>
                <w:szCs w:val="21"/>
              </w:rPr>
              <w:fldChar w:fldCharType="end"/>
            </w:r>
            <w:r>
              <w:rPr>
                <w:rFonts w:hint="eastAsia" w:ascii="宋体" w:hAnsi="宋体" w:eastAsia="宋体" w:cs="宋体"/>
                <w:color w:val="000000"/>
                <w:szCs w:val="21"/>
                <w:highlight w:val="none"/>
              </w:rPr>
              <w:t xml:space="preserve">业绩说明会 </w:t>
            </w:r>
            <w:r>
              <w:rPr>
                <w:rFonts w:ascii="宋体" w:hAnsi="宋体" w:eastAsia="宋体" w:cs="宋体"/>
                <w:color w:val="000000"/>
                <w:szCs w:val="21"/>
              </w:rPr>
              <w:t xml:space="preserve"> </w:t>
            </w:r>
            <w:r>
              <w:rPr>
                <w:rFonts w:hint="eastAsia" w:ascii="宋体" w:hAnsi="宋体" w:eastAsia="宋体" w:cs="宋体"/>
                <w:color w:val="000000"/>
                <w:szCs w:val="21"/>
              </w:rPr>
              <w:t xml:space="preserve">   </w:t>
            </w:r>
            <w:r>
              <w:rPr>
                <w:rFonts w:ascii="宋体" w:hAnsi="宋体" w:eastAsia="宋体" w:cs="宋体"/>
                <w:color w:val="000000"/>
                <w:szCs w:val="21"/>
              </w:rPr>
              <w:t xml:space="preserve"> </w:t>
            </w:r>
            <w:r>
              <w:rPr>
                <w:rFonts w:hint="eastAsia" w:ascii="宋体" w:hAnsi="宋体" w:eastAsia="宋体" w:cs="宋体"/>
                <w:color w:val="000000"/>
                <w:szCs w:val="21"/>
              </w:rPr>
              <w:t xml:space="preserve">    □新闻发布会           □路演活动</w:t>
            </w:r>
          </w:p>
          <w:p>
            <w:pPr>
              <w:jc w:val="left"/>
              <w:rPr>
                <w:rFonts w:ascii="宋体" w:hAnsi="宋体" w:eastAsia="宋体"/>
                <w:szCs w:val="21"/>
              </w:rPr>
            </w:pPr>
            <w:r>
              <w:rPr>
                <w:rFonts w:hint="eastAsia" w:ascii="宋体" w:hAnsi="宋体" w:eastAsia="宋体" w:cs="宋体"/>
                <w:color w:val="000000"/>
                <w:szCs w:val="21"/>
              </w:rPr>
              <w:t xml:space="preserve">□现场参观 </w:t>
            </w:r>
            <w:r>
              <w:rPr>
                <w:rFonts w:ascii="宋体" w:hAnsi="宋体" w:eastAsia="宋体" w:cs="宋体"/>
                <w:color w:val="000000"/>
                <w:szCs w:val="21"/>
              </w:rPr>
              <w:t xml:space="preserve">   </w:t>
            </w:r>
            <w:r>
              <w:rPr>
                <w:rFonts w:hint="eastAsia" w:ascii="宋体" w:hAnsi="宋体" w:eastAsia="宋体" w:cs="宋体"/>
                <w:color w:val="000000"/>
                <w:szCs w:val="21"/>
              </w:rPr>
              <w:t xml:space="preserve">       </w:t>
            </w:r>
            <w:r>
              <w:rPr>
                <w:rFonts w:ascii="宋体" w:hAnsi="宋体" w:eastAsia="宋体" w:cs="宋体"/>
                <w:color w:val="000000"/>
                <w:szCs w:val="21"/>
              </w:rPr>
              <w:t xml:space="preserve"> </w:t>
            </w:r>
            <w:r>
              <w:rPr>
                <w:rFonts w:hint="eastAsia" w:ascii="宋体" w:hAnsi="宋体" w:eastAsia="宋体" w:cs="宋体"/>
                <w:color w:val="000000"/>
                <w:szCs w:val="21"/>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39" w:hRule="atLeast"/>
          <w:jc w:val="center"/>
        </w:trPr>
        <w:tc>
          <w:tcPr>
            <w:tcW w:w="1428" w:type="dxa"/>
            <w:vAlign w:val="center"/>
          </w:tcPr>
          <w:p>
            <w:pPr>
              <w:jc w:val="left"/>
              <w:rPr>
                <w:rFonts w:ascii="宋体" w:hAnsi="宋体" w:eastAsia="宋体"/>
                <w:b/>
                <w:bCs/>
                <w:szCs w:val="21"/>
              </w:rPr>
            </w:pPr>
            <w:r>
              <w:rPr>
                <w:rFonts w:hint="eastAsia" w:ascii="宋体" w:hAnsi="宋体" w:eastAsia="宋体"/>
                <w:b/>
                <w:bCs/>
                <w:szCs w:val="21"/>
              </w:rPr>
              <w:t>参与单位及</w:t>
            </w:r>
          </w:p>
          <w:p>
            <w:pPr>
              <w:jc w:val="left"/>
              <w:rPr>
                <w:rFonts w:ascii="宋体" w:hAnsi="宋体" w:eastAsia="宋体"/>
                <w:b/>
                <w:bCs/>
                <w:szCs w:val="21"/>
              </w:rPr>
            </w:pPr>
            <w:r>
              <w:rPr>
                <w:rFonts w:hint="eastAsia" w:ascii="宋体" w:hAnsi="宋体" w:eastAsia="宋体"/>
                <w:b/>
                <w:bCs/>
                <w:szCs w:val="21"/>
              </w:rPr>
              <w:t>人员</w:t>
            </w:r>
          </w:p>
        </w:tc>
        <w:tc>
          <w:tcPr>
            <w:tcW w:w="6903" w:type="dxa"/>
            <w:vAlign w:val="center"/>
          </w:tcPr>
          <w:p>
            <w:pPr>
              <w:jc w:val="left"/>
              <w:rPr>
                <w:rFonts w:ascii="宋体" w:hAnsi="宋体" w:eastAsia="宋体"/>
                <w:szCs w:val="21"/>
              </w:rPr>
            </w:pPr>
            <w:r>
              <w:rPr>
                <w:rFonts w:hint="eastAsia" w:ascii="宋体" w:hAnsi="宋体" w:eastAsia="宋体"/>
                <w:szCs w:val="21"/>
              </w:rPr>
              <w:t>上午</w:t>
            </w:r>
            <w:r>
              <w:rPr>
                <w:rFonts w:hint="eastAsia" w:ascii="宋体" w:hAnsi="宋体" w:eastAsia="宋体"/>
                <w:szCs w:val="21"/>
                <w:lang w:val="en-US" w:eastAsia="zh-CN"/>
              </w:rPr>
              <w:t>9：00</w:t>
            </w:r>
            <w:r>
              <w:rPr>
                <w:rFonts w:hint="eastAsia" w:ascii="宋体" w:hAnsi="宋体" w:eastAsia="宋体"/>
                <w:szCs w:val="21"/>
              </w:rPr>
              <w:t>：海通证券陈先龙、张恒浩</w:t>
            </w:r>
          </w:p>
          <w:p>
            <w:pPr>
              <w:jc w:val="left"/>
              <w:rPr>
                <w:rFonts w:ascii="宋体" w:hAnsi="宋体" w:eastAsia="宋体" w:cs="宋体"/>
                <w:color w:val="000000"/>
                <w:kern w:val="0"/>
                <w:szCs w:val="21"/>
                <w:lang w:bidi="ar"/>
              </w:rPr>
            </w:pPr>
            <w:r>
              <w:rPr>
                <w:rFonts w:hint="eastAsia" w:ascii="宋体" w:hAnsi="宋体" w:eastAsia="宋体"/>
                <w:szCs w:val="21"/>
              </w:rPr>
              <w:t>下午</w:t>
            </w:r>
            <w:r>
              <w:rPr>
                <w:rFonts w:hint="eastAsia" w:ascii="宋体" w:hAnsi="宋体" w:eastAsia="宋体"/>
                <w:szCs w:val="21"/>
                <w:lang w:val="en-US" w:eastAsia="zh-CN"/>
              </w:rPr>
              <w:t>15:30</w:t>
            </w:r>
            <w:r>
              <w:rPr>
                <w:rFonts w:hint="eastAsia" w:ascii="宋体" w:hAnsi="宋体" w:eastAsia="宋体"/>
                <w:szCs w:val="21"/>
              </w:rPr>
              <w:t>：国信证券刘孟峦、焦方冉、童金华，国泰基金施钰，银华基金谢佩瑜，中银基金王寒，九泰基金赵万隆，汇添富基金李泽昱，前海联合基金汤晓君，农银人寿赵晶，中英人寿朱睿，睿石投资唐谷军，慎知资产李浩田，杉树资产郑琼香，禾其投资王祥麒，Cloud Alpha刘畅，红思客资产孙磊，相聚资本唐哲，景领投资江昕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3" w:hRule="atLeast"/>
          <w:jc w:val="center"/>
        </w:trPr>
        <w:tc>
          <w:tcPr>
            <w:tcW w:w="1428" w:type="dxa"/>
            <w:vAlign w:val="center"/>
          </w:tcPr>
          <w:p>
            <w:pPr>
              <w:jc w:val="left"/>
              <w:rPr>
                <w:rFonts w:ascii="宋体" w:hAnsi="宋体" w:eastAsia="宋体"/>
                <w:b/>
                <w:bCs/>
                <w:szCs w:val="21"/>
              </w:rPr>
            </w:pPr>
            <w:r>
              <w:rPr>
                <w:rFonts w:hint="eastAsia" w:ascii="宋体" w:hAnsi="宋体" w:eastAsia="宋体"/>
                <w:b/>
                <w:bCs/>
                <w:szCs w:val="21"/>
              </w:rPr>
              <w:t>时间</w:t>
            </w:r>
          </w:p>
        </w:tc>
        <w:tc>
          <w:tcPr>
            <w:tcW w:w="6903" w:type="dxa"/>
            <w:vAlign w:val="center"/>
          </w:tcPr>
          <w:p>
            <w:pPr>
              <w:jc w:val="left"/>
              <w:rPr>
                <w:rFonts w:ascii="宋体" w:hAnsi="宋体" w:eastAsia="宋体"/>
                <w:szCs w:val="21"/>
              </w:rPr>
            </w:pPr>
            <w:r>
              <w:rPr>
                <w:rFonts w:hint="eastAsia" w:ascii="宋体" w:hAnsi="宋体" w:eastAsia="宋体"/>
                <w:szCs w:val="21"/>
              </w:rPr>
              <w:t>2023</w:t>
            </w:r>
            <w:r>
              <w:rPr>
                <w:rFonts w:ascii="宋体" w:hAnsi="宋体" w:eastAsia="宋体"/>
                <w:szCs w:val="21"/>
              </w:rPr>
              <w:t>-1-</w:t>
            </w:r>
            <w:r>
              <w:rPr>
                <w:rFonts w:hint="eastAsia" w:ascii="宋体" w:hAnsi="宋体" w:eastAsia="宋体"/>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428" w:type="dxa"/>
            <w:vAlign w:val="center"/>
          </w:tcPr>
          <w:p>
            <w:pPr>
              <w:jc w:val="left"/>
              <w:rPr>
                <w:rFonts w:ascii="宋体" w:hAnsi="宋体" w:eastAsia="宋体"/>
                <w:b/>
                <w:bCs/>
                <w:szCs w:val="21"/>
              </w:rPr>
            </w:pPr>
            <w:r>
              <w:rPr>
                <w:rFonts w:hint="eastAsia" w:ascii="宋体" w:hAnsi="宋体" w:eastAsia="宋体"/>
                <w:b/>
                <w:bCs/>
                <w:szCs w:val="21"/>
              </w:rPr>
              <w:t>地点</w:t>
            </w:r>
          </w:p>
        </w:tc>
        <w:tc>
          <w:tcPr>
            <w:tcW w:w="6903" w:type="dxa"/>
            <w:vAlign w:val="center"/>
          </w:tcPr>
          <w:p>
            <w:pPr>
              <w:jc w:val="left"/>
              <w:rPr>
                <w:rFonts w:ascii="宋体" w:hAnsi="宋体" w:eastAsia="宋体"/>
                <w:szCs w:val="21"/>
              </w:rPr>
            </w:pPr>
            <w:r>
              <w:rPr>
                <w:rFonts w:hint="eastAsia" w:ascii="宋体" w:hAnsi="宋体" w:eastAsia="宋体"/>
                <w:szCs w:val="21"/>
              </w:rPr>
              <w:t>线上交流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3" w:hRule="atLeast"/>
          <w:jc w:val="center"/>
        </w:trPr>
        <w:tc>
          <w:tcPr>
            <w:tcW w:w="1428" w:type="dxa"/>
            <w:vAlign w:val="center"/>
          </w:tcPr>
          <w:p>
            <w:pPr>
              <w:jc w:val="left"/>
              <w:rPr>
                <w:rFonts w:ascii="宋体" w:hAnsi="宋体" w:eastAsia="宋体"/>
                <w:b/>
                <w:bCs/>
                <w:szCs w:val="21"/>
              </w:rPr>
            </w:pPr>
            <w:r>
              <w:rPr>
                <w:rFonts w:hint="eastAsia" w:ascii="宋体" w:hAnsi="宋体" w:eastAsia="宋体"/>
                <w:b/>
                <w:bCs/>
                <w:szCs w:val="21"/>
              </w:rPr>
              <w:t>公司接待人员</w:t>
            </w:r>
          </w:p>
        </w:tc>
        <w:tc>
          <w:tcPr>
            <w:tcW w:w="6903" w:type="dxa"/>
            <w:vAlign w:val="center"/>
          </w:tcPr>
          <w:p>
            <w:pPr>
              <w:jc w:val="left"/>
              <w:rPr>
                <w:rFonts w:ascii="宋体" w:hAnsi="宋体" w:eastAsia="宋体"/>
                <w:szCs w:val="21"/>
              </w:rPr>
            </w:pPr>
            <w:r>
              <w:rPr>
                <w:rFonts w:hint="eastAsia" w:ascii="宋体" w:hAnsi="宋体" w:eastAsia="宋体"/>
                <w:szCs w:val="21"/>
              </w:rPr>
              <w:t>董事会秘书兼财务总监张树祥，证券事务专员姜梦晴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4" w:hRule="atLeast"/>
          <w:jc w:val="center"/>
        </w:trPr>
        <w:tc>
          <w:tcPr>
            <w:tcW w:w="1428" w:type="dxa"/>
            <w:vAlign w:val="center"/>
          </w:tcPr>
          <w:p>
            <w:pPr>
              <w:jc w:val="left"/>
              <w:rPr>
                <w:rFonts w:ascii="宋体" w:hAnsi="宋体" w:eastAsia="宋体"/>
                <w:b/>
                <w:bCs/>
                <w:szCs w:val="21"/>
              </w:rPr>
            </w:pPr>
            <w:r>
              <w:rPr>
                <w:rFonts w:hint="eastAsia" w:ascii="宋体" w:hAnsi="宋体" w:eastAsia="宋体"/>
                <w:b/>
                <w:bCs/>
                <w:szCs w:val="21"/>
              </w:rPr>
              <w:t>投资者关系活动的主要内容介绍</w:t>
            </w:r>
          </w:p>
        </w:tc>
        <w:tc>
          <w:tcPr>
            <w:tcW w:w="6903" w:type="dxa"/>
            <w:vAlign w:val="center"/>
          </w:tcPr>
          <w:p>
            <w:pPr>
              <w:numPr>
                <w:ilvl w:val="255"/>
                <w:numId w:val="0"/>
              </w:numPr>
              <w:spacing w:before="156" w:beforeLines="50" w:after="156" w:afterLines="50" w:line="348" w:lineRule="auto"/>
              <w:rPr>
                <w:rFonts w:ascii="宋体" w:hAnsi="宋体" w:eastAsia="宋体"/>
                <w:b/>
                <w:szCs w:val="21"/>
              </w:rPr>
            </w:pPr>
            <w:r>
              <w:rPr>
                <w:rFonts w:hint="eastAsia" w:ascii="宋体" w:hAnsi="宋体" w:eastAsia="宋体"/>
                <w:b/>
                <w:szCs w:val="21"/>
              </w:rPr>
              <w:t>1、如何看待特斯拉降价对汽车零部件行业造成的影响？</w:t>
            </w:r>
          </w:p>
          <w:p>
            <w:pPr>
              <w:numPr>
                <w:ilvl w:val="255"/>
                <w:numId w:val="0"/>
              </w:numPr>
              <w:spacing w:before="156" w:beforeLines="50" w:after="156" w:afterLines="50" w:line="348" w:lineRule="auto"/>
              <w:rPr>
                <w:rFonts w:ascii="宋体" w:hAnsi="宋体" w:eastAsia="宋体"/>
                <w:bCs/>
                <w:szCs w:val="21"/>
              </w:rPr>
            </w:pPr>
            <w:r>
              <w:rPr>
                <w:rFonts w:ascii="宋体" w:hAnsi="宋体" w:eastAsia="宋体"/>
                <w:bCs/>
                <w:szCs w:val="21"/>
              </w:rPr>
              <w:t>特斯拉持续降价会倒逼新能源汽车的制造成本下降，促进新能源汽车</w:t>
            </w:r>
            <w:r>
              <w:rPr>
                <w:rFonts w:hint="eastAsia" w:ascii="宋体" w:hAnsi="宋体" w:eastAsia="宋体"/>
                <w:bCs/>
                <w:szCs w:val="21"/>
              </w:rPr>
              <w:t>企业</w:t>
            </w:r>
            <w:r>
              <w:rPr>
                <w:rFonts w:ascii="宋体" w:hAnsi="宋体" w:eastAsia="宋体"/>
                <w:bCs/>
                <w:szCs w:val="21"/>
              </w:rPr>
              <w:t>技术升级、工艺升级。同时，也会倒逼下游的汽车零部件</w:t>
            </w:r>
            <w:r>
              <w:rPr>
                <w:rFonts w:hint="eastAsia" w:ascii="宋体" w:hAnsi="宋体" w:eastAsia="宋体"/>
                <w:bCs/>
                <w:szCs w:val="21"/>
              </w:rPr>
              <w:t>企业</w:t>
            </w:r>
            <w:r>
              <w:rPr>
                <w:rFonts w:ascii="宋体" w:hAnsi="宋体" w:eastAsia="宋体"/>
                <w:bCs/>
                <w:szCs w:val="21"/>
              </w:rPr>
              <w:t>通过实现规模优势和管理优势来降低生产成本。</w:t>
            </w:r>
          </w:p>
          <w:p>
            <w:pPr>
              <w:numPr>
                <w:ilvl w:val="255"/>
                <w:numId w:val="0"/>
              </w:numPr>
              <w:spacing w:before="156" w:beforeLines="50" w:after="156" w:afterLines="50" w:line="348" w:lineRule="auto"/>
              <w:rPr>
                <w:rFonts w:ascii="宋体" w:hAnsi="宋体" w:eastAsia="宋体"/>
                <w:b/>
                <w:szCs w:val="21"/>
              </w:rPr>
            </w:pPr>
            <w:r>
              <w:rPr>
                <w:rFonts w:hint="eastAsia" w:ascii="宋体" w:hAnsi="宋体" w:eastAsia="宋体"/>
                <w:b/>
                <w:szCs w:val="21"/>
              </w:rPr>
              <w:t>2、如何看待公司</w:t>
            </w:r>
            <w:r>
              <w:rPr>
                <w:rFonts w:ascii="宋体" w:hAnsi="宋体" w:eastAsia="宋体"/>
                <w:b/>
                <w:szCs w:val="21"/>
              </w:rPr>
              <w:t>2022</w:t>
            </w:r>
            <w:r>
              <w:rPr>
                <w:rFonts w:hint="eastAsia" w:ascii="宋体" w:hAnsi="宋体" w:eastAsia="宋体"/>
                <w:b/>
                <w:szCs w:val="21"/>
              </w:rPr>
              <w:t>年度业绩预告？如何预测公司2023年经营情况？</w:t>
            </w:r>
          </w:p>
          <w:p>
            <w:pPr>
              <w:numPr>
                <w:ilvl w:val="255"/>
                <w:numId w:val="0"/>
              </w:numPr>
              <w:spacing w:before="156" w:beforeLines="50" w:after="156" w:afterLines="50" w:line="348" w:lineRule="auto"/>
              <w:rPr>
                <w:rFonts w:ascii="宋体" w:hAnsi="宋体" w:eastAsia="宋体"/>
                <w:bCs/>
                <w:szCs w:val="21"/>
                <w:highlight w:val="none"/>
              </w:rPr>
            </w:pPr>
            <w:r>
              <w:rPr>
                <w:rFonts w:hint="eastAsia" w:ascii="宋体" w:hAnsi="宋体" w:eastAsia="宋体"/>
                <w:bCs/>
                <w:szCs w:val="21"/>
              </w:rPr>
              <w:t>公司预计</w:t>
            </w:r>
            <w:r>
              <w:rPr>
                <w:rFonts w:ascii="宋体" w:hAnsi="宋体" w:eastAsia="宋体"/>
                <w:bCs/>
                <w:szCs w:val="21"/>
              </w:rPr>
              <w:t>2022年度归母净利润约8,600万元到11,600万元，同比减少约48.97%到62.17%。纵观2022年，第一季度公司业绩较去年增长，这归功于</w:t>
            </w:r>
            <w:r>
              <w:rPr>
                <w:rFonts w:hint="eastAsia" w:ascii="宋体" w:hAnsi="宋体" w:eastAsia="宋体"/>
                <w:bCs/>
                <w:szCs w:val="21"/>
                <w:lang w:val="en-US" w:eastAsia="zh-CN"/>
              </w:rPr>
              <w:t>一季度铝价处于高位，公司销售价格较高</w:t>
            </w:r>
            <w:r>
              <w:rPr>
                <w:rFonts w:hint="eastAsia" w:ascii="宋体" w:hAnsi="宋体" w:eastAsia="宋体"/>
                <w:bCs/>
                <w:szCs w:val="21"/>
              </w:rPr>
              <w:t>；</w:t>
            </w:r>
            <w:r>
              <w:rPr>
                <w:rFonts w:ascii="宋体" w:hAnsi="宋体" w:eastAsia="宋体"/>
                <w:bCs/>
                <w:szCs w:val="21"/>
              </w:rPr>
              <w:t>二季度因疫情对长三角产业链的冲击打乱了公司采购、生产、销售的节奏，原材料采购成本与产品销售价格错配，</w:t>
            </w:r>
            <w:r>
              <w:rPr>
                <w:rFonts w:hint="eastAsia" w:ascii="宋体" w:hAnsi="宋体" w:eastAsia="宋体"/>
                <w:bCs/>
                <w:szCs w:val="21"/>
                <w:lang w:val="en-US" w:eastAsia="zh-CN"/>
              </w:rPr>
              <w:t>导致公司产品毛利率下降</w:t>
            </w:r>
            <w:r>
              <w:rPr>
                <w:rFonts w:hint="eastAsia" w:ascii="宋体" w:hAnsi="宋体" w:eastAsia="宋体"/>
                <w:bCs/>
                <w:szCs w:val="21"/>
              </w:rPr>
              <w:t>；</w:t>
            </w:r>
            <w:r>
              <w:rPr>
                <w:rFonts w:ascii="宋体" w:hAnsi="宋体" w:eastAsia="宋体"/>
                <w:bCs/>
                <w:szCs w:val="21"/>
              </w:rPr>
              <w:t>第三季度，上海疫情解封后国家对汽车产业出台了较大力度的扶持政策，包括车辆购置税优惠、购车补贴、放宽限购等一系列促进汽车消费政策，推动了三季度汽车产销量的快速反弹，带动整个产业链需求增长，公司汽车铝合金和汽车零部件的产销量和收入实现增长</w:t>
            </w:r>
            <w:r>
              <w:rPr>
                <w:rFonts w:hint="eastAsia" w:ascii="宋体" w:hAnsi="宋体" w:eastAsia="宋体"/>
                <w:bCs/>
                <w:szCs w:val="21"/>
              </w:rPr>
              <w:t>；</w:t>
            </w:r>
            <w:r>
              <w:rPr>
                <w:rFonts w:ascii="宋体" w:hAnsi="宋体" w:eastAsia="宋体"/>
                <w:bCs/>
                <w:szCs w:val="21"/>
              </w:rPr>
              <w:t>但11月份全国出现新一轮疫情扩散，尤其是12月中旬开始，短期内出现一轮感染高峰，对汽车市场消费产生较大影响，进而影响产业链上游销量，公司销量也有所下降。另</w:t>
            </w:r>
            <w:r>
              <w:rPr>
                <w:rFonts w:hint="eastAsia" w:ascii="宋体" w:hAnsi="宋体" w:eastAsia="宋体"/>
                <w:bCs/>
                <w:szCs w:val="21"/>
              </w:rPr>
              <w:t>外</w:t>
            </w:r>
            <w:r>
              <w:rPr>
                <w:rFonts w:ascii="宋体" w:hAnsi="宋体" w:eastAsia="宋体"/>
                <w:bCs/>
                <w:szCs w:val="21"/>
              </w:rPr>
              <w:t>，上半年</w:t>
            </w:r>
            <w:r>
              <w:rPr>
                <w:rFonts w:hint="eastAsia" w:ascii="宋体" w:hAnsi="宋体" w:eastAsia="宋体"/>
                <w:bCs/>
                <w:szCs w:val="21"/>
              </w:rPr>
              <w:t>公司</w:t>
            </w:r>
            <w:r>
              <w:rPr>
                <w:rFonts w:ascii="宋体" w:hAnsi="宋体" w:eastAsia="宋体"/>
                <w:bCs/>
                <w:szCs w:val="21"/>
              </w:rPr>
              <w:t>套期保值账</w:t>
            </w:r>
            <w:r>
              <w:rPr>
                <w:rFonts w:ascii="宋体" w:hAnsi="宋体" w:eastAsia="宋体"/>
                <w:bCs/>
                <w:szCs w:val="21"/>
                <w:highlight w:val="none"/>
              </w:rPr>
              <w:t>户出现较大亏损，最终导致</w:t>
            </w:r>
            <w:r>
              <w:rPr>
                <w:rFonts w:hint="eastAsia" w:ascii="宋体" w:hAnsi="宋体" w:eastAsia="宋体"/>
                <w:bCs/>
                <w:szCs w:val="21"/>
                <w:highlight w:val="none"/>
              </w:rPr>
              <w:t>整体</w:t>
            </w:r>
            <w:r>
              <w:rPr>
                <w:rFonts w:hint="eastAsia" w:ascii="宋体" w:hAnsi="宋体" w:eastAsia="宋体"/>
                <w:bCs/>
                <w:szCs w:val="21"/>
                <w:highlight w:val="none"/>
                <w:lang w:val="en-US" w:eastAsia="zh-CN"/>
              </w:rPr>
              <w:t>利润</w:t>
            </w:r>
            <w:bookmarkStart w:id="0" w:name="_GoBack"/>
            <w:bookmarkEnd w:id="0"/>
            <w:r>
              <w:rPr>
                <w:rFonts w:ascii="宋体" w:hAnsi="宋体" w:eastAsia="宋体"/>
                <w:bCs/>
                <w:szCs w:val="21"/>
                <w:highlight w:val="none"/>
              </w:rPr>
              <w:t>下降。</w:t>
            </w:r>
          </w:p>
          <w:p>
            <w:pPr>
              <w:numPr>
                <w:ilvl w:val="255"/>
                <w:numId w:val="0"/>
              </w:numPr>
              <w:spacing w:before="156" w:beforeLines="50" w:after="156" w:afterLines="50" w:line="348" w:lineRule="auto"/>
              <w:rPr>
                <w:rFonts w:ascii="宋体" w:hAnsi="宋体" w:eastAsia="宋体"/>
                <w:bCs/>
                <w:szCs w:val="21"/>
                <w:highlight w:val="none"/>
              </w:rPr>
            </w:pPr>
            <w:r>
              <w:rPr>
                <w:rFonts w:ascii="宋体" w:hAnsi="宋体" w:eastAsia="宋体"/>
                <w:bCs/>
                <w:szCs w:val="21"/>
                <w:highlight w:val="none"/>
              </w:rPr>
              <w:t>2022年</w:t>
            </w:r>
            <w:r>
              <w:rPr>
                <w:rFonts w:hint="eastAsia" w:ascii="宋体" w:hAnsi="宋体" w:eastAsia="宋体"/>
                <w:bCs/>
                <w:szCs w:val="21"/>
                <w:highlight w:val="none"/>
              </w:rPr>
              <w:t>公司</w:t>
            </w:r>
            <w:r>
              <w:rPr>
                <w:rFonts w:ascii="宋体" w:hAnsi="宋体" w:eastAsia="宋体"/>
                <w:bCs/>
                <w:szCs w:val="21"/>
                <w:highlight w:val="none"/>
              </w:rPr>
              <w:t>业务</w:t>
            </w:r>
            <w:r>
              <w:rPr>
                <w:rFonts w:hint="eastAsia" w:ascii="宋体" w:hAnsi="宋体" w:eastAsia="宋体"/>
                <w:bCs/>
                <w:szCs w:val="21"/>
                <w:highlight w:val="none"/>
              </w:rPr>
              <w:t>总收入较去年增长，其中</w:t>
            </w:r>
            <w:r>
              <w:rPr>
                <w:rFonts w:ascii="宋体" w:hAnsi="宋体" w:eastAsia="宋体"/>
                <w:bCs/>
                <w:szCs w:val="21"/>
                <w:highlight w:val="none"/>
              </w:rPr>
              <w:t>铝合金业务收入基本跟去年持平，汽车零部件较去年同期</w:t>
            </w:r>
            <w:r>
              <w:rPr>
                <w:rFonts w:hint="eastAsia" w:ascii="宋体" w:hAnsi="宋体" w:eastAsia="宋体"/>
                <w:bCs/>
                <w:szCs w:val="21"/>
                <w:highlight w:val="none"/>
              </w:rPr>
              <w:t>有较大</w:t>
            </w:r>
            <w:r>
              <w:rPr>
                <w:rFonts w:ascii="宋体" w:hAnsi="宋体" w:eastAsia="宋体"/>
                <w:bCs/>
                <w:szCs w:val="21"/>
                <w:highlight w:val="none"/>
              </w:rPr>
              <w:t>增长。</w:t>
            </w:r>
            <w:r>
              <w:rPr>
                <w:rFonts w:hint="eastAsia" w:ascii="宋体" w:hAnsi="宋体" w:eastAsia="宋体"/>
                <w:bCs/>
                <w:szCs w:val="21"/>
                <w:highlight w:val="none"/>
              </w:rPr>
              <w:t>业务方面，</w:t>
            </w:r>
            <w:r>
              <w:rPr>
                <w:rFonts w:ascii="宋体" w:hAnsi="宋体" w:eastAsia="宋体"/>
                <w:bCs/>
                <w:szCs w:val="21"/>
                <w:highlight w:val="none"/>
              </w:rPr>
              <w:t>公司与大众、通用等现有主要客户的合作广度在扩大，配套大众MEB和通用BEV3新能源车型平台，已获得电动车刹车卡钳、铜排等项目。此外，公司积极拓展新客户，正在与特斯拉、拓普、文灿、蔚来等商谈业务合作，已开始向文灿股份宜兴基地小规模供货。</w:t>
            </w:r>
          </w:p>
          <w:p>
            <w:pPr>
              <w:numPr>
                <w:ilvl w:val="255"/>
                <w:numId w:val="0"/>
              </w:numPr>
              <w:spacing w:before="156" w:beforeLines="50" w:after="156" w:afterLines="50" w:line="348" w:lineRule="auto"/>
              <w:rPr>
                <w:rFonts w:ascii="宋体" w:hAnsi="宋体" w:eastAsia="宋体"/>
                <w:b/>
                <w:szCs w:val="21"/>
              </w:rPr>
            </w:pPr>
            <w:r>
              <w:rPr>
                <w:rFonts w:hint="eastAsia" w:ascii="宋体" w:hAnsi="宋体" w:eastAsia="宋体"/>
                <w:b/>
                <w:szCs w:val="21"/>
              </w:rPr>
              <w:t>3、202</w:t>
            </w:r>
            <w:r>
              <w:rPr>
                <w:rFonts w:ascii="宋体" w:hAnsi="宋体" w:eastAsia="宋体"/>
                <w:b/>
                <w:szCs w:val="21"/>
              </w:rPr>
              <w:t>2</w:t>
            </w:r>
            <w:r>
              <w:rPr>
                <w:rFonts w:hint="eastAsia" w:ascii="宋体" w:hAnsi="宋体" w:eastAsia="宋体"/>
                <w:b/>
                <w:szCs w:val="21"/>
              </w:rPr>
              <w:t>年度公司投资收益的亏损主要是体现在哪些方面？</w:t>
            </w:r>
          </w:p>
          <w:p>
            <w:pPr>
              <w:numPr>
                <w:ilvl w:val="255"/>
                <w:numId w:val="0"/>
              </w:numPr>
              <w:spacing w:before="156" w:beforeLines="50" w:after="156" w:afterLines="50" w:line="348" w:lineRule="auto"/>
              <w:rPr>
                <w:rFonts w:ascii="宋体" w:hAnsi="宋体" w:eastAsia="宋体"/>
                <w:bCs/>
                <w:szCs w:val="21"/>
              </w:rPr>
            </w:pPr>
            <w:r>
              <w:rPr>
                <w:rFonts w:ascii="宋体" w:hAnsi="宋体" w:eastAsia="宋体"/>
                <w:bCs/>
                <w:szCs w:val="21"/>
              </w:rPr>
              <w:t>主要是期货</w:t>
            </w:r>
            <w:r>
              <w:rPr>
                <w:rFonts w:hint="eastAsia" w:ascii="宋体" w:hAnsi="宋体" w:eastAsia="宋体"/>
                <w:bCs/>
                <w:szCs w:val="21"/>
              </w:rPr>
              <w:t>账户</w:t>
            </w:r>
            <w:r>
              <w:rPr>
                <w:rFonts w:ascii="宋体" w:hAnsi="宋体" w:eastAsia="宋体"/>
                <w:bCs/>
                <w:szCs w:val="21"/>
              </w:rPr>
              <w:t>亏损，具体原因公司已于7月2号发布了详细公告（公告编号：2022-33）。公司开展期货套期保值的主要目的是为了降低原材料价格波动风险，控制采购成本。交易品种包括铝、铜、镍、螺纹钢，其中铝、铜、镍为公司生产汽车用铝合金所需的主要原材料，螺纹钢为公司安徽广德基地开展新项目建设需要采购的工程建材。受2022年以来国际地缘政治冲突、上海疫情、美联储加息等宏观因素叠加影响，上半年大宗金属期货价格出现大幅波动，公司及子公司所买入套期保值的铝、铜、镍等期货价格呈下跌趋势，导致期货账户累计出现较大亏损，公司采取了减仓措施。</w:t>
            </w:r>
          </w:p>
          <w:p>
            <w:pPr>
              <w:numPr>
                <w:ilvl w:val="255"/>
                <w:numId w:val="0"/>
              </w:numPr>
              <w:spacing w:before="156" w:beforeLines="50" w:after="156" w:afterLines="50" w:line="348" w:lineRule="auto"/>
              <w:rPr>
                <w:rFonts w:ascii="宋体" w:hAnsi="宋体" w:eastAsia="宋体"/>
                <w:bCs/>
                <w:szCs w:val="21"/>
              </w:rPr>
            </w:pPr>
            <w:r>
              <w:rPr>
                <w:rFonts w:ascii="宋体" w:hAnsi="宋体" w:eastAsia="宋体"/>
                <w:bCs/>
                <w:szCs w:val="21"/>
              </w:rPr>
              <w:t>为防范期货交易相关风险，公司</w:t>
            </w:r>
            <w:r>
              <w:rPr>
                <w:rFonts w:hint="eastAsia" w:ascii="宋体" w:hAnsi="宋体" w:eastAsia="宋体"/>
                <w:bCs/>
                <w:szCs w:val="21"/>
                <w:lang w:val="en-US" w:eastAsia="zh-CN"/>
              </w:rPr>
              <w:t>对</w:t>
            </w:r>
            <w:r>
              <w:rPr>
                <w:rFonts w:ascii="宋体" w:hAnsi="宋体" w:eastAsia="宋体"/>
                <w:bCs/>
                <w:szCs w:val="21"/>
              </w:rPr>
              <w:t>《套期保值管理制度》进行了修订，修改了交易审批权限，增加了止损规定、进展披露规定等。公司对此也制定了风险控制措施，主要有：严格控制套期保值规模，原材料期货每月开仓量不得超过当月用量的50%，期限控制在未来3个月内；期货账户当年度累计亏损（包括平仓亏损、持仓浮亏合计）达到上年度归母净利润的5%且绝对金额超过800万元的，应全部平仓；严格按照《企业会计准则第24号-套期会计》的要求进行会计处理，如存在因原材料价格下降等原因导致公司变更策略选择卖出期货操作导致出现止损情况，公司将按照《企业会计准则第22号——金融工具确认和计量》及其相关规定进行会计处理，将当期期货平仓实现的损益计入当期投资收益，期末持仓浮动损益计入公允价值变动损益，并均作为非经常性损益处理。</w:t>
            </w:r>
          </w:p>
          <w:p>
            <w:pPr>
              <w:numPr>
                <w:ilvl w:val="255"/>
                <w:numId w:val="0"/>
              </w:numPr>
              <w:spacing w:before="156" w:beforeLines="50" w:after="156" w:afterLines="50" w:line="348" w:lineRule="auto"/>
              <w:rPr>
                <w:rFonts w:ascii="宋体" w:hAnsi="宋体" w:eastAsia="宋体"/>
                <w:bCs/>
                <w:szCs w:val="21"/>
              </w:rPr>
            </w:pPr>
            <w:r>
              <w:rPr>
                <w:rFonts w:hint="eastAsia" w:ascii="宋体" w:hAnsi="宋体" w:eastAsia="宋体"/>
                <w:b/>
                <w:szCs w:val="21"/>
              </w:rPr>
              <w:t>4、公司目前产能利用率?</w:t>
            </w:r>
          </w:p>
          <w:p>
            <w:pPr>
              <w:numPr>
                <w:ilvl w:val="255"/>
                <w:numId w:val="0"/>
              </w:numPr>
              <w:spacing w:before="156" w:beforeLines="50" w:after="156" w:afterLines="50" w:line="348" w:lineRule="auto"/>
              <w:rPr>
                <w:rFonts w:ascii="宋体" w:hAnsi="宋体" w:eastAsia="宋体"/>
                <w:b/>
                <w:szCs w:val="21"/>
              </w:rPr>
            </w:pPr>
            <w:r>
              <w:rPr>
                <w:rFonts w:ascii="宋体" w:hAnsi="宋体" w:eastAsia="宋体"/>
                <w:bCs/>
                <w:szCs w:val="21"/>
              </w:rPr>
              <w:t>约为80%左右，预计2月份市场全面复工后，公司产能</w:t>
            </w:r>
            <w:r>
              <w:rPr>
                <w:rFonts w:hint="eastAsia" w:ascii="宋体" w:hAnsi="宋体" w:eastAsia="宋体"/>
                <w:bCs/>
                <w:szCs w:val="21"/>
              </w:rPr>
              <w:t>利用率</w:t>
            </w:r>
            <w:r>
              <w:rPr>
                <w:rFonts w:ascii="宋体" w:hAnsi="宋体" w:eastAsia="宋体"/>
                <w:bCs/>
                <w:szCs w:val="21"/>
              </w:rPr>
              <w:t>也将逐渐恢复。</w:t>
            </w:r>
          </w:p>
          <w:p>
            <w:pPr>
              <w:numPr>
                <w:ilvl w:val="255"/>
                <w:numId w:val="0"/>
              </w:numPr>
              <w:spacing w:before="156" w:beforeLines="50" w:after="156" w:afterLines="50" w:line="348" w:lineRule="auto"/>
              <w:rPr>
                <w:rFonts w:ascii="宋体" w:hAnsi="宋体" w:eastAsia="宋体"/>
                <w:b/>
                <w:szCs w:val="21"/>
              </w:rPr>
            </w:pPr>
            <w:r>
              <w:rPr>
                <w:rFonts w:hint="eastAsia" w:ascii="宋体" w:hAnsi="宋体" w:eastAsia="宋体"/>
                <w:b/>
                <w:szCs w:val="21"/>
              </w:rPr>
              <w:t>5、免热处理材料的技术壁垒是什么？</w:t>
            </w:r>
          </w:p>
          <w:p>
            <w:pPr>
              <w:numPr>
                <w:ilvl w:val="255"/>
                <w:numId w:val="0"/>
              </w:numPr>
              <w:spacing w:before="156" w:beforeLines="50" w:after="156" w:afterLines="50" w:line="348" w:lineRule="auto"/>
              <w:rPr>
                <w:rFonts w:ascii="宋体" w:hAnsi="宋体" w:eastAsia="宋体"/>
                <w:bCs/>
                <w:szCs w:val="21"/>
              </w:rPr>
            </w:pPr>
            <w:r>
              <w:rPr>
                <w:rFonts w:ascii="宋体" w:hAnsi="宋体" w:eastAsia="宋体"/>
                <w:bCs/>
                <w:szCs w:val="21"/>
              </w:rPr>
              <w:t>免热处理铝合金材料是一体化压铸的关键技术之一，对材料的延伸率、抗拉强度、屈服强度等指标要求较高，并且在批量化生产时要能够保证大型压铸件的合格率。</w:t>
            </w:r>
          </w:p>
          <w:p>
            <w:pPr>
              <w:numPr>
                <w:ilvl w:val="255"/>
                <w:numId w:val="0"/>
              </w:numPr>
              <w:spacing w:before="156" w:beforeLines="50" w:after="156" w:afterLines="50" w:line="348" w:lineRule="auto"/>
              <w:rPr>
                <w:rFonts w:ascii="宋体" w:hAnsi="宋体" w:eastAsia="宋体"/>
                <w:bCs/>
                <w:szCs w:val="21"/>
                <w:highlight w:val="none"/>
              </w:rPr>
            </w:pPr>
            <w:r>
              <w:rPr>
                <w:rFonts w:ascii="宋体" w:hAnsi="宋体" w:eastAsia="宋体"/>
                <w:bCs/>
                <w:szCs w:val="21"/>
              </w:rPr>
              <w:t>汽车行业对知识产权比较关注，因此专利保护是免热处理铝合金材料的一项主要壁垒，主流专利目前主要有美铝、莱茵菲尔德、上海交大、立中等专利技术，而材料选择最终取决于整车厂。目前国内高校、企业、科研院所等正在申请的免热处理铝合金材料专利较多</w:t>
            </w:r>
            <w:r>
              <w:rPr>
                <w:rFonts w:hint="eastAsia" w:ascii="宋体" w:hAnsi="宋体" w:eastAsia="宋体"/>
                <w:bCs/>
                <w:szCs w:val="21"/>
              </w:rPr>
              <w:t>。公司与皮尔博格、大众等下游客户及沈阳航空航天大学等高校合作研发的一款免热处理铝合金材料，延伸率超过12%，抗拉强度超过260Mpa,屈服轻度超过130Mpa,可用于大型一体化压铸。在主要客户试制过程中，与其他材料对比优势更明显，目前正在申请专利，该专利技术路线不同于德国莱茵菲尔德。</w:t>
            </w:r>
            <w:r>
              <w:rPr>
                <w:rFonts w:ascii="宋体" w:hAnsi="宋体" w:eastAsia="宋体"/>
                <w:bCs/>
                <w:szCs w:val="21"/>
              </w:rPr>
              <w:t>但专利审批需要一定周期。如新开发技术取得压铸厂、整车厂认可，即使尚未取得专利，只要没有使用其他主体的已有专利，也</w:t>
            </w:r>
            <w:r>
              <w:rPr>
                <w:rFonts w:ascii="宋体" w:hAnsi="宋体" w:eastAsia="宋体"/>
                <w:bCs/>
                <w:szCs w:val="21"/>
                <w:highlight w:val="none"/>
              </w:rPr>
              <w:t>可批量化生产，因此专利壁垒不是绝对的。</w:t>
            </w:r>
          </w:p>
          <w:p>
            <w:pPr>
              <w:numPr>
                <w:ilvl w:val="255"/>
                <w:numId w:val="0"/>
              </w:numPr>
              <w:spacing w:before="156" w:beforeLines="50" w:after="156" w:afterLines="50" w:line="348" w:lineRule="auto"/>
              <w:rPr>
                <w:rFonts w:ascii="宋体" w:hAnsi="宋体" w:eastAsia="宋体"/>
                <w:bCs/>
                <w:szCs w:val="21"/>
                <w:highlight w:val="none"/>
              </w:rPr>
            </w:pPr>
            <w:r>
              <w:rPr>
                <w:rFonts w:hint="eastAsia" w:ascii="宋体" w:hAnsi="宋体" w:eastAsia="宋体"/>
                <w:bCs/>
                <w:szCs w:val="21"/>
                <w:highlight w:val="none"/>
              </w:rPr>
              <w:t>但免热处理材料不仅仅是一个简单的材料问题，这是一个系统的技术问题，压铸设备、工艺</w:t>
            </w:r>
            <w:r>
              <w:rPr>
                <w:rFonts w:ascii="宋体" w:hAnsi="宋体" w:eastAsia="宋体"/>
                <w:bCs/>
                <w:szCs w:val="21"/>
                <w:highlight w:val="none"/>
              </w:rPr>
              <w:t>控制等同样重要，对产品大批量生产的质量及下游大型压铸件的合格率影响较大。</w:t>
            </w:r>
            <w:r>
              <w:rPr>
                <w:rFonts w:hint="eastAsia" w:ascii="宋体" w:hAnsi="宋体" w:eastAsia="宋体"/>
                <w:bCs/>
                <w:szCs w:val="21"/>
                <w:highlight w:val="none"/>
              </w:rPr>
              <w:t>市场需要包括材料在内的综合服务商。目前除皮尔博格外，我们也积极与奇瑞合作</w:t>
            </w:r>
            <w:r>
              <w:rPr>
                <w:rFonts w:ascii="宋体" w:hAnsi="宋体" w:eastAsia="宋体"/>
                <w:bCs/>
                <w:szCs w:val="21"/>
                <w:highlight w:val="none"/>
              </w:rPr>
              <w:t>。</w:t>
            </w:r>
          </w:p>
          <w:p>
            <w:pPr>
              <w:numPr>
                <w:ilvl w:val="255"/>
                <w:numId w:val="0"/>
              </w:numPr>
              <w:spacing w:before="156" w:beforeLines="50" w:after="156" w:afterLines="50" w:line="348" w:lineRule="auto"/>
              <w:rPr>
                <w:rFonts w:ascii="宋体" w:hAnsi="宋体" w:eastAsia="宋体"/>
                <w:b/>
                <w:szCs w:val="21"/>
                <w:highlight w:val="none"/>
              </w:rPr>
            </w:pPr>
            <w:r>
              <w:rPr>
                <w:rFonts w:hint="eastAsia" w:ascii="宋体" w:hAnsi="宋体" w:eastAsia="宋体"/>
                <w:b/>
                <w:szCs w:val="21"/>
                <w:highlight w:val="none"/>
              </w:rPr>
              <w:t>6、公司铝合金业务与同行业其他公司的区别？</w:t>
            </w:r>
          </w:p>
          <w:p>
            <w:pPr>
              <w:numPr>
                <w:ilvl w:val="255"/>
                <w:numId w:val="0"/>
              </w:numPr>
              <w:spacing w:before="156" w:beforeLines="50" w:after="156" w:afterLines="50" w:line="348" w:lineRule="auto"/>
              <w:rPr>
                <w:rFonts w:ascii="宋体" w:hAnsi="宋体" w:eastAsia="宋体"/>
                <w:bCs/>
                <w:szCs w:val="21"/>
                <w:highlight w:val="none"/>
              </w:rPr>
            </w:pPr>
            <w:r>
              <w:rPr>
                <w:rFonts w:hint="eastAsia" w:ascii="宋体" w:hAnsi="宋体" w:eastAsia="宋体"/>
                <w:bCs/>
                <w:szCs w:val="21"/>
                <w:highlight w:val="none"/>
              </w:rPr>
              <w:t>公司专注于汽车铝合金材料的研发、生产及配套技术服务，目前下游客户主要是汽车行业相关公司。公司产品定位中高端，主要用于汽车发动机相关零部件，其需要在严格的工作条件下进行长时间的稳定运行，制造工艺复杂，精密度高。公司在汽车铝合金行业深耕多年，积累了技术及工艺优势，产品质量、技术水平</w:t>
            </w:r>
            <w:r>
              <w:rPr>
                <w:rFonts w:hint="eastAsia" w:ascii="宋体" w:hAnsi="宋体" w:eastAsia="宋体"/>
                <w:bCs/>
                <w:szCs w:val="21"/>
                <w:highlight w:val="none"/>
                <w:lang w:eastAsia="zh-Hans"/>
              </w:rPr>
              <w:t>在业内</w:t>
            </w:r>
            <w:r>
              <w:rPr>
                <w:rFonts w:hint="eastAsia" w:ascii="宋体" w:hAnsi="宋体" w:eastAsia="宋体"/>
                <w:bCs/>
                <w:szCs w:val="21"/>
                <w:highlight w:val="none"/>
              </w:rPr>
              <w:t>有良好的口碑。此外，公司免热处理材料的专利，不同于以往技术路线，公司与皮尔博格、大众等下游客户及沈阳航空航天大学等高校合作研发的免热处理铝合金材料是独立的技术，目前正在专利申请中。</w:t>
            </w:r>
          </w:p>
          <w:p>
            <w:pPr>
              <w:numPr>
                <w:ilvl w:val="255"/>
                <w:numId w:val="0"/>
              </w:numPr>
              <w:spacing w:before="156" w:beforeLines="50" w:after="156" w:afterLines="50" w:line="348" w:lineRule="auto"/>
              <w:rPr>
                <w:rFonts w:ascii="宋体" w:hAnsi="宋体" w:eastAsia="宋体"/>
                <w:b/>
                <w:szCs w:val="21"/>
                <w:highlight w:val="none"/>
              </w:rPr>
            </w:pPr>
            <w:r>
              <w:rPr>
                <w:rFonts w:hint="eastAsia" w:ascii="宋体" w:hAnsi="宋体" w:eastAsia="宋体"/>
                <w:b/>
                <w:szCs w:val="21"/>
                <w:highlight w:val="none"/>
              </w:rPr>
              <w:t>7、公司一体化压铸进展？</w:t>
            </w:r>
          </w:p>
          <w:p>
            <w:pPr>
              <w:numPr>
                <w:ilvl w:val="255"/>
                <w:numId w:val="0"/>
              </w:numPr>
              <w:spacing w:before="156" w:beforeLines="50" w:after="156" w:afterLines="50" w:line="348" w:lineRule="auto"/>
              <w:rPr>
                <w:rFonts w:ascii="宋体" w:hAnsi="宋体" w:eastAsia="宋体"/>
                <w:bCs/>
                <w:szCs w:val="21"/>
                <w:highlight w:val="none"/>
              </w:rPr>
            </w:pPr>
            <w:r>
              <w:rPr>
                <w:rFonts w:hint="eastAsia" w:ascii="宋体" w:hAnsi="宋体" w:eastAsia="宋体"/>
                <w:bCs/>
                <w:szCs w:val="21"/>
                <w:highlight w:val="none"/>
              </w:rPr>
              <w:t>大型一体化压铸需要使用多台6000T以上的大型压铸设备，并配备前后端的熔化、模具、机加工等设备，固定资产投资规模相对较大，且考虑产品特点和物流成本，一般布局要临近整车厂。目前国内已有部分整车及压铸企业订购大型一体化压铸设备。公司汽车零部件目前以中小型铸件为主，面对行业趋势，公司正在与皮尔博格、大众等下游客户共同开发新能源汽车大型一体化压铸件，并商谈大型一体化压铸业务合作，公司具有布局一体化压铸的资金和材料技术条件，具体合作模式、进度主要看客户需要及市场发展速度。</w:t>
            </w:r>
          </w:p>
          <w:p>
            <w:pPr>
              <w:numPr>
                <w:ilvl w:val="255"/>
                <w:numId w:val="0"/>
              </w:numPr>
              <w:spacing w:before="156" w:beforeLines="50" w:after="156" w:afterLines="50" w:line="348" w:lineRule="auto"/>
              <w:rPr>
                <w:rFonts w:ascii="宋体" w:hAnsi="宋体" w:eastAsia="宋体"/>
                <w:b/>
                <w:szCs w:val="21"/>
                <w:highlight w:val="none"/>
              </w:rPr>
            </w:pPr>
            <w:r>
              <w:rPr>
                <w:rFonts w:hint="eastAsia" w:ascii="宋体" w:hAnsi="宋体" w:eastAsia="宋体"/>
                <w:b/>
                <w:szCs w:val="21"/>
                <w:highlight w:val="none"/>
              </w:rPr>
              <w:t>8、</w:t>
            </w:r>
            <w:r>
              <w:rPr>
                <w:rFonts w:ascii="宋体" w:hAnsi="宋体" w:eastAsia="宋体"/>
                <w:b/>
                <w:szCs w:val="21"/>
                <w:highlight w:val="none"/>
              </w:rPr>
              <w:t>未来产能规划的情况？</w:t>
            </w:r>
          </w:p>
          <w:p>
            <w:pPr>
              <w:numPr>
                <w:ilvl w:val="255"/>
                <w:numId w:val="0"/>
              </w:numPr>
              <w:spacing w:before="156" w:beforeLines="50" w:after="156" w:afterLines="50" w:line="348" w:lineRule="auto"/>
              <w:rPr>
                <w:rFonts w:ascii="宋体" w:hAnsi="宋体" w:eastAsia="宋体"/>
                <w:bCs/>
                <w:szCs w:val="21"/>
                <w:highlight w:val="none"/>
              </w:rPr>
            </w:pPr>
            <w:r>
              <w:rPr>
                <w:rFonts w:ascii="宋体" w:hAnsi="宋体" w:eastAsia="宋体"/>
                <w:bCs/>
                <w:szCs w:val="21"/>
                <w:highlight w:val="none"/>
              </w:rPr>
              <w:t>铝合金方面，公司在安徽基地在建16万吨汽车铝合金项目，</w:t>
            </w:r>
            <w:r>
              <w:rPr>
                <w:rFonts w:hint="eastAsia" w:ascii="宋体" w:hAnsi="宋体" w:eastAsia="宋体"/>
                <w:bCs/>
                <w:szCs w:val="21"/>
                <w:highlight w:val="none"/>
              </w:rPr>
              <w:t>厂房已经封顶，目前正在采购设备，</w:t>
            </w:r>
            <w:r>
              <w:rPr>
                <w:rFonts w:ascii="宋体" w:hAnsi="宋体" w:eastAsia="宋体"/>
                <w:bCs/>
                <w:szCs w:val="21"/>
                <w:highlight w:val="none"/>
              </w:rPr>
              <w:t>预计2023年下半年实现部分投产。</w:t>
            </w:r>
            <w:r>
              <w:rPr>
                <w:rFonts w:hint="eastAsia" w:ascii="宋体" w:hAnsi="宋体" w:eastAsia="宋体"/>
                <w:bCs/>
                <w:szCs w:val="21"/>
                <w:highlight w:val="none"/>
              </w:rPr>
              <w:t>另外</w:t>
            </w:r>
            <w:r>
              <w:rPr>
                <w:rFonts w:ascii="宋体" w:hAnsi="宋体" w:eastAsia="宋体"/>
                <w:bCs/>
                <w:szCs w:val="21"/>
                <w:highlight w:val="none"/>
              </w:rPr>
              <w:t>，公司正在筹备在云南布局绿色铝合金生产基地，在境外布局再生铝基地，也处于可行性调研阶段。铝灰渣资源化利用项目方面，安徽基地一期3.3万吨铝灰渣项目已经投入运行。此外，2023年公司将启动二期3.3万吨铝灰渣生产线建设。随着公司市场拓展项目的落地、产能的充分发挥，公司业绩将有更好的表现。</w:t>
            </w:r>
          </w:p>
          <w:p>
            <w:pPr>
              <w:numPr>
                <w:ilvl w:val="255"/>
                <w:numId w:val="0"/>
              </w:numPr>
              <w:spacing w:before="156" w:beforeLines="50" w:after="156" w:afterLines="50" w:line="348" w:lineRule="auto"/>
              <w:rPr>
                <w:rFonts w:ascii="宋体" w:hAnsi="宋体" w:eastAsia="宋体"/>
                <w:b/>
                <w:szCs w:val="21"/>
                <w:highlight w:val="none"/>
              </w:rPr>
            </w:pPr>
            <w:r>
              <w:rPr>
                <w:rFonts w:hint="eastAsia" w:ascii="宋体" w:hAnsi="宋体" w:eastAsia="宋体"/>
                <w:b/>
                <w:szCs w:val="21"/>
                <w:highlight w:val="none"/>
              </w:rPr>
              <w:t>9、</w:t>
            </w:r>
            <w:r>
              <w:rPr>
                <w:rFonts w:ascii="宋体" w:hAnsi="宋体" w:eastAsia="宋体"/>
                <w:b/>
                <w:szCs w:val="21"/>
                <w:highlight w:val="none"/>
              </w:rPr>
              <w:t>铝灰渣项目</w:t>
            </w:r>
            <w:r>
              <w:rPr>
                <w:rFonts w:hint="eastAsia" w:ascii="宋体" w:hAnsi="宋体" w:eastAsia="宋体"/>
                <w:b/>
                <w:szCs w:val="21"/>
                <w:highlight w:val="none"/>
              </w:rPr>
              <w:t>的具体</w:t>
            </w:r>
            <w:r>
              <w:rPr>
                <w:rFonts w:ascii="宋体" w:hAnsi="宋体" w:eastAsia="宋体"/>
                <w:b/>
                <w:szCs w:val="21"/>
                <w:highlight w:val="none"/>
              </w:rPr>
              <w:t>进展？</w:t>
            </w:r>
          </w:p>
          <w:p>
            <w:pPr>
              <w:numPr>
                <w:ilvl w:val="255"/>
                <w:numId w:val="0"/>
              </w:numPr>
              <w:spacing w:before="156" w:beforeLines="50" w:after="156" w:afterLines="50" w:line="348" w:lineRule="auto"/>
              <w:rPr>
                <w:rFonts w:ascii="宋体" w:hAnsi="宋体" w:eastAsia="宋体"/>
                <w:bCs/>
                <w:szCs w:val="21"/>
                <w:highlight w:val="none"/>
              </w:rPr>
            </w:pPr>
            <w:r>
              <w:rPr>
                <w:rFonts w:hint="eastAsia" w:ascii="宋体" w:hAnsi="宋体" w:eastAsia="宋体"/>
                <w:bCs/>
                <w:szCs w:val="21"/>
                <w:highlight w:val="none"/>
              </w:rPr>
              <w:t>根据《国家危险废物名录（2021年版）》，电解铝、再生铝企业产生铝灰渣已于2021年1月1日起被正式列入危险废物目录，相关制铝用铝企业不得违法处置。而公司之全资孙公司安徽永茂泰环保科技有限公司已于2022年11月取得政府机构颁发的危险废物经营许可，获准从事铝灰渣处置的相关业务。此外，公司全资孙公司安徽永茂泰运输有限公司于2022年6月取得危险废物和9类危险品运输资质，可配套铝灰渣运输。铝灰渣处置一方面可以充分回收铝灰渣中的铝资源，另一方面，处理后含铝量极低的铝灰可作为脱氧剂、铝酸钙及建筑材料的原料。目前公司1</w:t>
            </w:r>
            <w:r>
              <w:rPr>
                <w:rFonts w:ascii="宋体" w:hAnsi="宋体" w:eastAsia="宋体"/>
                <w:bCs/>
                <w:szCs w:val="21"/>
                <w:highlight w:val="none"/>
              </w:rPr>
              <w:t>0</w:t>
            </w:r>
            <w:r>
              <w:rPr>
                <w:rFonts w:hint="eastAsia" w:ascii="宋体" w:hAnsi="宋体" w:eastAsia="宋体"/>
                <w:bCs/>
                <w:szCs w:val="21"/>
                <w:highlight w:val="none"/>
              </w:rPr>
              <w:t>万吨铝灰渣资源化利用项目，一期3</w:t>
            </w:r>
            <w:r>
              <w:rPr>
                <w:rFonts w:ascii="宋体" w:hAnsi="宋体" w:eastAsia="宋体"/>
                <w:bCs/>
                <w:szCs w:val="21"/>
                <w:highlight w:val="none"/>
              </w:rPr>
              <w:t>.3</w:t>
            </w:r>
            <w:r>
              <w:rPr>
                <w:rFonts w:hint="eastAsia" w:ascii="宋体" w:hAnsi="宋体" w:eastAsia="宋体"/>
                <w:bCs/>
                <w:szCs w:val="21"/>
                <w:highlight w:val="none"/>
              </w:rPr>
              <w:t>万吨已经投入运行，当前铝灰渣主要来源是永茂泰公司内部，未来将覆盖周边其他企业。</w:t>
            </w:r>
          </w:p>
          <w:p>
            <w:pPr>
              <w:numPr>
                <w:ilvl w:val="255"/>
                <w:numId w:val="0"/>
              </w:numPr>
              <w:spacing w:before="156" w:beforeLines="50" w:after="156" w:afterLines="50" w:line="348" w:lineRule="auto"/>
              <w:rPr>
                <w:rFonts w:ascii="宋体" w:hAnsi="宋体" w:eastAsia="宋体"/>
                <w:bCs/>
                <w:szCs w:val="21"/>
                <w:highlight w:val="none"/>
              </w:rPr>
            </w:pPr>
            <w:r>
              <w:rPr>
                <w:rFonts w:hint="eastAsia" w:ascii="宋体" w:hAnsi="宋体" w:eastAsia="宋体"/>
                <w:b/>
                <w:szCs w:val="21"/>
                <w:highlight w:val="none"/>
              </w:rPr>
              <w:t>10、</w:t>
            </w:r>
            <w:r>
              <w:rPr>
                <w:rFonts w:ascii="宋体" w:hAnsi="宋体" w:eastAsia="宋体"/>
                <w:b/>
                <w:szCs w:val="21"/>
                <w:highlight w:val="none"/>
              </w:rPr>
              <w:t>原铝和再生铝主要来源</w:t>
            </w:r>
            <w:r>
              <w:rPr>
                <w:rFonts w:hint="eastAsia" w:ascii="宋体" w:hAnsi="宋体" w:eastAsia="宋体"/>
                <w:b/>
                <w:szCs w:val="21"/>
                <w:highlight w:val="none"/>
              </w:rPr>
              <w:t>是什么</w:t>
            </w:r>
            <w:r>
              <w:rPr>
                <w:rFonts w:ascii="宋体" w:hAnsi="宋体" w:eastAsia="宋体"/>
                <w:b/>
                <w:szCs w:val="21"/>
                <w:highlight w:val="none"/>
              </w:rPr>
              <w:t>？</w:t>
            </w:r>
          </w:p>
          <w:p>
            <w:pPr>
              <w:numPr>
                <w:ilvl w:val="255"/>
                <w:numId w:val="0"/>
              </w:numPr>
              <w:spacing w:before="156" w:beforeLines="50" w:after="156" w:afterLines="50" w:line="348" w:lineRule="auto"/>
              <w:rPr>
                <w:rFonts w:ascii="宋体" w:hAnsi="宋体" w:eastAsia="宋体"/>
                <w:bCs/>
                <w:szCs w:val="21"/>
              </w:rPr>
            </w:pPr>
            <w:r>
              <w:rPr>
                <w:rFonts w:hint="eastAsia" w:ascii="宋体" w:hAnsi="宋体" w:eastAsia="宋体"/>
                <w:bCs/>
                <w:szCs w:val="21"/>
                <w:highlight w:val="none"/>
              </w:rPr>
              <w:t>公司采购部门根据生产销售计划及库存情况组织采购。对再生铝，公司主要通过与合格供应商签署季度或年度采购合同的方式采购新再生铝，供应商在合同有效期内分批次供货，或向合格供应商按批投标的方式进行采购；对采购旧再生铝，公司主要通过参考再生铝市场报价，对合格供应商以询价、议价的方式按批次进行采购。公司与多家国内中大型再生铝回收供应商建立了合作关系，同时也通过子公司（烟台通泰、广德大益）开展再生铝回收。纯铝市场的价格比较透明，公司通常根据询价比价结果，并综合考虑付款周期和结算方式最终确定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9" w:hRule="atLeast"/>
          <w:jc w:val="center"/>
        </w:trPr>
        <w:tc>
          <w:tcPr>
            <w:tcW w:w="1428" w:type="dxa"/>
            <w:vAlign w:val="center"/>
          </w:tcPr>
          <w:p>
            <w:pPr>
              <w:jc w:val="left"/>
              <w:rPr>
                <w:rFonts w:ascii="宋体" w:hAnsi="宋体" w:eastAsia="宋体"/>
                <w:b/>
                <w:bCs/>
                <w:szCs w:val="21"/>
              </w:rPr>
            </w:pPr>
            <w:r>
              <w:rPr>
                <w:rFonts w:hint="eastAsia" w:ascii="宋体" w:hAnsi="宋体" w:eastAsia="宋体"/>
                <w:b/>
                <w:bCs/>
                <w:szCs w:val="21"/>
              </w:rPr>
              <w:t>董事会秘书</w:t>
            </w:r>
          </w:p>
          <w:p>
            <w:pPr>
              <w:jc w:val="left"/>
              <w:rPr>
                <w:rFonts w:ascii="宋体" w:hAnsi="宋体" w:eastAsia="宋体"/>
                <w:b/>
                <w:bCs/>
                <w:szCs w:val="21"/>
              </w:rPr>
            </w:pPr>
            <w:r>
              <w:rPr>
                <w:rFonts w:hint="eastAsia" w:ascii="宋体" w:hAnsi="宋体" w:eastAsia="宋体"/>
                <w:b/>
                <w:bCs/>
                <w:szCs w:val="21"/>
              </w:rPr>
              <w:t>签字</w:t>
            </w:r>
          </w:p>
        </w:tc>
        <w:tc>
          <w:tcPr>
            <w:tcW w:w="6903" w:type="dxa"/>
            <w:vAlign w:val="center"/>
          </w:tcPr>
          <w:p>
            <w:pPr>
              <w:spacing w:before="156" w:beforeLines="50" w:after="156" w:afterLines="50"/>
              <w:jc w:val="left"/>
              <w:rPr>
                <w:rFonts w:ascii="宋体" w:hAnsi="宋体" w:eastAsia="宋体"/>
                <w:b/>
                <w:szCs w:val="21"/>
              </w:rPr>
            </w:pPr>
          </w:p>
        </w:tc>
      </w:tr>
    </w:tbl>
    <w:p>
      <w:pPr>
        <w:spacing w:line="20" w:lineRule="exact"/>
        <w:rPr>
          <w:rFonts w:ascii="宋体" w:hAnsi="宋体" w:eastAsia="宋体"/>
          <w:b/>
          <w:bCs/>
          <w:szCs w:val="21"/>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yZDM3ZjRkZmQ2MmExZjlhOThjZmMzZmJmODE4ZjgifQ=="/>
  </w:docVars>
  <w:rsids>
    <w:rsidRoot w:val="006A306B"/>
    <w:rsid w:val="0000163D"/>
    <w:rsid w:val="00002483"/>
    <w:rsid w:val="000055C0"/>
    <w:rsid w:val="00007716"/>
    <w:rsid w:val="00007F62"/>
    <w:rsid w:val="0001029F"/>
    <w:rsid w:val="000126B9"/>
    <w:rsid w:val="00012886"/>
    <w:rsid w:val="000128C9"/>
    <w:rsid w:val="000130D2"/>
    <w:rsid w:val="00013129"/>
    <w:rsid w:val="0001361A"/>
    <w:rsid w:val="00014044"/>
    <w:rsid w:val="000157EA"/>
    <w:rsid w:val="00017B68"/>
    <w:rsid w:val="0002060B"/>
    <w:rsid w:val="00021CE0"/>
    <w:rsid w:val="00022BF1"/>
    <w:rsid w:val="0002387E"/>
    <w:rsid w:val="00025062"/>
    <w:rsid w:val="000250A5"/>
    <w:rsid w:val="000261B6"/>
    <w:rsid w:val="000268BA"/>
    <w:rsid w:val="00026D0B"/>
    <w:rsid w:val="000273AF"/>
    <w:rsid w:val="00031003"/>
    <w:rsid w:val="000314AC"/>
    <w:rsid w:val="00032ACC"/>
    <w:rsid w:val="00032BCB"/>
    <w:rsid w:val="00032CD6"/>
    <w:rsid w:val="00034369"/>
    <w:rsid w:val="000343F0"/>
    <w:rsid w:val="00034541"/>
    <w:rsid w:val="00034AE3"/>
    <w:rsid w:val="0003652D"/>
    <w:rsid w:val="0003787F"/>
    <w:rsid w:val="00040BDD"/>
    <w:rsid w:val="00040E54"/>
    <w:rsid w:val="000411E1"/>
    <w:rsid w:val="00042C54"/>
    <w:rsid w:val="00044D3D"/>
    <w:rsid w:val="00044D4A"/>
    <w:rsid w:val="00045CAA"/>
    <w:rsid w:val="0004791D"/>
    <w:rsid w:val="00047AB8"/>
    <w:rsid w:val="000501C0"/>
    <w:rsid w:val="00051603"/>
    <w:rsid w:val="000538B9"/>
    <w:rsid w:val="0005456A"/>
    <w:rsid w:val="0005557A"/>
    <w:rsid w:val="00055BAE"/>
    <w:rsid w:val="00056553"/>
    <w:rsid w:val="000566BE"/>
    <w:rsid w:val="00056B70"/>
    <w:rsid w:val="00056C11"/>
    <w:rsid w:val="00056CBE"/>
    <w:rsid w:val="0006024E"/>
    <w:rsid w:val="0006053A"/>
    <w:rsid w:val="00060619"/>
    <w:rsid w:val="00060635"/>
    <w:rsid w:val="0006078E"/>
    <w:rsid w:val="00060BE2"/>
    <w:rsid w:val="0006295E"/>
    <w:rsid w:val="00063A9A"/>
    <w:rsid w:val="000641C3"/>
    <w:rsid w:val="000701D2"/>
    <w:rsid w:val="000703D0"/>
    <w:rsid w:val="00071467"/>
    <w:rsid w:val="00071BB3"/>
    <w:rsid w:val="00071E76"/>
    <w:rsid w:val="00072CEC"/>
    <w:rsid w:val="00073A27"/>
    <w:rsid w:val="00074091"/>
    <w:rsid w:val="00074092"/>
    <w:rsid w:val="000744AC"/>
    <w:rsid w:val="000749AC"/>
    <w:rsid w:val="00074CF1"/>
    <w:rsid w:val="00075B02"/>
    <w:rsid w:val="00075C21"/>
    <w:rsid w:val="0007691A"/>
    <w:rsid w:val="00076ADA"/>
    <w:rsid w:val="00077691"/>
    <w:rsid w:val="000776E0"/>
    <w:rsid w:val="00083AD2"/>
    <w:rsid w:val="00084910"/>
    <w:rsid w:val="00084C2D"/>
    <w:rsid w:val="000850FA"/>
    <w:rsid w:val="00086E81"/>
    <w:rsid w:val="00091605"/>
    <w:rsid w:val="000918E1"/>
    <w:rsid w:val="0009393B"/>
    <w:rsid w:val="00093A87"/>
    <w:rsid w:val="0009475F"/>
    <w:rsid w:val="0009565F"/>
    <w:rsid w:val="000965EF"/>
    <w:rsid w:val="0009754F"/>
    <w:rsid w:val="00097957"/>
    <w:rsid w:val="00097994"/>
    <w:rsid w:val="00097CA6"/>
    <w:rsid w:val="000A1196"/>
    <w:rsid w:val="000A14C7"/>
    <w:rsid w:val="000A1B48"/>
    <w:rsid w:val="000A29E8"/>
    <w:rsid w:val="000A2EBC"/>
    <w:rsid w:val="000A4D9D"/>
    <w:rsid w:val="000A584B"/>
    <w:rsid w:val="000A5CD6"/>
    <w:rsid w:val="000B0212"/>
    <w:rsid w:val="000B0B1D"/>
    <w:rsid w:val="000B128A"/>
    <w:rsid w:val="000B22CD"/>
    <w:rsid w:val="000B2538"/>
    <w:rsid w:val="000B2F64"/>
    <w:rsid w:val="000B4880"/>
    <w:rsid w:val="000B4A58"/>
    <w:rsid w:val="000B508B"/>
    <w:rsid w:val="000B51F9"/>
    <w:rsid w:val="000B5334"/>
    <w:rsid w:val="000B5B55"/>
    <w:rsid w:val="000C2444"/>
    <w:rsid w:val="000C3A43"/>
    <w:rsid w:val="000C50B7"/>
    <w:rsid w:val="000C513B"/>
    <w:rsid w:val="000C7C0C"/>
    <w:rsid w:val="000D1A7C"/>
    <w:rsid w:val="000D3E2E"/>
    <w:rsid w:val="000D4879"/>
    <w:rsid w:val="000D4C3C"/>
    <w:rsid w:val="000D4E45"/>
    <w:rsid w:val="000D5042"/>
    <w:rsid w:val="000D5BAF"/>
    <w:rsid w:val="000D70AA"/>
    <w:rsid w:val="000D74AE"/>
    <w:rsid w:val="000D76D3"/>
    <w:rsid w:val="000D7BA5"/>
    <w:rsid w:val="000E1338"/>
    <w:rsid w:val="000E1BC6"/>
    <w:rsid w:val="000E1C5F"/>
    <w:rsid w:val="000E1D53"/>
    <w:rsid w:val="000E3AD3"/>
    <w:rsid w:val="000E450C"/>
    <w:rsid w:val="000E5310"/>
    <w:rsid w:val="000E54C3"/>
    <w:rsid w:val="000F078D"/>
    <w:rsid w:val="000F08AE"/>
    <w:rsid w:val="000F08C5"/>
    <w:rsid w:val="000F1568"/>
    <w:rsid w:val="000F3F41"/>
    <w:rsid w:val="000F402E"/>
    <w:rsid w:val="000F4D24"/>
    <w:rsid w:val="001003E7"/>
    <w:rsid w:val="0010167D"/>
    <w:rsid w:val="001019A6"/>
    <w:rsid w:val="00102F51"/>
    <w:rsid w:val="00103481"/>
    <w:rsid w:val="00104315"/>
    <w:rsid w:val="00106356"/>
    <w:rsid w:val="0010686C"/>
    <w:rsid w:val="001075EC"/>
    <w:rsid w:val="00107D6D"/>
    <w:rsid w:val="00111492"/>
    <w:rsid w:val="00111FF4"/>
    <w:rsid w:val="001128A3"/>
    <w:rsid w:val="00112F06"/>
    <w:rsid w:val="00113572"/>
    <w:rsid w:val="001136A3"/>
    <w:rsid w:val="001145C4"/>
    <w:rsid w:val="00116ECB"/>
    <w:rsid w:val="0012209D"/>
    <w:rsid w:val="001233B1"/>
    <w:rsid w:val="001239BC"/>
    <w:rsid w:val="001262DA"/>
    <w:rsid w:val="0012645C"/>
    <w:rsid w:val="00127821"/>
    <w:rsid w:val="00127A38"/>
    <w:rsid w:val="001304D8"/>
    <w:rsid w:val="00131E92"/>
    <w:rsid w:val="00133D17"/>
    <w:rsid w:val="00133D1D"/>
    <w:rsid w:val="001344DA"/>
    <w:rsid w:val="00134D72"/>
    <w:rsid w:val="00135753"/>
    <w:rsid w:val="00135755"/>
    <w:rsid w:val="00135D0B"/>
    <w:rsid w:val="00136CC7"/>
    <w:rsid w:val="00136D56"/>
    <w:rsid w:val="00137077"/>
    <w:rsid w:val="00137AB4"/>
    <w:rsid w:val="00140993"/>
    <w:rsid w:val="00141B12"/>
    <w:rsid w:val="00144B60"/>
    <w:rsid w:val="001469D7"/>
    <w:rsid w:val="00147752"/>
    <w:rsid w:val="00150402"/>
    <w:rsid w:val="00150627"/>
    <w:rsid w:val="001506F0"/>
    <w:rsid w:val="00151ABB"/>
    <w:rsid w:val="0015260C"/>
    <w:rsid w:val="00152C0B"/>
    <w:rsid w:val="0015426B"/>
    <w:rsid w:val="00154905"/>
    <w:rsid w:val="00154988"/>
    <w:rsid w:val="0015596A"/>
    <w:rsid w:val="00155D54"/>
    <w:rsid w:val="00156722"/>
    <w:rsid w:val="001570CA"/>
    <w:rsid w:val="00157957"/>
    <w:rsid w:val="001611CE"/>
    <w:rsid w:val="00161B19"/>
    <w:rsid w:val="001629BB"/>
    <w:rsid w:val="00162E36"/>
    <w:rsid w:val="00163BE2"/>
    <w:rsid w:val="00163EC6"/>
    <w:rsid w:val="001646A0"/>
    <w:rsid w:val="00165F35"/>
    <w:rsid w:val="00167F1F"/>
    <w:rsid w:val="0017162C"/>
    <w:rsid w:val="001741E1"/>
    <w:rsid w:val="00174580"/>
    <w:rsid w:val="00174DC8"/>
    <w:rsid w:val="0017580F"/>
    <w:rsid w:val="00175A9D"/>
    <w:rsid w:val="00175F67"/>
    <w:rsid w:val="00180B03"/>
    <w:rsid w:val="001813B6"/>
    <w:rsid w:val="0018292B"/>
    <w:rsid w:val="00182A69"/>
    <w:rsid w:val="00183182"/>
    <w:rsid w:val="00183EA3"/>
    <w:rsid w:val="001841B3"/>
    <w:rsid w:val="00185440"/>
    <w:rsid w:val="00186194"/>
    <w:rsid w:val="0018652E"/>
    <w:rsid w:val="00187084"/>
    <w:rsid w:val="001876E5"/>
    <w:rsid w:val="001879D7"/>
    <w:rsid w:val="00190DEC"/>
    <w:rsid w:val="00190E7C"/>
    <w:rsid w:val="00191331"/>
    <w:rsid w:val="001915E0"/>
    <w:rsid w:val="00192175"/>
    <w:rsid w:val="00192201"/>
    <w:rsid w:val="00193294"/>
    <w:rsid w:val="001950C1"/>
    <w:rsid w:val="00195490"/>
    <w:rsid w:val="0019677B"/>
    <w:rsid w:val="00196E5E"/>
    <w:rsid w:val="001971D4"/>
    <w:rsid w:val="001A1BE0"/>
    <w:rsid w:val="001A2DBB"/>
    <w:rsid w:val="001A3AE7"/>
    <w:rsid w:val="001A521E"/>
    <w:rsid w:val="001A5B51"/>
    <w:rsid w:val="001A63E0"/>
    <w:rsid w:val="001A6B9F"/>
    <w:rsid w:val="001A7521"/>
    <w:rsid w:val="001B04D7"/>
    <w:rsid w:val="001B0F7A"/>
    <w:rsid w:val="001B1EA7"/>
    <w:rsid w:val="001B22EC"/>
    <w:rsid w:val="001B3AAD"/>
    <w:rsid w:val="001B5FF3"/>
    <w:rsid w:val="001B7EE5"/>
    <w:rsid w:val="001C26AF"/>
    <w:rsid w:val="001C2CEF"/>
    <w:rsid w:val="001C319B"/>
    <w:rsid w:val="001C3AB3"/>
    <w:rsid w:val="001C5B67"/>
    <w:rsid w:val="001C73DD"/>
    <w:rsid w:val="001D074F"/>
    <w:rsid w:val="001D1C43"/>
    <w:rsid w:val="001D210A"/>
    <w:rsid w:val="001D2823"/>
    <w:rsid w:val="001D2EB0"/>
    <w:rsid w:val="001D32BA"/>
    <w:rsid w:val="001D60E4"/>
    <w:rsid w:val="001E1D99"/>
    <w:rsid w:val="001E2443"/>
    <w:rsid w:val="001E29DA"/>
    <w:rsid w:val="001E2E23"/>
    <w:rsid w:val="001E2F46"/>
    <w:rsid w:val="001E42D1"/>
    <w:rsid w:val="001E42FF"/>
    <w:rsid w:val="001E4EE1"/>
    <w:rsid w:val="001E54AA"/>
    <w:rsid w:val="001E588C"/>
    <w:rsid w:val="001E7983"/>
    <w:rsid w:val="001F00A4"/>
    <w:rsid w:val="001F0982"/>
    <w:rsid w:val="001F13F3"/>
    <w:rsid w:val="001F1CD7"/>
    <w:rsid w:val="001F202C"/>
    <w:rsid w:val="001F2683"/>
    <w:rsid w:val="001F3CC8"/>
    <w:rsid w:val="001F3D6D"/>
    <w:rsid w:val="001F4110"/>
    <w:rsid w:val="001F4D98"/>
    <w:rsid w:val="001F4E5E"/>
    <w:rsid w:val="001F6C93"/>
    <w:rsid w:val="001F7940"/>
    <w:rsid w:val="00200216"/>
    <w:rsid w:val="00200617"/>
    <w:rsid w:val="0020232D"/>
    <w:rsid w:val="0020240A"/>
    <w:rsid w:val="00204D6C"/>
    <w:rsid w:val="00213A56"/>
    <w:rsid w:val="00214ACD"/>
    <w:rsid w:val="002158E9"/>
    <w:rsid w:val="00220208"/>
    <w:rsid w:val="00220CD7"/>
    <w:rsid w:val="00223E00"/>
    <w:rsid w:val="00224EBD"/>
    <w:rsid w:val="00225680"/>
    <w:rsid w:val="00225905"/>
    <w:rsid w:val="00226697"/>
    <w:rsid w:val="002267E2"/>
    <w:rsid w:val="002268D6"/>
    <w:rsid w:val="002306AB"/>
    <w:rsid w:val="00231C4B"/>
    <w:rsid w:val="002322E6"/>
    <w:rsid w:val="002335C6"/>
    <w:rsid w:val="002339F4"/>
    <w:rsid w:val="00233DE8"/>
    <w:rsid w:val="00233E9E"/>
    <w:rsid w:val="00234766"/>
    <w:rsid w:val="002348A6"/>
    <w:rsid w:val="00235378"/>
    <w:rsid w:val="002353C3"/>
    <w:rsid w:val="0023631B"/>
    <w:rsid w:val="0023677F"/>
    <w:rsid w:val="00236A4F"/>
    <w:rsid w:val="00236E1E"/>
    <w:rsid w:val="00240B3C"/>
    <w:rsid w:val="00240E46"/>
    <w:rsid w:val="00241F69"/>
    <w:rsid w:val="00242A78"/>
    <w:rsid w:val="00242ACE"/>
    <w:rsid w:val="00242F86"/>
    <w:rsid w:val="00243D0E"/>
    <w:rsid w:val="002449A6"/>
    <w:rsid w:val="002461C1"/>
    <w:rsid w:val="002471C7"/>
    <w:rsid w:val="00247946"/>
    <w:rsid w:val="00247B4A"/>
    <w:rsid w:val="00252367"/>
    <w:rsid w:val="0025244B"/>
    <w:rsid w:val="002530A2"/>
    <w:rsid w:val="00253915"/>
    <w:rsid w:val="00253E5B"/>
    <w:rsid w:val="00253EC1"/>
    <w:rsid w:val="00255F53"/>
    <w:rsid w:val="0026141D"/>
    <w:rsid w:val="0026183F"/>
    <w:rsid w:val="00264289"/>
    <w:rsid w:val="00265C58"/>
    <w:rsid w:val="00265F6C"/>
    <w:rsid w:val="00267222"/>
    <w:rsid w:val="00267376"/>
    <w:rsid w:val="00267CF0"/>
    <w:rsid w:val="0027016D"/>
    <w:rsid w:val="00274AF7"/>
    <w:rsid w:val="00275D3A"/>
    <w:rsid w:val="00276903"/>
    <w:rsid w:val="00276D74"/>
    <w:rsid w:val="00277728"/>
    <w:rsid w:val="00277AC5"/>
    <w:rsid w:val="00277F8F"/>
    <w:rsid w:val="0028003E"/>
    <w:rsid w:val="00280926"/>
    <w:rsid w:val="00280969"/>
    <w:rsid w:val="00281878"/>
    <w:rsid w:val="00281BE8"/>
    <w:rsid w:val="00282A15"/>
    <w:rsid w:val="00282E13"/>
    <w:rsid w:val="00282F2C"/>
    <w:rsid w:val="00284B59"/>
    <w:rsid w:val="002861E3"/>
    <w:rsid w:val="002871D9"/>
    <w:rsid w:val="00287BB0"/>
    <w:rsid w:val="00290BF3"/>
    <w:rsid w:val="00291929"/>
    <w:rsid w:val="00291F65"/>
    <w:rsid w:val="00292360"/>
    <w:rsid w:val="00295941"/>
    <w:rsid w:val="00296679"/>
    <w:rsid w:val="002A0916"/>
    <w:rsid w:val="002A0C04"/>
    <w:rsid w:val="002A146A"/>
    <w:rsid w:val="002A2545"/>
    <w:rsid w:val="002A2B8E"/>
    <w:rsid w:val="002A2D21"/>
    <w:rsid w:val="002A2F10"/>
    <w:rsid w:val="002A2F65"/>
    <w:rsid w:val="002A30E1"/>
    <w:rsid w:val="002A33F9"/>
    <w:rsid w:val="002A4657"/>
    <w:rsid w:val="002A5E9A"/>
    <w:rsid w:val="002A60E6"/>
    <w:rsid w:val="002A7027"/>
    <w:rsid w:val="002A7359"/>
    <w:rsid w:val="002A74AC"/>
    <w:rsid w:val="002A762F"/>
    <w:rsid w:val="002A7EAE"/>
    <w:rsid w:val="002B0E75"/>
    <w:rsid w:val="002B1417"/>
    <w:rsid w:val="002B154F"/>
    <w:rsid w:val="002B1C9E"/>
    <w:rsid w:val="002B29CE"/>
    <w:rsid w:val="002B32DC"/>
    <w:rsid w:val="002B3594"/>
    <w:rsid w:val="002B6030"/>
    <w:rsid w:val="002B69BD"/>
    <w:rsid w:val="002B6C7B"/>
    <w:rsid w:val="002C18B6"/>
    <w:rsid w:val="002C1F47"/>
    <w:rsid w:val="002C1F8E"/>
    <w:rsid w:val="002C1FC2"/>
    <w:rsid w:val="002C22FF"/>
    <w:rsid w:val="002C270C"/>
    <w:rsid w:val="002C2B1B"/>
    <w:rsid w:val="002C45C7"/>
    <w:rsid w:val="002C4D09"/>
    <w:rsid w:val="002C6366"/>
    <w:rsid w:val="002C73BE"/>
    <w:rsid w:val="002C7566"/>
    <w:rsid w:val="002D0C10"/>
    <w:rsid w:val="002D0D76"/>
    <w:rsid w:val="002D1631"/>
    <w:rsid w:val="002D262E"/>
    <w:rsid w:val="002D4349"/>
    <w:rsid w:val="002D4D4B"/>
    <w:rsid w:val="002D5659"/>
    <w:rsid w:val="002D5C43"/>
    <w:rsid w:val="002E0E20"/>
    <w:rsid w:val="002E1F46"/>
    <w:rsid w:val="002E39E8"/>
    <w:rsid w:val="002E3CE3"/>
    <w:rsid w:val="002E466F"/>
    <w:rsid w:val="002E5450"/>
    <w:rsid w:val="002E552C"/>
    <w:rsid w:val="002E5A9C"/>
    <w:rsid w:val="002E614D"/>
    <w:rsid w:val="002E6D83"/>
    <w:rsid w:val="002E6F8C"/>
    <w:rsid w:val="002E7498"/>
    <w:rsid w:val="002E7A55"/>
    <w:rsid w:val="002F0245"/>
    <w:rsid w:val="002F1319"/>
    <w:rsid w:val="002F1FDC"/>
    <w:rsid w:val="002F2007"/>
    <w:rsid w:val="002F2DBD"/>
    <w:rsid w:val="002F39F6"/>
    <w:rsid w:val="002F7213"/>
    <w:rsid w:val="003022F4"/>
    <w:rsid w:val="00302BF0"/>
    <w:rsid w:val="00303DC9"/>
    <w:rsid w:val="00304DB9"/>
    <w:rsid w:val="0030661B"/>
    <w:rsid w:val="0031044C"/>
    <w:rsid w:val="00310A23"/>
    <w:rsid w:val="00310E67"/>
    <w:rsid w:val="00311819"/>
    <w:rsid w:val="00312BAC"/>
    <w:rsid w:val="00312FD4"/>
    <w:rsid w:val="003137CE"/>
    <w:rsid w:val="00314F3A"/>
    <w:rsid w:val="00315C56"/>
    <w:rsid w:val="0031798B"/>
    <w:rsid w:val="00317A2C"/>
    <w:rsid w:val="00317CD7"/>
    <w:rsid w:val="00320426"/>
    <w:rsid w:val="003212BB"/>
    <w:rsid w:val="00321904"/>
    <w:rsid w:val="003225D0"/>
    <w:rsid w:val="00325D2A"/>
    <w:rsid w:val="00326E99"/>
    <w:rsid w:val="0032742B"/>
    <w:rsid w:val="003315BE"/>
    <w:rsid w:val="00331D4F"/>
    <w:rsid w:val="003324AD"/>
    <w:rsid w:val="003356B6"/>
    <w:rsid w:val="00336E3E"/>
    <w:rsid w:val="00337E59"/>
    <w:rsid w:val="00340D33"/>
    <w:rsid w:val="00342A34"/>
    <w:rsid w:val="0034417F"/>
    <w:rsid w:val="00344850"/>
    <w:rsid w:val="00344B39"/>
    <w:rsid w:val="00344CAF"/>
    <w:rsid w:val="00345404"/>
    <w:rsid w:val="003460E3"/>
    <w:rsid w:val="003469AE"/>
    <w:rsid w:val="00347C61"/>
    <w:rsid w:val="00347F4F"/>
    <w:rsid w:val="00350F8B"/>
    <w:rsid w:val="00354939"/>
    <w:rsid w:val="003549A7"/>
    <w:rsid w:val="0035504E"/>
    <w:rsid w:val="003550F5"/>
    <w:rsid w:val="0035626E"/>
    <w:rsid w:val="003613B2"/>
    <w:rsid w:val="00361FBB"/>
    <w:rsid w:val="0036262E"/>
    <w:rsid w:val="00363DD5"/>
    <w:rsid w:val="00363FCF"/>
    <w:rsid w:val="00364634"/>
    <w:rsid w:val="00364B78"/>
    <w:rsid w:val="0036556D"/>
    <w:rsid w:val="00366330"/>
    <w:rsid w:val="00366387"/>
    <w:rsid w:val="00366DA0"/>
    <w:rsid w:val="00366E34"/>
    <w:rsid w:val="003671B0"/>
    <w:rsid w:val="0037004A"/>
    <w:rsid w:val="003700C3"/>
    <w:rsid w:val="00370B98"/>
    <w:rsid w:val="0037133C"/>
    <w:rsid w:val="003714CB"/>
    <w:rsid w:val="00371CDD"/>
    <w:rsid w:val="00373095"/>
    <w:rsid w:val="00374600"/>
    <w:rsid w:val="00375701"/>
    <w:rsid w:val="003758AA"/>
    <w:rsid w:val="00376AA3"/>
    <w:rsid w:val="00377328"/>
    <w:rsid w:val="003803D3"/>
    <w:rsid w:val="003817F9"/>
    <w:rsid w:val="0038267D"/>
    <w:rsid w:val="003852F8"/>
    <w:rsid w:val="0038555B"/>
    <w:rsid w:val="00385F5C"/>
    <w:rsid w:val="003900AF"/>
    <w:rsid w:val="003916BE"/>
    <w:rsid w:val="003919A6"/>
    <w:rsid w:val="003936D6"/>
    <w:rsid w:val="003947BA"/>
    <w:rsid w:val="00394824"/>
    <w:rsid w:val="00396395"/>
    <w:rsid w:val="00396A50"/>
    <w:rsid w:val="0039758B"/>
    <w:rsid w:val="00397BFB"/>
    <w:rsid w:val="003A0F4D"/>
    <w:rsid w:val="003A169C"/>
    <w:rsid w:val="003A2C61"/>
    <w:rsid w:val="003A2E11"/>
    <w:rsid w:val="003A4AB2"/>
    <w:rsid w:val="003A4DD9"/>
    <w:rsid w:val="003A5D57"/>
    <w:rsid w:val="003A6B3F"/>
    <w:rsid w:val="003A6D2E"/>
    <w:rsid w:val="003B1530"/>
    <w:rsid w:val="003B230D"/>
    <w:rsid w:val="003B2768"/>
    <w:rsid w:val="003B384F"/>
    <w:rsid w:val="003B3C8F"/>
    <w:rsid w:val="003B3D7A"/>
    <w:rsid w:val="003B492F"/>
    <w:rsid w:val="003B4ACD"/>
    <w:rsid w:val="003B7BC7"/>
    <w:rsid w:val="003C19D9"/>
    <w:rsid w:val="003C26C1"/>
    <w:rsid w:val="003C2925"/>
    <w:rsid w:val="003C3578"/>
    <w:rsid w:val="003C38B7"/>
    <w:rsid w:val="003C428A"/>
    <w:rsid w:val="003C4823"/>
    <w:rsid w:val="003C52F8"/>
    <w:rsid w:val="003C55C1"/>
    <w:rsid w:val="003C562F"/>
    <w:rsid w:val="003C5AFC"/>
    <w:rsid w:val="003C7365"/>
    <w:rsid w:val="003C7AAB"/>
    <w:rsid w:val="003D06A4"/>
    <w:rsid w:val="003D07B7"/>
    <w:rsid w:val="003D173D"/>
    <w:rsid w:val="003D2B07"/>
    <w:rsid w:val="003D30AE"/>
    <w:rsid w:val="003D39CB"/>
    <w:rsid w:val="003D4EFF"/>
    <w:rsid w:val="003D5169"/>
    <w:rsid w:val="003D5BDF"/>
    <w:rsid w:val="003D6A34"/>
    <w:rsid w:val="003E0314"/>
    <w:rsid w:val="003E0320"/>
    <w:rsid w:val="003E1E80"/>
    <w:rsid w:val="003E3F5C"/>
    <w:rsid w:val="003E453F"/>
    <w:rsid w:val="003E4BED"/>
    <w:rsid w:val="003E4E6C"/>
    <w:rsid w:val="003E57DD"/>
    <w:rsid w:val="003E66F8"/>
    <w:rsid w:val="003E69E7"/>
    <w:rsid w:val="003E6EDA"/>
    <w:rsid w:val="003E7073"/>
    <w:rsid w:val="003E713E"/>
    <w:rsid w:val="003E7990"/>
    <w:rsid w:val="003F045D"/>
    <w:rsid w:val="003F0E44"/>
    <w:rsid w:val="003F232B"/>
    <w:rsid w:val="003F2A6D"/>
    <w:rsid w:val="003F469E"/>
    <w:rsid w:val="003F495E"/>
    <w:rsid w:val="003F53AD"/>
    <w:rsid w:val="003F6528"/>
    <w:rsid w:val="003F6855"/>
    <w:rsid w:val="003F7FA3"/>
    <w:rsid w:val="00400064"/>
    <w:rsid w:val="00400D66"/>
    <w:rsid w:val="00401935"/>
    <w:rsid w:val="00401E0E"/>
    <w:rsid w:val="004032C1"/>
    <w:rsid w:val="00404E52"/>
    <w:rsid w:val="004050EE"/>
    <w:rsid w:val="0040517D"/>
    <w:rsid w:val="00405436"/>
    <w:rsid w:val="00410D24"/>
    <w:rsid w:val="00411467"/>
    <w:rsid w:val="0041188B"/>
    <w:rsid w:val="004118F5"/>
    <w:rsid w:val="0041203B"/>
    <w:rsid w:val="00412368"/>
    <w:rsid w:val="00415FCA"/>
    <w:rsid w:val="00416041"/>
    <w:rsid w:val="00416DFD"/>
    <w:rsid w:val="00417DC7"/>
    <w:rsid w:val="0042063A"/>
    <w:rsid w:val="0042101D"/>
    <w:rsid w:val="00421333"/>
    <w:rsid w:val="00421443"/>
    <w:rsid w:val="00424012"/>
    <w:rsid w:val="0042412F"/>
    <w:rsid w:val="00425E50"/>
    <w:rsid w:val="00430901"/>
    <w:rsid w:val="00430962"/>
    <w:rsid w:val="00431F79"/>
    <w:rsid w:val="00433F09"/>
    <w:rsid w:val="00434311"/>
    <w:rsid w:val="0043443C"/>
    <w:rsid w:val="00435E7B"/>
    <w:rsid w:val="00435E8D"/>
    <w:rsid w:val="004364E4"/>
    <w:rsid w:val="00437134"/>
    <w:rsid w:val="00437562"/>
    <w:rsid w:val="0044113D"/>
    <w:rsid w:val="00441912"/>
    <w:rsid w:val="00442B3D"/>
    <w:rsid w:val="00443992"/>
    <w:rsid w:val="004439C2"/>
    <w:rsid w:val="00443D78"/>
    <w:rsid w:val="004457CE"/>
    <w:rsid w:val="0044648A"/>
    <w:rsid w:val="004478FE"/>
    <w:rsid w:val="00447CDE"/>
    <w:rsid w:val="00447CF4"/>
    <w:rsid w:val="00447FD0"/>
    <w:rsid w:val="00450E9B"/>
    <w:rsid w:val="00451789"/>
    <w:rsid w:val="00451E71"/>
    <w:rsid w:val="00452128"/>
    <w:rsid w:val="004526CC"/>
    <w:rsid w:val="00452A5E"/>
    <w:rsid w:val="00453639"/>
    <w:rsid w:val="004552B2"/>
    <w:rsid w:val="004562C5"/>
    <w:rsid w:val="00456CAB"/>
    <w:rsid w:val="00456E00"/>
    <w:rsid w:val="0045710F"/>
    <w:rsid w:val="004571A1"/>
    <w:rsid w:val="00457ECD"/>
    <w:rsid w:val="00460117"/>
    <w:rsid w:val="0046068D"/>
    <w:rsid w:val="0046082E"/>
    <w:rsid w:val="004611BA"/>
    <w:rsid w:val="00461290"/>
    <w:rsid w:val="00463D06"/>
    <w:rsid w:val="00463D5B"/>
    <w:rsid w:val="00464D30"/>
    <w:rsid w:val="004658F3"/>
    <w:rsid w:val="00465C33"/>
    <w:rsid w:val="0046704C"/>
    <w:rsid w:val="004670FC"/>
    <w:rsid w:val="004708CE"/>
    <w:rsid w:val="00470A72"/>
    <w:rsid w:val="00470ECA"/>
    <w:rsid w:val="00474DD2"/>
    <w:rsid w:val="00476060"/>
    <w:rsid w:val="004768A9"/>
    <w:rsid w:val="004774B8"/>
    <w:rsid w:val="00481B9C"/>
    <w:rsid w:val="0048275A"/>
    <w:rsid w:val="00483B72"/>
    <w:rsid w:val="00484036"/>
    <w:rsid w:val="00484486"/>
    <w:rsid w:val="00484CBA"/>
    <w:rsid w:val="00486D2D"/>
    <w:rsid w:val="004901D9"/>
    <w:rsid w:val="00490391"/>
    <w:rsid w:val="00490687"/>
    <w:rsid w:val="004922D9"/>
    <w:rsid w:val="00492850"/>
    <w:rsid w:val="00492960"/>
    <w:rsid w:val="004931F1"/>
    <w:rsid w:val="0049460C"/>
    <w:rsid w:val="00494F7C"/>
    <w:rsid w:val="0049729E"/>
    <w:rsid w:val="0049741B"/>
    <w:rsid w:val="00497973"/>
    <w:rsid w:val="004A01DC"/>
    <w:rsid w:val="004A07E0"/>
    <w:rsid w:val="004A0D07"/>
    <w:rsid w:val="004A3BB5"/>
    <w:rsid w:val="004A3FB4"/>
    <w:rsid w:val="004A414F"/>
    <w:rsid w:val="004A426E"/>
    <w:rsid w:val="004A4633"/>
    <w:rsid w:val="004A46AD"/>
    <w:rsid w:val="004A46B3"/>
    <w:rsid w:val="004A4B7C"/>
    <w:rsid w:val="004A51CD"/>
    <w:rsid w:val="004A5733"/>
    <w:rsid w:val="004A5A7A"/>
    <w:rsid w:val="004A67AB"/>
    <w:rsid w:val="004A713E"/>
    <w:rsid w:val="004B010B"/>
    <w:rsid w:val="004B0BF1"/>
    <w:rsid w:val="004B0E52"/>
    <w:rsid w:val="004B166C"/>
    <w:rsid w:val="004B1F0E"/>
    <w:rsid w:val="004B1F3D"/>
    <w:rsid w:val="004B2775"/>
    <w:rsid w:val="004B27BD"/>
    <w:rsid w:val="004B52A9"/>
    <w:rsid w:val="004B6EE7"/>
    <w:rsid w:val="004B71E6"/>
    <w:rsid w:val="004B7B1C"/>
    <w:rsid w:val="004B7B72"/>
    <w:rsid w:val="004C081A"/>
    <w:rsid w:val="004C22B3"/>
    <w:rsid w:val="004C2F9A"/>
    <w:rsid w:val="004C3EBC"/>
    <w:rsid w:val="004C49F1"/>
    <w:rsid w:val="004C4B3C"/>
    <w:rsid w:val="004C5ABF"/>
    <w:rsid w:val="004C5DD2"/>
    <w:rsid w:val="004C6520"/>
    <w:rsid w:val="004C6F43"/>
    <w:rsid w:val="004C725B"/>
    <w:rsid w:val="004D05B1"/>
    <w:rsid w:val="004D0986"/>
    <w:rsid w:val="004D31BE"/>
    <w:rsid w:val="004D3A4B"/>
    <w:rsid w:val="004D44B2"/>
    <w:rsid w:val="004D5149"/>
    <w:rsid w:val="004D60D5"/>
    <w:rsid w:val="004D67A4"/>
    <w:rsid w:val="004D6F18"/>
    <w:rsid w:val="004D7541"/>
    <w:rsid w:val="004E0DFD"/>
    <w:rsid w:val="004E249A"/>
    <w:rsid w:val="004E2B7D"/>
    <w:rsid w:val="004E3AF9"/>
    <w:rsid w:val="004E3D5D"/>
    <w:rsid w:val="004E43F2"/>
    <w:rsid w:val="004E4DC6"/>
    <w:rsid w:val="004F064C"/>
    <w:rsid w:val="004F0948"/>
    <w:rsid w:val="004F0B38"/>
    <w:rsid w:val="004F1AC1"/>
    <w:rsid w:val="004F1D9D"/>
    <w:rsid w:val="004F2575"/>
    <w:rsid w:val="004F2AC8"/>
    <w:rsid w:val="004F5281"/>
    <w:rsid w:val="004F5D18"/>
    <w:rsid w:val="004F5D9A"/>
    <w:rsid w:val="004F6A0C"/>
    <w:rsid w:val="004F7228"/>
    <w:rsid w:val="004F72A4"/>
    <w:rsid w:val="004F77C7"/>
    <w:rsid w:val="00500E50"/>
    <w:rsid w:val="00501ECD"/>
    <w:rsid w:val="005029F2"/>
    <w:rsid w:val="0050429B"/>
    <w:rsid w:val="00504E62"/>
    <w:rsid w:val="005063E4"/>
    <w:rsid w:val="00507790"/>
    <w:rsid w:val="00507F2E"/>
    <w:rsid w:val="00510AFB"/>
    <w:rsid w:val="00510CAD"/>
    <w:rsid w:val="0051104D"/>
    <w:rsid w:val="005127FB"/>
    <w:rsid w:val="00512D5C"/>
    <w:rsid w:val="00512F09"/>
    <w:rsid w:val="00514977"/>
    <w:rsid w:val="00515A87"/>
    <w:rsid w:val="00516FA5"/>
    <w:rsid w:val="0051788E"/>
    <w:rsid w:val="00517AF1"/>
    <w:rsid w:val="00521741"/>
    <w:rsid w:val="00521989"/>
    <w:rsid w:val="00522442"/>
    <w:rsid w:val="00525074"/>
    <w:rsid w:val="00526436"/>
    <w:rsid w:val="0052732E"/>
    <w:rsid w:val="00531193"/>
    <w:rsid w:val="0053191A"/>
    <w:rsid w:val="00532210"/>
    <w:rsid w:val="00532345"/>
    <w:rsid w:val="00534133"/>
    <w:rsid w:val="00534415"/>
    <w:rsid w:val="0053486E"/>
    <w:rsid w:val="00535CCE"/>
    <w:rsid w:val="00536111"/>
    <w:rsid w:val="00537FFA"/>
    <w:rsid w:val="005405F0"/>
    <w:rsid w:val="00540BEE"/>
    <w:rsid w:val="00541F7B"/>
    <w:rsid w:val="00543575"/>
    <w:rsid w:val="00543F3D"/>
    <w:rsid w:val="00544461"/>
    <w:rsid w:val="0054484F"/>
    <w:rsid w:val="00544903"/>
    <w:rsid w:val="00546903"/>
    <w:rsid w:val="00546983"/>
    <w:rsid w:val="00552641"/>
    <w:rsid w:val="00553184"/>
    <w:rsid w:val="00553663"/>
    <w:rsid w:val="00553DDD"/>
    <w:rsid w:val="005549BC"/>
    <w:rsid w:val="00554F7D"/>
    <w:rsid w:val="00555A6A"/>
    <w:rsid w:val="0055619B"/>
    <w:rsid w:val="005561A2"/>
    <w:rsid w:val="00556289"/>
    <w:rsid w:val="00556E9D"/>
    <w:rsid w:val="005575A1"/>
    <w:rsid w:val="0056116A"/>
    <w:rsid w:val="00563A6E"/>
    <w:rsid w:val="00566E6F"/>
    <w:rsid w:val="00566EB3"/>
    <w:rsid w:val="00567319"/>
    <w:rsid w:val="00567C40"/>
    <w:rsid w:val="005706C2"/>
    <w:rsid w:val="00570C4C"/>
    <w:rsid w:val="00571B3F"/>
    <w:rsid w:val="00572733"/>
    <w:rsid w:val="00572790"/>
    <w:rsid w:val="005735D7"/>
    <w:rsid w:val="0057415C"/>
    <w:rsid w:val="00574A07"/>
    <w:rsid w:val="0057610F"/>
    <w:rsid w:val="005773F9"/>
    <w:rsid w:val="005805B2"/>
    <w:rsid w:val="00580BD1"/>
    <w:rsid w:val="00581482"/>
    <w:rsid w:val="0058327B"/>
    <w:rsid w:val="00585695"/>
    <w:rsid w:val="00585DFC"/>
    <w:rsid w:val="005860CF"/>
    <w:rsid w:val="005876C4"/>
    <w:rsid w:val="00591509"/>
    <w:rsid w:val="005932B7"/>
    <w:rsid w:val="0059380E"/>
    <w:rsid w:val="00593C82"/>
    <w:rsid w:val="005940EA"/>
    <w:rsid w:val="0059545C"/>
    <w:rsid w:val="00595784"/>
    <w:rsid w:val="00595814"/>
    <w:rsid w:val="00595A5C"/>
    <w:rsid w:val="005970B3"/>
    <w:rsid w:val="005A0A1C"/>
    <w:rsid w:val="005A1981"/>
    <w:rsid w:val="005A2830"/>
    <w:rsid w:val="005A28BE"/>
    <w:rsid w:val="005A3899"/>
    <w:rsid w:val="005A3EE6"/>
    <w:rsid w:val="005A590C"/>
    <w:rsid w:val="005A5E7F"/>
    <w:rsid w:val="005A67BF"/>
    <w:rsid w:val="005A78B4"/>
    <w:rsid w:val="005B287B"/>
    <w:rsid w:val="005B2890"/>
    <w:rsid w:val="005B2EBC"/>
    <w:rsid w:val="005B30DE"/>
    <w:rsid w:val="005B36D3"/>
    <w:rsid w:val="005B6630"/>
    <w:rsid w:val="005B6C17"/>
    <w:rsid w:val="005B794A"/>
    <w:rsid w:val="005B79D2"/>
    <w:rsid w:val="005C1343"/>
    <w:rsid w:val="005C1FCF"/>
    <w:rsid w:val="005C2100"/>
    <w:rsid w:val="005C348C"/>
    <w:rsid w:val="005C35DA"/>
    <w:rsid w:val="005C3CD1"/>
    <w:rsid w:val="005C3E4E"/>
    <w:rsid w:val="005C648F"/>
    <w:rsid w:val="005C70FC"/>
    <w:rsid w:val="005C71DC"/>
    <w:rsid w:val="005D0A68"/>
    <w:rsid w:val="005D11FD"/>
    <w:rsid w:val="005D1F15"/>
    <w:rsid w:val="005D2233"/>
    <w:rsid w:val="005D25AD"/>
    <w:rsid w:val="005D27BC"/>
    <w:rsid w:val="005D2816"/>
    <w:rsid w:val="005D29EE"/>
    <w:rsid w:val="005D3852"/>
    <w:rsid w:val="005D46C1"/>
    <w:rsid w:val="005D4877"/>
    <w:rsid w:val="005D582F"/>
    <w:rsid w:val="005D7037"/>
    <w:rsid w:val="005D71D2"/>
    <w:rsid w:val="005D7547"/>
    <w:rsid w:val="005E0140"/>
    <w:rsid w:val="005E0DB6"/>
    <w:rsid w:val="005E424D"/>
    <w:rsid w:val="005E5AB3"/>
    <w:rsid w:val="005E62C4"/>
    <w:rsid w:val="005E7525"/>
    <w:rsid w:val="005E7F52"/>
    <w:rsid w:val="005F0E61"/>
    <w:rsid w:val="005F4CBC"/>
    <w:rsid w:val="005F5648"/>
    <w:rsid w:val="005F59C8"/>
    <w:rsid w:val="005F5A10"/>
    <w:rsid w:val="005F608B"/>
    <w:rsid w:val="005F6DF6"/>
    <w:rsid w:val="005F7B37"/>
    <w:rsid w:val="006003FB"/>
    <w:rsid w:val="00600F1A"/>
    <w:rsid w:val="00600FE7"/>
    <w:rsid w:val="00601396"/>
    <w:rsid w:val="00601F5D"/>
    <w:rsid w:val="00602055"/>
    <w:rsid w:val="00602E23"/>
    <w:rsid w:val="00603699"/>
    <w:rsid w:val="00603802"/>
    <w:rsid w:val="00606E23"/>
    <w:rsid w:val="00607334"/>
    <w:rsid w:val="006074BC"/>
    <w:rsid w:val="00607738"/>
    <w:rsid w:val="00610695"/>
    <w:rsid w:val="00610C95"/>
    <w:rsid w:val="006111FF"/>
    <w:rsid w:val="0061126F"/>
    <w:rsid w:val="00612EBE"/>
    <w:rsid w:val="00613ACF"/>
    <w:rsid w:val="00613F62"/>
    <w:rsid w:val="00615344"/>
    <w:rsid w:val="006213BB"/>
    <w:rsid w:val="00621FF8"/>
    <w:rsid w:val="00622054"/>
    <w:rsid w:val="00624C10"/>
    <w:rsid w:val="00625CF3"/>
    <w:rsid w:val="00626865"/>
    <w:rsid w:val="0062735F"/>
    <w:rsid w:val="00630A1D"/>
    <w:rsid w:val="0063169B"/>
    <w:rsid w:val="006316F7"/>
    <w:rsid w:val="006319D3"/>
    <w:rsid w:val="0063233C"/>
    <w:rsid w:val="00632B46"/>
    <w:rsid w:val="006332D4"/>
    <w:rsid w:val="00634A66"/>
    <w:rsid w:val="00634F97"/>
    <w:rsid w:val="00635B91"/>
    <w:rsid w:val="00637B3F"/>
    <w:rsid w:val="00642F8F"/>
    <w:rsid w:val="0064331B"/>
    <w:rsid w:val="00643983"/>
    <w:rsid w:val="00643D1B"/>
    <w:rsid w:val="00643EE0"/>
    <w:rsid w:val="006455D5"/>
    <w:rsid w:val="00645879"/>
    <w:rsid w:val="00646DC1"/>
    <w:rsid w:val="00646E20"/>
    <w:rsid w:val="00647649"/>
    <w:rsid w:val="00647975"/>
    <w:rsid w:val="00647B2A"/>
    <w:rsid w:val="00650F07"/>
    <w:rsid w:val="006525FE"/>
    <w:rsid w:val="00652EFD"/>
    <w:rsid w:val="0065353E"/>
    <w:rsid w:val="006546B4"/>
    <w:rsid w:val="00654A7D"/>
    <w:rsid w:val="00657704"/>
    <w:rsid w:val="00660337"/>
    <w:rsid w:val="006608B0"/>
    <w:rsid w:val="00661AC6"/>
    <w:rsid w:val="00662599"/>
    <w:rsid w:val="006628A7"/>
    <w:rsid w:val="006639CD"/>
    <w:rsid w:val="00664A03"/>
    <w:rsid w:val="00664C6D"/>
    <w:rsid w:val="00665DCA"/>
    <w:rsid w:val="006679E7"/>
    <w:rsid w:val="00667C32"/>
    <w:rsid w:val="00670117"/>
    <w:rsid w:val="0067079C"/>
    <w:rsid w:val="00670F5B"/>
    <w:rsid w:val="006716E7"/>
    <w:rsid w:val="00673735"/>
    <w:rsid w:val="00674031"/>
    <w:rsid w:val="00674BB3"/>
    <w:rsid w:val="00675A79"/>
    <w:rsid w:val="00676934"/>
    <w:rsid w:val="00676949"/>
    <w:rsid w:val="00677CB8"/>
    <w:rsid w:val="006818BB"/>
    <w:rsid w:val="00681D75"/>
    <w:rsid w:val="0068296B"/>
    <w:rsid w:val="00682BF7"/>
    <w:rsid w:val="00683519"/>
    <w:rsid w:val="006841B2"/>
    <w:rsid w:val="006845B0"/>
    <w:rsid w:val="00684A4C"/>
    <w:rsid w:val="00684AF8"/>
    <w:rsid w:val="00685C59"/>
    <w:rsid w:val="00687BEC"/>
    <w:rsid w:val="00687CD6"/>
    <w:rsid w:val="00690521"/>
    <w:rsid w:val="00691A44"/>
    <w:rsid w:val="00693F10"/>
    <w:rsid w:val="00694A8B"/>
    <w:rsid w:val="006962CA"/>
    <w:rsid w:val="00697209"/>
    <w:rsid w:val="00697499"/>
    <w:rsid w:val="006A12E2"/>
    <w:rsid w:val="006A18A6"/>
    <w:rsid w:val="006A204B"/>
    <w:rsid w:val="006A23AE"/>
    <w:rsid w:val="006A2424"/>
    <w:rsid w:val="006A306B"/>
    <w:rsid w:val="006A3D36"/>
    <w:rsid w:val="006A78CD"/>
    <w:rsid w:val="006B015A"/>
    <w:rsid w:val="006B02A4"/>
    <w:rsid w:val="006B0528"/>
    <w:rsid w:val="006B0717"/>
    <w:rsid w:val="006B092F"/>
    <w:rsid w:val="006B137E"/>
    <w:rsid w:val="006B22DD"/>
    <w:rsid w:val="006B29FE"/>
    <w:rsid w:val="006B2CE7"/>
    <w:rsid w:val="006B37AC"/>
    <w:rsid w:val="006B6519"/>
    <w:rsid w:val="006B67FE"/>
    <w:rsid w:val="006B7DB9"/>
    <w:rsid w:val="006C07A6"/>
    <w:rsid w:val="006C1ED3"/>
    <w:rsid w:val="006C2C17"/>
    <w:rsid w:val="006C361E"/>
    <w:rsid w:val="006C389C"/>
    <w:rsid w:val="006C3D46"/>
    <w:rsid w:val="006C3DB2"/>
    <w:rsid w:val="006C498D"/>
    <w:rsid w:val="006C4B8A"/>
    <w:rsid w:val="006C5FF9"/>
    <w:rsid w:val="006C6429"/>
    <w:rsid w:val="006D07BF"/>
    <w:rsid w:val="006D0F41"/>
    <w:rsid w:val="006D2BB5"/>
    <w:rsid w:val="006D3B6C"/>
    <w:rsid w:val="006D3BE3"/>
    <w:rsid w:val="006D3E34"/>
    <w:rsid w:val="006D44D3"/>
    <w:rsid w:val="006D474C"/>
    <w:rsid w:val="006D4EAA"/>
    <w:rsid w:val="006D507A"/>
    <w:rsid w:val="006D50CB"/>
    <w:rsid w:val="006D5B8A"/>
    <w:rsid w:val="006D7350"/>
    <w:rsid w:val="006D7593"/>
    <w:rsid w:val="006D75D5"/>
    <w:rsid w:val="006D7792"/>
    <w:rsid w:val="006E0514"/>
    <w:rsid w:val="006E0E49"/>
    <w:rsid w:val="006E1887"/>
    <w:rsid w:val="006E1F18"/>
    <w:rsid w:val="006E2326"/>
    <w:rsid w:val="006E313B"/>
    <w:rsid w:val="006E3F1D"/>
    <w:rsid w:val="006E4E8C"/>
    <w:rsid w:val="006E5922"/>
    <w:rsid w:val="006E7E63"/>
    <w:rsid w:val="006F0768"/>
    <w:rsid w:val="006F0F5F"/>
    <w:rsid w:val="006F151E"/>
    <w:rsid w:val="006F274D"/>
    <w:rsid w:val="006F330C"/>
    <w:rsid w:val="006F35B3"/>
    <w:rsid w:val="006F36DB"/>
    <w:rsid w:val="006F3B47"/>
    <w:rsid w:val="006F405B"/>
    <w:rsid w:val="006F5249"/>
    <w:rsid w:val="006F592A"/>
    <w:rsid w:val="006F614A"/>
    <w:rsid w:val="006F63A1"/>
    <w:rsid w:val="006F63D4"/>
    <w:rsid w:val="006F6AD1"/>
    <w:rsid w:val="006F6EFA"/>
    <w:rsid w:val="006F7C26"/>
    <w:rsid w:val="006F7DB9"/>
    <w:rsid w:val="007002F6"/>
    <w:rsid w:val="00701F09"/>
    <w:rsid w:val="00703886"/>
    <w:rsid w:val="00704050"/>
    <w:rsid w:val="0070565B"/>
    <w:rsid w:val="00706499"/>
    <w:rsid w:val="0070690C"/>
    <w:rsid w:val="00706D92"/>
    <w:rsid w:val="007073CC"/>
    <w:rsid w:val="00707721"/>
    <w:rsid w:val="0071112A"/>
    <w:rsid w:val="007116D8"/>
    <w:rsid w:val="00711ABD"/>
    <w:rsid w:val="00711E9C"/>
    <w:rsid w:val="00714F0B"/>
    <w:rsid w:val="00715706"/>
    <w:rsid w:val="00720E83"/>
    <w:rsid w:val="00721211"/>
    <w:rsid w:val="00722D57"/>
    <w:rsid w:val="00723DAA"/>
    <w:rsid w:val="00723EEE"/>
    <w:rsid w:val="00724C23"/>
    <w:rsid w:val="007250AB"/>
    <w:rsid w:val="007260EF"/>
    <w:rsid w:val="00726477"/>
    <w:rsid w:val="0072650C"/>
    <w:rsid w:val="007304E5"/>
    <w:rsid w:val="00730DAD"/>
    <w:rsid w:val="00730DBE"/>
    <w:rsid w:val="0073126E"/>
    <w:rsid w:val="00731FDF"/>
    <w:rsid w:val="007327C8"/>
    <w:rsid w:val="00732927"/>
    <w:rsid w:val="00732C99"/>
    <w:rsid w:val="007331D0"/>
    <w:rsid w:val="00733956"/>
    <w:rsid w:val="00736272"/>
    <w:rsid w:val="00736F2B"/>
    <w:rsid w:val="00740146"/>
    <w:rsid w:val="007401FA"/>
    <w:rsid w:val="007407F0"/>
    <w:rsid w:val="00741B5B"/>
    <w:rsid w:val="00742F0F"/>
    <w:rsid w:val="00743316"/>
    <w:rsid w:val="00745A85"/>
    <w:rsid w:val="0074630E"/>
    <w:rsid w:val="007501C2"/>
    <w:rsid w:val="00750EB8"/>
    <w:rsid w:val="00753077"/>
    <w:rsid w:val="00756130"/>
    <w:rsid w:val="00756335"/>
    <w:rsid w:val="007576D0"/>
    <w:rsid w:val="007603D2"/>
    <w:rsid w:val="007617EE"/>
    <w:rsid w:val="0076239A"/>
    <w:rsid w:val="00765589"/>
    <w:rsid w:val="00765FA6"/>
    <w:rsid w:val="007665CF"/>
    <w:rsid w:val="007704B2"/>
    <w:rsid w:val="00770633"/>
    <w:rsid w:val="00770A4B"/>
    <w:rsid w:val="00770C47"/>
    <w:rsid w:val="00771665"/>
    <w:rsid w:val="00773458"/>
    <w:rsid w:val="00773FD8"/>
    <w:rsid w:val="00774F69"/>
    <w:rsid w:val="00776161"/>
    <w:rsid w:val="0078253D"/>
    <w:rsid w:val="00783819"/>
    <w:rsid w:val="0078488C"/>
    <w:rsid w:val="00785D9C"/>
    <w:rsid w:val="007910D6"/>
    <w:rsid w:val="007914EF"/>
    <w:rsid w:val="00791AD5"/>
    <w:rsid w:val="00791FC2"/>
    <w:rsid w:val="00792E82"/>
    <w:rsid w:val="007934AE"/>
    <w:rsid w:val="00793CCA"/>
    <w:rsid w:val="007941A9"/>
    <w:rsid w:val="007943A9"/>
    <w:rsid w:val="00794CBB"/>
    <w:rsid w:val="00797C87"/>
    <w:rsid w:val="007A0633"/>
    <w:rsid w:val="007A1746"/>
    <w:rsid w:val="007A1B55"/>
    <w:rsid w:val="007A2966"/>
    <w:rsid w:val="007A2981"/>
    <w:rsid w:val="007A2B1F"/>
    <w:rsid w:val="007A3200"/>
    <w:rsid w:val="007A3B12"/>
    <w:rsid w:val="007A4484"/>
    <w:rsid w:val="007A647D"/>
    <w:rsid w:val="007A6C73"/>
    <w:rsid w:val="007A6E52"/>
    <w:rsid w:val="007A72D5"/>
    <w:rsid w:val="007A76F4"/>
    <w:rsid w:val="007A7E7B"/>
    <w:rsid w:val="007B0052"/>
    <w:rsid w:val="007B0D54"/>
    <w:rsid w:val="007B1143"/>
    <w:rsid w:val="007B118D"/>
    <w:rsid w:val="007B17BF"/>
    <w:rsid w:val="007B1B71"/>
    <w:rsid w:val="007B5048"/>
    <w:rsid w:val="007B5680"/>
    <w:rsid w:val="007B5E48"/>
    <w:rsid w:val="007C1868"/>
    <w:rsid w:val="007C2D78"/>
    <w:rsid w:val="007C3825"/>
    <w:rsid w:val="007C54E5"/>
    <w:rsid w:val="007C664A"/>
    <w:rsid w:val="007D1825"/>
    <w:rsid w:val="007D1C8C"/>
    <w:rsid w:val="007D283C"/>
    <w:rsid w:val="007D2F9D"/>
    <w:rsid w:val="007D32E8"/>
    <w:rsid w:val="007D3A77"/>
    <w:rsid w:val="007D4DE2"/>
    <w:rsid w:val="007D51E3"/>
    <w:rsid w:val="007D66FB"/>
    <w:rsid w:val="007D6C37"/>
    <w:rsid w:val="007E08C4"/>
    <w:rsid w:val="007E0EC4"/>
    <w:rsid w:val="007E1299"/>
    <w:rsid w:val="007E258E"/>
    <w:rsid w:val="007E29C5"/>
    <w:rsid w:val="007E31AA"/>
    <w:rsid w:val="007E3822"/>
    <w:rsid w:val="007E3EBB"/>
    <w:rsid w:val="007E46FA"/>
    <w:rsid w:val="007E54DC"/>
    <w:rsid w:val="007E5849"/>
    <w:rsid w:val="007E6C8A"/>
    <w:rsid w:val="007F41FA"/>
    <w:rsid w:val="007F5E49"/>
    <w:rsid w:val="007F6C4B"/>
    <w:rsid w:val="007F72CB"/>
    <w:rsid w:val="007F7BC1"/>
    <w:rsid w:val="0080198D"/>
    <w:rsid w:val="00801DFA"/>
    <w:rsid w:val="00802464"/>
    <w:rsid w:val="008028FD"/>
    <w:rsid w:val="00802A78"/>
    <w:rsid w:val="00802DC4"/>
    <w:rsid w:val="00802FE0"/>
    <w:rsid w:val="008078CC"/>
    <w:rsid w:val="008118CF"/>
    <w:rsid w:val="0081276F"/>
    <w:rsid w:val="0081379D"/>
    <w:rsid w:val="00814C7E"/>
    <w:rsid w:val="008166D5"/>
    <w:rsid w:val="008176A7"/>
    <w:rsid w:val="00817CD3"/>
    <w:rsid w:val="00817FF2"/>
    <w:rsid w:val="00820B69"/>
    <w:rsid w:val="00822190"/>
    <w:rsid w:val="008224CF"/>
    <w:rsid w:val="00823EF9"/>
    <w:rsid w:val="00823F84"/>
    <w:rsid w:val="00824BCB"/>
    <w:rsid w:val="00824DB0"/>
    <w:rsid w:val="008260B6"/>
    <w:rsid w:val="00827561"/>
    <w:rsid w:val="008316D3"/>
    <w:rsid w:val="00831C47"/>
    <w:rsid w:val="00831D0D"/>
    <w:rsid w:val="00831F67"/>
    <w:rsid w:val="00832A9D"/>
    <w:rsid w:val="008332EF"/>
    <w:rsid w:val="00833522"/>
    <w:rsid w:val="008347AE"/>
    <w:rsid w:val="008369D5"/>
    <w:rsid w:val="00837025"/>
    <w:rsid w:val="0084125F"/>
    <w:rsid w:val="008424D1"/>
    <w:rsid w:val="00842F49"/>
    <w:rsid w:val="00844BC0"/>
    <w:rsid w:val="00844F35"/>
    <w:rsid w:val="008470AA"/>
    <w:rsid w:val="00847412"/>
    <w:rsid w:val="00847585"/>
    <w:rsid w:val="008477E0"/>
    <w:rsid w:val="008501FF"/>
    <w:rsid w:val="008508C1"/>
    <w:rsid w:val="00850BC6"/>
    <w:rsid w:val="0085122F"/>
    <w:rsid w:val="00851A28"/>
    <w:rsid w:val="00852628"/>
    <w:rsid w:val="00852F4F"/>
    <w:rsid w:val="00854ABA"/>
    <w:rsid w:val="00855824"/>
    <w:rsid w:val="008558FA"/>
    <w:rsid w:val="00856E2F"/>
    <w:rsid w:val="0085738B"/>
    <w:rsid w:val="008602C2"/>
    <w:rsid w:val="00861225"/>
    <w:rsid w:val="00861BE2"/>
    <w:rsid w:val="00861C7C"/>
    <w:rsid w:val="0086441E"/>
    <w:rsid w:val="008647C5"/>
    <w:rsid w:val="00864C10"/>
    <w:rsid w:val="008650A7"/>
    <w:rsid w:val="00866B04"/>
    <w:rsid w:val="00866FBC"/>
    <w:rsid w:val="00867B61"/>
    <w:rsid w:val="0087145A"/>
    <w:rsid w:val="008723CD"/>
    <w:rsid w:val="00872CBD"/>
    <w:rsid w:val="008743AA"/>
    <w:rsid w:val="008749A4"/>
    <w:rsid w:val="00875CE7"/>
    <w:rsid w:val="00875E41"/>
    <w:rsid w:val="00876419"/>
    <w:rsid w:val="00876DEA"/>
    <w:rsid w:val="00877D85"/>
    <w:rsid w:val="00877FEC"/>
    <w:rsid w:val="008802EC"/>
    <w:rsid w:val="0088051A"/>
    <w:rsid w:val="00880C0E"/>
    <w:rsid w:val="0088262B"/>
    <w:rsid w:val="00883ACA"/>
    <w:rsid w:val="00885284"/>
    <w:rsid w:val="00885B0F"/>
    <w:rsid w:val="00885DD0"/>
    <w:rsid w:val="00886AE5"/>
    <w:rsid w:val="00886B24"/>
    <w:rsid w:val="00887AC0"/>
    <w:rsid w:val="0089095E"/>
    <w:rsid w:val="008909C4"/>
    <w:rsid w:val="008914E1"/>
    <w:rsid w:val="0089217E"/>
    <w:rsid w:val="008922CF"/>
    <w:rsid w:val="008935E1"/>
    <w:rsid w:val="00895B61"/>
    <w:rsid w:val="00896511"/>
    <w:rsid w:val="00896FDB"/>
    <w:rsid w:val="0089784B"/>
    <w:rsid w:val="00897D7E"/>
    <w:rsid w:val="008A2F2E"/>
    <w:rsid w:val="008A307D"/>
    <w:rsid w:val="008A3108"/>
    <w:rsid w:val="008A38D1"/>
    <w:rsid w:val="008A545D"/>
    <w:rsid w:val="008A75F4"/>
    <w:rsid w:val="008A7637"/>
    <w:rsid w:val="008B0943"/>
    <w:rsid w:val="008B1105"/>
    <w:rsid w:val="008B1216"/>
    <w:rsid w:val="008B172C"/>
    <w:rsid w:val="008B3DBF"/>
    <w:rsid w:val="008B482D"/>
    <w:rsid w:val="008B4BA6"/>
    <w:rsid w:val="008B6D8A"/>
    <w:rsid w:val="008C128A"/>
    <w:rsid w:val="008C138D"/>
    <w:rsid w:val="008C1B28"/>
    <w:rsid w:val="008C2617"/>
    <w:rsid w:val="008C3AE6"/>
    <w:rsid w:val="008C3D2D"/>
    <w:rsid w:val="008C52FE"/>
    <w:rsid w:val="008C6B72"/>
    <w:rsid w:val="008C721A"/>
    <w:rsid w:val="008C7E10"/>
    <w:rsid w:val="008D285A"/>
    <w:rsid w:val="008D28E0"/>
    <w:rsid w:val="008D5A61"/>
    <w:rsid w:val="008D5C72"/>
    <w:rsid w:val="008D6BC0"/>
    <w:rsid w:val="008D7332"/>
    <w:rsid w:val="008E2415"/>
    <w:rsid w:val="008E53C2"/>
    <w:rsid w:val="008E5F1C"/>
    <w:rsid w:val="008F0CAF"/>
    <w:rsid w:val="008F0DE0"/>
    <w:rsid w:val="008F3F3A"/>
    <w:rsid w:val="008F456D"/>
    <w:rsid w:val="008F4E23"/>
    <w:rsid w:val="008F6107"/>
    <w:rsid w:val="008F6BF7"/>
    <w:rsid w:val="00900B0F"/>
    <w:rsid w:val="00901101"/>
    <w:rsid w:val="0090225B"/>
    <w:rsid w:val="009036B5"/>
    <w:rsid w:val="00903CC8"/>
    <w:rsid w:val="00904602"/>
    <w:rsid w:val="009053FC"/>
    <w:rsid w:val="009065DA"/>
    <w:rsid w:val="00906717"/>
    <w:rsid w:val="00906767"/>
    <w:rsid w:val="00907DD8"/>
    <w:rsid w:val="00910CA3"/>
    <w:rsid w:val="00911C1E"/>
    <w:rsid w:val="00911E05"/>
    <w:rsid w:val="00912520"/>
    <w:rsid w:val="00912D4F"/>
    <w:rsid w:val="00915B2D"/>
    <w:rsid w:val="00916E5D"/>
    <w:rsid w:val="00920B02"/>
    <w:rsid w:val="00920CB7"/>
    <w:rsid w:val="0092167E"/>
    <w:rsid w:val="009220FD"/>
    <w:rsid w:val="00922B8B"/>
    <w:rsid w:val="009230B9"/>
    <w:rsid w:val="009234CB"/>
    <w:rsid w:val="00924021"/>
    <w:rsid w:val="009246C0"/>
    <w:rsid w:val="0092490A"/>
    <w:rsid w:val="00924CCE"/>
    <w:rsid w:val="00925739"/>
    <w:rsid w:val="00925CDF"/>
    <w:rsid w:val="00926B54"/>
    <w:rsid w:val="0093042C"/>
    <w:rsid w:val="009322C0"/>
    <w:rsid w:val="0093279D"/>
    <w:rsid w:val="009329A8"/>
    <w:rsid w:val="00936FAE"/>
    <w:rsid w:val="0094077B"/>
    <w:rsid w:val="009411B6"/>
    <w:rsid w:val="00942ADB"/>
    <w:rsid w:val="009441A1"/>
    <w:rsid w:val="00944468"/>
    <w:rsid w:val="00945AA4"/>
    <w:rsid w:val="00946502"/>
    <w:rsid w:val="0094751C"/>
    <w:rsid w:val="009528FF"/>
    <w:rsid w:val="00952B83"/>
    <w:rsid w:val="00952D25"/>
    <w:rsid w:val="00952DE8"/>
    <w:rsid w:val="00954385"/>
    <w:rsid w:val="009543FC"/>
    <w:rsid w:val="00957618"/>
    <w:rsid w:val="009579F1"/>
    <w:rsid w:val="009620BE"/>
    <w:rsid w:val="009630F7"/>
    <w:rsid w:val="009648E4"/>
    <w:rsid w:val="00964DA9"/>
    <w:rsid w:val="009652F1"/>
    <w:rsid w:val="009657B6"/>
    <w:rsid w:val="0096661F"/>
    <w:rsid w:val="00967581"/>
    <w:rsid w:val="0097136C"/>
    <w:rsid w:val="00972AF0"/>
    <w:rsid w:val="009736A5"/>
    <w:rsid w:val="00973F89"/>
    <w:rsid w:val="0097701F"/>
    <w:rsid w:val="00977450"/>
    <w:rsid w:val="00977792"/>
    <w:rsid w:val="00977D37"/>
    <w:rsid w:val="00977ED6"/>
    <w:rsid w:val="00980598"/>
    <w:rsid w:val="00980736"/>
    <w:rsid w:val="009825D9"/>
    <w:rsid w:val="009831AC"/>
    <w:rsid w:val="009834EE"/>
    <w:rsid w:val="00984F28"/>
    <w:rsid w:val="00986C2E"/>
    <w:rsid w:val="00986D31"/>
    <w:rsid w:val="009874CD"/>
    <w:rsid w:val="00990DF8"/>
    <w:rsid w:val="00991D58"/>
    <w:rsid w:val="00991D9A"/>
    <w:rsid w:val="0099309A"/>
    <w:rsid w:val="009930A4"/>
    <w:rsid w:val="009939E1"/>
    <w:rsid w:val="00993EEF"/>
    <w:rsid w:val="009952E5"/>
    <w:rsid w:val="00995ACF"/>
    <w:rsid w:val="00995EED"/>
    <w:rsid w:val="00996402"/>
    <w:rsid w:val="009964CF"/>
    <w:rsid w:val="009965A3"/>
    <w:rsid w:val="00996758"/>
    <w:rsid w:val="0099683A"/>
    <w:rsid w:val="00996A9D"/>
    <w:rsid w:val="00997CD4"/>
    <w:rsid w:val="009A1ADC"/>
    <w:rsid w:val="009A304E"/>
    <w:rsid w:val="009A3A28"/>
    <w:rsid w:val="009A426C"/>
    <w:rsid w:val="009A53FB"/>
    <w:rsid w:val="009A562A"/>
    <w:rsid w:val="009A58C5"/>
    <w:rsid w:val="009A5F29"/>
    <w:rsid w:val="009A61D0"/>
    <w:rsid w:val="009A65CD"/>
    <w:rsid w:val="009A6892"/>
    <w:rsid w:val="009B05A7"/>
    <w:rsid w:val="009B0DE7"/>
    <w:rsid w:val="009B1948"/>
    <w:rsid w:val="009B19D0"/>
    <w:rsid w:val="009B2B84"/>
    <w:rsid w:val="009B2C36"/>
    <w:rsid w:val="009B2EB7"/>
    <w:rsid w:val="009B34D4"/>
    <w:rsid w:val="009B7278"/>
    <w:rsid w:val="009B7DEC"/>
    <w:rsid w:val="009C02C2"/>
    <w:rsid w:val="009C0CF8"/>
    <w:rsid w:val="009C0EF6"/>
    <w:rsid w:val="009C215D"/>
    <w:rsid w:val="009C2B7F"/>
    <w:rsid w:val="009C2ED6"/>
    <w:rsid w:val="009C353F"/>
    <w:rsid w:val="009C3542"/>
    <w:rsid w:val="009C3755"/>
    <w:rsid w:val="009C5AF5"/>
    <w:rsid w:val="009C5F22"/>
    <w:rsid w:val="009C61A2"/>
    <w:rsid w:val="009C69FB"/>
    <w:rsid w:val="009C7B16"/>
    <w:rsid w:val="009D10D1"/>
    <w:rsid w:val="009D299D"/>
    <w:rsid w:val="009D3F53"/>
    <w:rsid w:val="009D4597"/>
    <w:rsid w:val="009D57E0"/>
    <w:rsid w:val="009D77F9"/>
    <w:rsid w:val="009D7A73"/>
    <w:rsid w:val="009E0ACB"/>
    <w:rsid w:val="009E33F7"/>
    <w:rsid w:val="009E58F3"/>
    <w:rsid w:val="009F00D8"/>
    <w:rsid w:val="009F02DE"/>
    <w:rsid w:val="009F0BCB"/>
    <w:rsid w:val="009F0FDF"/>
    <w:rsid w:val="009F4C88"/>
    <w:rsid w:val="009F4CEB"/>
    <w:rsid w:val="009F76DB"/>
    <w:rsid w:val="00A01E78"/>
    <w:rsid w:val="00A0344F"/>
    <w:rsid w:val="00A0387E"/>
    <w:rsid w:val="00A03DDE"/>
    <w:rsid w:val="00A0531D"/>
    <w:rsid w:val="00A07153"/>
    <w:rsid w:val="00A07FC8"/>
    <w:rsid w:val="00A10213"/>
    <w:rsid w:val="00A128C7"/>
    <w:rsid w:val="00A13497"/>
    <w:rsid w:val="00A13BC6"/>
    <w:rsid w:val="00A145F7"/>
    <w:rsid w:val="00A14695"/>
    <w:rsid w:val="00A16C98"/>
    <w:rsid w:val="00A20E6F"/>
    <w:rsid w:val="00A2238E"/>
    <w:rsid w:val="00A22A2C"/>
    <w:rsid w:val="00A2422C"/>
    <w:rsid w:val="00A24856"/>
    <w:rsid w:val="00A24A8D"/>
    <w:rsid w:val="00A24E4D"/>
    <w:rsid w:val="00A25DCB"/>
    <w:rsid w:val="00A260A1"/>
    <w:rsid w:val="00A268ED"/>
    <w:rsid w:val="00A27CF5"/>
    <w:rsid w:val="00A27D18"/>
    <w:rsid w:val="00A306BC"/>
    <w:rsid w:val="00A32C3D"/>
    <w:rsid w:val="00A33131"/>
    <w:rsid w:val="00A33270"/>
    <w:rsid w:val="00A33A8C"/>
    <w:rsid w:val="00A33ED0"/>
    <w:rsid w:val="00A34E3F"/>
    <w:rsid w:val="00A36680"/>
    <w:rsid w:val="00A3671F"/>
    <w:rsid w:val="00A372AC"/>
    <w:rsid w:val="00A377C5"/>
    <w:rsid w:val="00A3791F"/>
    <w:rsid w:val="00A37E20"/>
    <w:rsid w:val="00A4060F"/>
    <w:rsid w:val="00A415D1"/>
    <w:rsid w:val="00A4324B"/>
    <w:rsid w:val="00A435C4"/>
    <w:rsid w:val="00A43B09"/>
    <w:rsid w:val="00A43FFB"/>
    <w:rsid w:val="00A448A9"/>
    <w:rsid w:val="00A448C4"/>
    <w:rsid w:val="00A45464"/>
    <w:rsid w:val="00A45D1F"/>
    <w:rsid w:val="00A4601E"/>
    <w:rsid w:val="00A4778C"/>
    <w:rsid w:val="00A51BA4"/>
    <w:rsid w:val="00A51C90"/>
    <w:rsid w:val="00A51F19"/>
    <w:rsid w:val="00A529A8"/>
    <w:rsid w:val="00A53F61"/>
    <w:rsid w:val="00A5550C"/>
    <w:rsid w:val="00A56E4B"/>
    <w:rsid w:val="00A57996"/>
    <w:rsid w:val="00A60420"/>
    <w:rsid w:val="00A631EF"/>
    <w:rsid w:val="00A67532"/>
    <w:rsid w:val="00A707CB"/>
    <w:rsid w:val="00A70C89"/>
    <w:rsid w:val="00A70CC7"/>
    <w:rsid w:val="00A725AD"/>
    <w:rsid w:val="00A72FF2"/>
    <w:rsid w:val="00A738B0"/>
    <w:rsid w:val="00A75D87"/>
    <w:rsid w:val="00A75F41"/>
    <w:rsid w:val="00A7692F"/>
    <w:rsid w:val="00A7693C"/>
    <w:rsid w:val="00A800A3"/>
    <w:rsid w:val="00A82704"/>
    <w:rsid w:val="00A833EA"/>
    <w:rsid w:val="00A83642"/>
    <w:rsid w:val="00A839FA"/>
    <w:rsid w:val="00A83AA1"/>
    <w:rsid w:val="00A843B7"/>
    <w:rsid w:val="00A852BB"/>
    <w:rsid w:val="00A85663"/>
    <w:rsid w:val="00A86AA8"/>
    <w:rsid w:val="00A86F12"/>
    <w:rsid w:val="00A87446"/>
    <w:rsid w:val="00A87927"/>
    <w:rsid w:val="00A87B9B"/>
    <w:rsid w:val="00A87DE2"/>
    <w:rsid w:val="00A90385"/>
    <w:rsid w:val="00A90F0F"/>
    <w:rsid w:val="00A914C5"/>
    <w:rsid w:val="00A915CB"/>
    <w:rsid w:val="00A93263"/>
    <w:rsid w:val="00A93AF8"/>
    <w:rsid w:val="00A95DE1"/>
    <w:rsid w:val="00A96158"/>
    <w:rsid w:val="00AA08C8"/>
    <w:rsid w:val="00AA0D0F"/>
    <w:rsid w:val="00AA1987"/>
    <w:rsid w:val="00AA2786"/>
    <w:rsid w:val="00AA436A"/>
    <w:rsid w:val="00AA46DB"/>
    <w:rsid w:val="00AA472D"/>
    <w:rsid w:val="00AA648B"/>
    <w:rsid w:val="00AA7650"/>
    <w:rsid w:val="00AA7928"/>
    <w:rsid w:val="00AA7B95"/>
    <w:rsid w:val="00AB0C07"/>
    <w:rsid w:val="00AB19E8"/>
    <w:rsid w:val="00AB1CBB"/>
    <w:rsid w:val="00AB2488"/>
    <w:rsid w:val="00AB2814"/>
    <w:rsid w:val="00AB5116"/>
    <w:rsid w:val="00AB74FA"/>
    <w:rsid w:val="00AC0D05"/>
    <w:rsid w:val="00AC0D3B"/>
    <w:rsid w:val="00AC1292"/>
    <w:rsid w:val="00AC1F75"/>
    <w:rsid w:val="00AC4B65"/>
    <w:rsid w:val="00AC5297"/>
    <w:rsid w:val="00AC6968"/>
    <w:rsid w:val="00AD0EC8"/>
    <w:rsid w:val="00AD1414"/>
    <w:rsid w:val="00AD216A"/>
    <w:rsid w:val="00AD2360"/>
    <w:rsid w:val="00AD2DF5"/>
    <w:rsid w:val="00AD397F"/>
    <w:rsid w:val="00AD3BD8"/>
    <w:rsid w:val="00AD3C83"/>
    <w:rsid w:val="00AD465F"/>
    <w:rsid w:val="00AD4736"/>
    <w:rsid w:val="00AD52F5"/>
    <w:rsid w:val="00AD5B13"/>
    <w:rsid w:val="00AD6DEA"/>
    <w:rsid w:val="00AE007D"/>
    <w:rsid w:val="00AE0238"/>
    <w:rsid w:val="00AE040B"/>
    <w:rsid w:val="00AE043E"/>
    <w:rsid w:val="00AE200F"/>
    <w:rsid w:val="00AE2566"/>
    <w:rsid w:val="00AE291A"/>
    <w:rsid w:val="00AE2944"/>
    <w:rsid w:val="00AE2FAC"/>
    <w:rsid w:val="00AE4321"/>
    <w:rsid w:val="00AE45BF"/>
    <w:rsid w:val="00AE6012"/>
    <w:rsid w:val="00AE6255"/>
    <w:rsid w:val="00AE6E8A"/>
    <w:rsid w:val="00AE71D2"/>
    <w:rsid w:val="00AE793C"/>
    <w:rsid w:val="00AF018C"/>
    <w:rsid w:val="00AF130B"/>
    <w:rsid w:val="00AF13CC"/>
    <w:rsid w:val="00AF1EFC"/>
    <w:rsid w:val="00AF2191"/>
    <w:rsid w:val="00AF26EF"/>
    <w:rsid w:val="00AF3603"/>
    <w:rsid w:val="00AF3A3C"/>
    <w:rsid w:val="00AF3FF2"/>
    <w:rsid w:val="00AF4CA9"/>
    <w:rsid w:val="00AF566D"/>
    <w:rsid w:val="00AF5B10"/>
    <w:rsid w:val="00AF70C4"/>
    <w:rsid w:val="00AF715B"/>
    <w:rsid w:val="00AF7692"/>
    <w:rsid w:val="00B00245"/>
    <w:rsid w:val="00B00961"/>
    <w:rsid w:val="00B01DF1"/>
    <w:rsid w:val="00B01F4B"/>
    <w:rsid w:val="00B04949"/>
    <w:rsid w:val="00B05A38"/>
    <w:rsid w:val="00B0705D"/>
    <w:rsid w:val="00B071C1"/>
    <w:rsid w:val="00B078A7"/>
    <w:rsid w:val="00B07EB7"/>
    <w:rsid w:val="00B1158F"/>
    <w:rsid w:val="00B11B24"/>
    <w:rsid w:val="00B11CC2"/>
    <w:rsid w:val="00B12384"/>
    <w:rsid w:val="00B125EF"/>
    <w:rsid w:val="00B12885"/>
    <w:rsid w:val="00B12DAE"/>
    <w:rsid w:val="00B13E9D"/>
    <w:rsid w:val="00B142AC"/>
    <w:rsid w:val="00B14488"/>
    <w:rsid w:val="00B14632"/>
    <w:rsid w:val="00B147F8"/>
    <w:rsid w:val="00B154F9"/>
    <w:rsid w:val="00B20087"/>
    <w:rsid w:val="00B208DF"/>
    <w:rsid w:val="00B20AF9"/>
    <w:rsid w:val="00B20C43"/>
    <w:rsid w:val="00B24AAB"/>
    <w:rsid w:val="00B24D59"/>
    <w:rsid w:val="00B24DD7"/>
    <w:rsid w:val="00B25615"/>
    <w:rsid w:val="00B26AAD"/>
    <w:rsid w:val="00B26C23"/>
    <w:rsid w:val="00B30192"/>
    <w:rsid w:val="00B31492"/>
    <w:rsid w:val="00B31827"/>
    <w:rsid w:val="00B32E7F"/>
    <w:rsid w:val="00B33AE5"/>
    <w:rsid w:val="00B3682A"/>
    <w:rsid w:val="00B370B6"/>
    <w:rsid w:val="00B40BD7"/>
    <w:rsid w:val="00B41611"/>
    <w:rsid w:val="00B41F53"/>
    <w:rsid w:val="00B41F83"/>
    <w:rsid w:val="00B424D0"/>
    <w:rsid w:val="00B43E49"/>
    <w:rsid w:val="00B43FC2"/>
    <w:rsid w:val="00B4476C"/>
    <w:rsid w:val="00B44830"/>
    <w:rsid w:val="00B45544"/>
    <w:rsid w:val="00B455A8"/>
    <w:rsid w:val="00B4655E"/>
    <w:rsid w:val="00B46778"/>
    <w:rsid w:val="00B4785E"/>
    <w:rsid w:val="00B50E2F"/>
    <w:rsid w:val="00B5177A"/>
    <w:rsid w:val="00B53395"/>
    <w:rsid w:val="00B560CD"/>
    <w:rsid w:val="00B564ED"/>
    <w:rsid w:val="00B566F8"/>
    <w:rsid w:val="00B57915"/>
    <w:rsid w:val="00B603A3"/>
    <w:rsid w:val="00B60A87"/>
    <w:rsid w:val="00B615D9"/>
    <w:rsid w:val="00B619C0"/>
    <w:rsid w:val="00B62678"/>
    <w:rsid w:val="00B6341A"/>
    <w:rsid w:val="00B6356B"/>
    <w:rsid w:val="00B65E6C"/>
    <w:rsid w:val="00B66001"/>
    <w:rsid w:val="00B667DB"/>
    <w:rsid w:val="00B66863"/>
    <w:rsid w:val="00B6763B"/>
    <w:rsid w:val="00B679A4"/>
    <w:rsid w:val="00B67D8B"/>
    <w:rsid w:val="00B67F49"/>
    <w:rsid w:val="00B7047E"/>
    <w:rsid w:val="00B70D3D"/>
    <w:rsid w:val="00B7101A"/>
    <w:rsid w:val="00B71739"/>
    <w:rsid w:val="00B724AC"/>
    <w:rsid w:val="00B72DEC"/>
    <w:rsid w:val="00B73C79"/>
    <w:rsid w:val="00B74827"/>
    <w:rsid w:val="00B74A74"/>
    <w:rsid w:val="00B762A5"/>
    <w:rsid w:val="00B76B42"/>
    <w:rsid w:val="00B77722"/>
    <w:rsid w:val="00B77F18"/>
    <w:rsid w:val="00B77F9A"/>
    <w:rsid w:val="00B806B9"/>
    <w:rsid w:val="00B80BD3"/>
    <w:rsid w:val="00B817BD"/>
    <w:rsid w:val="00B81D86"/>
    <w:rsid w:val="00B826CD"/>
    <w:rsid w:val="00B82D2F"/>
    <w:rsid w:val="00B83600"/>
    <w:rsid w:val="00B84380"/>
    <w:rsid w:val="00B843B7"/>
    <w:rsid w:val="00B85D1C"/>
    <w:rsid w:val="00B85E74"/>
    <w:rsid w:val="00B90717"/>
    <w:rsid w:val="00B90F94"/>
    <w:rsid w:val="00B917DA"/>
    <w:rsid w:val="00B921DC"/>
    <w:rsid w:val="00B924A2"/>
    <w:rsid w:val="00B931D3"/>
    <w:rsid w:val="00B9411B"/>
    <w:rsid w:val="00B950C0"/>
    <w:rsid w:val="00B97931"/>
    <w:rsid w:val="00BA0618"/>
    <w:rsid w:val="00BA0717"/>
    <w:rsid w:val="00BA1691"/>
    <w:rsid w:val="00BA1872"/>
    <w:rsid w:val="00BA3535"/>
    <w:rsid w:val="00BA411A"/>
    <w:rsid w:val="00BA4FA7"/>
    <w:rsid w:val="00BA5516"/>
    <w:rsid w:val="00BA58AC"/>
    <w:rsid w:val="00BA5DD6"/>
    <w:rsid w:val="00BA6584"/>
    <w:rsid w:val="00BA6A3B"/>
    <w:rsid w:val="00BA744E"/>
    <w:rsid w:val="00BA77E3"/>
    <w:rsid w:val="00BA781A"/>
    <w:rsid w:val="00BA7D86"/>
    <w:rsid w:val="00BB0A2D"/>
    <w:rsid w:val="00BB1371"/>
    <w:rsid w:val="00BB2CE3"/>
    <w:rsid w:val="00BB3092"/>
    <w:rsid w:val="00BB4715"/>
    <w:rsid w:val="00BB4726"/>
    <w:rsid w:val="00BB4C67"/>
    <w:rsid w:val="00BB51A1"/>
    <w:rsid w:val="00BB6BB4"/>
    <w:rsid w:val="00BC2A70"/>
    <w:rsid w:val="00BC2D1C"/>
    <w:rsid w:val="00BC3BE7"/>
    <w:rsid w:val="00BC4615"/>
    <w:rsid w:val="00BC55BD"/>
    <w:rsid w:val="00BC5FAC"/>
    <w:rsid w:val="00BC64AC"/>
    <w:rsid w:val="00BC6DD2"/>
    <w:rsid w:val="00BC724D"/>
    <w:rsid w:val="00BC79BB"/>
    <w:rsid w:val="00BC7A53"/>
    <w:rsid w:val="00BD25D9"/>
    <w:rsid w:val="00BD2F6F"/>
    <w:rsid w:val="00BD3CD3"/>
    <w:rsid w:val="00BD4148"/>
    <w:rsid w:val="00BD5018"/>
    <w:rsid w:val="00BD59FC"/>
    <w:rsid w:val="00BD60E7"/>
    <w:rsid w:val="00BD6498"/>
    <w:rsid w:val="00BD6923"/>
    <w:rsid w:val="00BD6B05"/>
    <w:rsid w:val="00BE0A01"/>
    <w:rsid w:val="00BE0E73"/>
    <w:rsid w:val="00BE0F42"/>
    <w:rsid w:val="00BE16B7"/>
    <w:rsid w:val="00BE26CD"/>
    <w:rsid w:val="00BE3F8A"/>
    <w:rsid w:val="00BE400C"/>
    <w:rsid w:val="00BE4F4B"/>
    <w:rsid w:val="00BE52A8"/>
    <w:rsid w:val="00BE5C99"/>
    <w:rsid w:val="00BF0616"/>
    <w:rsid w:val="00BF0FAD"/>
    <w:rsid w:val="00BF11F1"/>
    <w:rsid w:val="00BF1BB2"/>
    <w:rsid w:val="00BF212C"/>
    <w:rsid w:val="00BF2652"/>
    <w:rsid w:val="00BF39DE"/>
    <w:rsid w:val="00BF3ABE"/>
    <w:rsid w:val="00BF7BDF"/>
    <w:rsid w:val="00BF7DD6"/>
    <w:rsid w:val="00C00EF1"/>
    <w:rsid w:val="00C0173B"/>
    <w:rsid w:val="00C01D1A"/>
    <w:rsid w:val="00C02153"/>
    <w:rsid w:val="00C03F62"/>
    <w:rsid w:val="00C04061"/>
    <w:rsid w:val="00C045B5"/>
    <w:rsid w:val="00C0464C"/>
    <w:rsid w:val="00C05AFB"/>
    <w:rsid w:val="00C0738E"/>
    <w:rsid w:val="00C103E3"/>
    <w:rsid w:val="00C11E63"/>
    <w:rsid w:val="00C11F05"/>
    <w:rsid w:val="00C13776"/>
    <w:rsid w:val="00C160CC"/>
    <w:rsid w:val="00C16524"/>
    <w:rsid w:val="00C1745E"/>
    <w:rsid w:val="00C20291"/>
    <w:rsid w:val="00C20F25"/>
    <w:rsid w:val="00C22364"/>
    <w:rsid w:val="00C238D5"/>
    <w:rsid w:val="00C23B6C"/>
    <w:rsid w:val="00C24418"/>
    <w:rsid w:val="00C24BCD"/>
    <w:rsid w:val="00C252CB"/>
    <w:rsid w:val="00C25C85"/>
    <w:rsid w:val="00C26827"/>
    <w:rsid w:val="00C269E3"/>
    <w:rsid w:val="00C31F8F"/>
    <w:rsid w:val="00C32029"/>
    <w:rsid w:val="00C33685"/>
    <w:rsid w:val="00C337CF"/>
    <w:rsid w:val="00C33DF5"/>
    <w:rsid w:val="00C33E25"/>
    <w:rsid w:val="00C34108"/>
    <w:rsid w:val="00C34486"/>
    <w:rsid w:val="00C36754"/>
    <w:rsid w:val="00C36838"/>
    <w:rsid w:val="00C41D28"/>
    <w:rsid w:val="00C42572"/>
    <w:rsid w:val="00C42623"/>
    <w:rsid w:val="00C429D0"/>
    <w:rsid w:val="00C46964"/>
    <w:rsid w:val="00C46ADB"/>
    <w:rsid w:val="00C479C9"/>
    <w:rsid w:val="00C51034"/>
    <w:rsid w:val="00C52A95"/>
    <w:rsid w:val="00C53198"/>
    <w:rsid w:val="00C53EF6"/>
    <w:rsid w:val="00C5658F"/>
    <w:rsid w:val="00C565D6"/>
    <w:rsid w:val="00C61D51"/>
    <w:rsid w:val="00C621D6"/>
    <w:rsid w:val="00C646F8"/>
    <w:rsid w:val="00C676E3"/>
    <w:rsid w:val="00C67A71"/>
    <w:rsid w:val="00C70873"/>
    <w:rsid w:val="00C70E43"/>
    <w:rsid w:val="00C717A2"/>
    <w:rsid w:val="00C73D16"/>
    <w:rsid w:val="00C74A72"/>
    <w:rsid w:val="00C75AA3"/>
    <w:rsid w:val="00C7671C"/>
    <w:rsid w:val="00C76CAF"/>
    <w:rsid w:val="00C7703D"/>
    <w:rsid w:val="00C7753B"/>
    <w:rsid w:val="00C77AD6"/>
    <w:rsid w:val="00C77B69"/>
    <w:rsid w:val="00C82615"/>
    <w:rsid w:val="00C83E93"/>
    <w:rsid w:val="00C83F20"/>
    <w:rsid w:val="00C84180"/>
    <w:rsid w:val="00C8525B"/>
    <w:rsid w:val="00C858CA"/>
    <w:rsid w:val="00C86E4A"/>
    <w:rsid w:val="00C9048E"/>
    <w:rsid w:val="00C92291"/>
    <w:rsid w:val="00C92E28"/>
    <w:rsid w:val="00C931CA"/>
    <w:rsid w:val="00C96B1C"/>
    <w:rsid w:val="00CA01D9"/>
    <w:rsid w:val="00CA02E5"/>
    <w:rsid w:val="00CA06C2"/>
    <w:rsid w:val="00CA0A07"/>
    <w:rsid w:val="00CA11BB"/>
    <w:rsid w:val="00CA14E2"/>
    <w:rsid w:val="00CA1ED8"/>
    <w:rsid w:val="00CA215E"/>
    <w:rsid w:val="00CA3010"/>
    <w:rsid w:val="00CA3763"/>
    <w:rsid w:val="00CA3A92"/>
    <w:rsid w:val="00CA3B49"/>
    <w:rsid w:val="00CA4A0E"/>
    <w:rsid w:val="00CA5B3B"/>
    <w:rsid w:val="00CA5B9C"/>
    <w:rsid w:val="00CA738D"/>
    <w:rsid w:val="00CA781D"/>
    <w:rsid w:val="00CA799F"/>
    <w:rsid w:val="00CA7F7A"/>
    <w:rsid w:val="00CB015C"/>
    <w:rsid w:val="00CB0730"/>
    <w:rsid w:val="00CB09A5"/>
    <w:rsid w:val="00CB1848"/>
    <w:rsid w:val="00CB214B"/>
    <w:rsid w:val="00CB22D1"/>
    <w:rsid w:val="00CB244F"/>
    <w:rsid w:val="00CB2BF7"/>
    <w:rsid w:val="00CB3908"/>
    <w:rsid w:val="00CB3A48"/>
    <w:rsid w:val="00CB4791"/>
    <w:rsid w:val="00CB5BCA"/>
    <w:rsid w:val="00CB5DA2"/>
    <w:rsid w:val="00CB6C03"/>
    <w:rsid w:val="00CC0515"/>
    <w:rsid w:val="00CC288F"/>
    <w:rsid w:val="00CC2D5C"/>
    <w:rsid w:val="00CC3256"/>
    <w:rsid w:val="00CC36CD"/>
    <w:rsid w:val="00CC372A"/>
    <w:rsid w:val="00CC3E66"/>
    <w:rsid w:val="00CC46A8"/>
    <w:rsid w:val="00CC4706"/>
    <w:rsid w:val="00CC55D3"/>
    <w:rsid w:val="00CC5A5C"/>
    <w:rsid w:val="00CC6193"/>
    <w:rsid w:val="00CD08E7"/>
    <w:rsid w:val="00CD1879"/>
    <w:rsid w:val="00CD1A12"/>
    <w:rsid w:val="00CD35B8"/>
    <w:rsid w:val="00CD53DA"/>
    <w:rsid w:val="00CD5653"/>
    <w:rsid w:val="00CD57F9"/>
    <w:rsid w:val="00CD589D"/>
    <w:rsid w:val="00CD5F0C"/>
    <w:rsid w:val="00CD757A"/>
    <w:rsid w:val="00CE1537"/>
    <w:rsid w:val="00CE221F"/>
    <w:rsid w:val="00CE3A3A"/>
    <w:rsid w:val="00CE3B72"/>
    <w:rsid w:val="00CE587E"/>
    <w:rsid w:val="00CE73BE"/>
    <w:rsid w:val="00CE7893"/>
    <w:rsid w:val="00CE7E28"/>
    <w:rsid w:val="00CE7F4D"/>
    <w:rsid w:val="00CF0C61"/>
    <w:rsid w:val="00CF0DD4"/>
    <w:rsid w:val="00CF13A2"/>
    <w:rsid w:val="00CF1E90"/>
    <w:rsid w:val="00CF3993"/>
    <w:rsid w:val="00CF681E"/>
    <w:rsid w:val="00CF693A"/>
    <w:rsid w:val="00CF697C"/>
    <w:rsid w:val="00CF6F34"/>
    <w:rsid w:val="00CF7779"/>
    <w:rsid w:val="00CF777A"/>
    <w:rsid w:val="00CF7D29"/>
    <w:rsid w:val="00CF7DD6"/>
    <w:rsid w:val="00D02044"/>
    <w:rsid w:val="00D022A5"/>
    <w:rsid w:val="00D03575"/>
    <w:rsid w:val="00D04A87"/>
    <w:rsid w:val="00D05478"/>
    <w:rsid w:val="00D0610D"/>
    <w:rsid w:val="00D0637A"/>
    <w:rsid w:val="00D103F4"/>
    <w:rsid w:val="00D10B52"/>
    <w:rsid w:val="00D13CCD"/>
    <w:rsid w:val="00D15F42"/>
    <w:rsid w:val="00D17F93"/>
    <w:rsid w:val="00D20AC9"/>
    <w:rsid w:val="00D21777"/>
    <w:rsid w:val="00D22FA3"/>
    <w:rsid w:val="00D2321C"/>
    <w:rsid w:val="00D238F7"/>
    <w:rsid w:val="00D23BB7"/>
    <w:rsid w:val="00D2477D"/>
    <w:rsid w:val="00D24A96"/>
    <w:rsid w:val="00D25411"/>
    <w:rsid w:val="00D25529"/>
    <w:rsid w:val="00D25876"/>
    <w:rsid w:val="00D2769A"/>
    <w:rsid w:val="00D27811"/>
    <w:rsid w:val="00D27F2B"/>
    <w:rsid w:val="00D30C33"/>
    <w:rsid w:val="00D30E09"/>
    <w:rsid w:val="00D31D01"/>
    <w:rsid w:val="00D32FD5"/>
    <w:rsid w:val="00D34B18"/>
    <w:rsid w:val="00D34C21"/>
    <w:rsid w:val="00D35727"/>
    <w:rsid w:val="00D366FA"/>
    <w:rsid w:val="00D37AF6"/>
    <w:rsid w:val="00D41198"/>
    <w:rsid w:val="00D42E80"/>
    <w:rsid w:val="00D4320D"/>
    <w:rsid w:val="00D43469"/>
    <w:rsid w:val="00D440AC"/>
    <w:rsid w:val="00D45BDF"/>
    <w:rsid w:val="00D469DE"/>
    <w:rsid w:val="00D47064"/>
    <w:rsid w:val="00D50854"/>
    <w:rsid w:val="00D511ED"/>
    <w:rsid w:val="00D517CE"/>
    <w:rsid w:val="00D51AB5"/>
    <w:rsid w:val="00D5204F"/>
    <w:rsid w:val="00D529F9"/>
    <w:rsid w:val="00D557C4"/>
    <w:rsid w:val="00D56D87"/>
    <w:rsid w:val="00D571F1"/>
    <w:rsid w:val="00D57219"/>
    <w:rsid w:val="00D6078D"/>
    <w:rsid w:val="00D61C83"/>
    <w:rsid w:val="00D63D08"/>
    <w:rsid w:val="00D64CD9"/>
    <w:rsid w:val="00D65BE2"/>
    <w:rsid w:val="00D6641C"/>
    <w:rsid w:val="00D671AF"/>
    <w:rsid w:val="00D70AFC"/>
    <w:rsid w:val="00D715CF"/>
    <w:rsid w:val="00D7160A"/>
    <w:rsid w:val="00D71A84"/>
    <w:rsid w:val="00D731EB"/>
    <w:rsid w:val="00D734E4"/>
    <w:rsid w:val="00D749D2"/>
    <w:rsid w:val="00D74EA9"/>
    <w:rsid w:val="00D74F41"/>
    <w:rsid w:val="00D7625A"/>
    <w:rsid w:val="00D773ED"/>
    <w:rsid w:val="00D77C28"/>
    <w:rsid w:val="00D803B0"/>
    <w:rsid w:val="00D80FC1"/>
    <w:rsid w:val="00D829F6"/>
    <w:rsid w:val="00D82A2E"/>
    <w:rsid w:val="00D837E8"/>
    <w:rsid w:val="00D840DC"/>
    <w:rsid w:val="00D845C1"/>
    <w:rsid w:val="00D85087"/>
    <w:rsid w:val="00D85145"/>
    <w:rsid w:val="00D85F0F"/>
    <w:rsid w:val="00D8622F"/>
    <w:rsid w:val="00D87078"/>
    <w:rsid w:val="00D90DCB"/>
    <w:rsid w:val="00D91268"/>
    <w:rsid w:val="00D91A2E"/>
    <w:rsid w:val="00D92BBA"/>
    <w:rsid w:val="00D936C7"/>
    <w:rsid w:val="00D94083"/>
    <w:rsid w:val="00D94941"/>
    <w:rsid w:val="00D96DD5"/>
    <w:rsid w:val="00D979AC"/>
    <w:rsid w:val="00D97E69"/>
    <w:rsid w:val="00D97EF3"/>
    <w:rsid w:val="00DA05C2"/>
    <w:rsid w:val="00DA0AD8"/>
    <w:rsid w:val="00DA14D3"/>
    <w:rsid w:val="00DA21A0"/>
    <w:rsid w:val="00DA27DC"/>
    <w:rsid w:val="00DA3BAB"/>
    <w:rsid w:val="00DA48FC"/>
    <w:rsid w:val="00DA55F9"/>
    <w:rsid w:val="00DA5704"/>
    <w:rsid w:val="00DA6495"/>
    <w:rsid w:val="00DB01D3"/>
    <w:rsid w:val="00DB130B"/>
    <w:rsid w:val="00DB22C3"/>
    <w:rsid w:val="00DB275A"/>
    <w:rsid w:val="00DB2FFE"/>
    <w:rsid w:val="00DB59B6"/>
    <w:rsid w:val="00DB6667"/>
    <w:rsid w:val="00DB7E9A"/>
    <w:rsid w:val="00DC0978"/>
    <w:rsid w:val="00DC0C72"/>
    <w:rsid w:val="00DC0E2B"/>
    <w:rsid w:val="00DC3C45"/>
    <w:rsid w:val="00DC481C"/>
    <w:rsid w:val="00DC6686"/>
    <w:rsid w:val="00DC6890"/>
    <w:rsid w:val="00DC6A33"/>
    <w:rsid w:val="00DC6E35"/>
    <w:rsid w:val="00DC73D4"/>
    <w:rsid w:val="00DD0853"/>
    <w:rsid w:val="00DD24BB"/>
    <w:rsid w:val="00DD3A81"/>
    <w:rsid w:val="00DD3EF0"/>
    <w:rsid w:val="00DD5175"/>
    <w:rsid w:val="00DD55E7"/>
    <w:rsid w:val="00DD6020"/>
    <w:rsid w:val="00DD6243"/>
    <w:rsid w:val="00DD7D34"/>
    <w:rsid w:val="00DE1DD2"/>
    <w:rsid w:val="00DE1E23"/>
    <w:rsid w:val="00DE2C62"/>
    <w:rsid w:val="00DE7DB9"/>
    <w:rsid w:val="00DF02C4"/>
    <w:rsid w:val="00DF0C44"/>
    <w:rsid w:val="00DF1B4A"/>
    <w:rsid w:val="00DF26E6"/>
    <w:rsid w:val="00DF2ADF"/>
    <w:rsid w:val="00DF305B"/>
    <w:rsid w:val="00DF4211"/>
    <w:rsid w:val="00E000AA"/>
    <w:rsid w:val="00E00E73"/>
    <w:rsid w:val="00E00EEB"/>
    <w:rsid w:val="00E01154"/>
    <w:rsid w:val="00E0216B"/>
    <w:rsid w:val="00E02518"/>
    <w:rsid w:val="00E03E6F"/>
    <w:rsid w:val="00E055DC"/>
    <w:rsid w:val="00E06B71"/>
    <w:rsid w:val="00E06DEC"/>
    <w:rsid w:val="00E0757A"/>
    <w:rsid w:val="00E07FC8"/>
    <w:rsid w:val="00E107EB"/>
    <w:rsid w:val="00E111C6"/>
    <w:rsid w:val="00E12D46"/>
    <w:rsid w:val="00E12F56"/>
    <w:rsid w:val="00E14E8E"/>
    <w:rsid w:val="00E150EC"/>
    <w:rsid w:val="00E15B75"/>
    <w:rsid w:val="00E15F2E"/>
    <w:rsid w:val="00E16028"/>
    <w:rsid w:val="00E16D36"/>
    <w:rsid w:val="00E17501"/>
    <w:rsid w:val="00E2018D"/>
    <w:rsid w:val="00E20CA3"/>
    <w:rsid w:val="00E20F8A"/>
    <w:rsid w:val="00E23118"/>
    <w:rsid w:val="00E2341D"/>
    <w:rsid w:val="00E23B15"/>
    <w:rsid w:val="00E252E2"/>
    <w:rsid w:val="00E2555D"/>
    <w:rsid w:val="00E2561D"/>
    <w:rsid w:val="00E31C19"/>
    <w:rsid w:val="00E334D5"/>
    <w:rsid w:val="00E36BB4"/>
    <w:rsid w:val="00E36C76"/>
    <w:rsid w:val="00E40105"/>
    <w:rsid w:val="00E4082F"/>
    <w:rsid w:val="00E421F8"/>
    <w:rsid w:val="00E44D30"/>
    <w:rsid w:val="00E45096"/>
    <w:rsid w:val="00E45692"/>
    <w:rsid w:val="00E47013"/>
    <w:rsid w:val="00E4730E"/>
    <w:rsid w:val="00E4765B"/>
    <w:rsid w:val="00E522F5"/>
    <w:rsid w:val="00E54841"/>
    <w:rsid w:val="00E55AB1"/>
    <w:rsid w:val="00E574CC"/>
    <w:rsid w:val="00E60482"/>
    <w:rsid w:val="00E61799"/>
    <w:rsid w:val="00E63027"/>
    <w:rsid w:val="00E63515"/>
    <w:rsid w:val="00E64DB9"/>
    <w:rsid w:val="00E66926"/>
    <w:rsid w:val="00E67233"/>
    <w:rsid w:val="00E6784A"/>
    <w:rsid w:val="00E713F7"/>
    <w:rsid w:val="00E72501"/>
    <w:rsid w:val="00E7384E"/>
    <w:rsid w:val="00E73B50"/>
    <w:rsid w:val="00E73C04"/>
    <w:rsid w:val="00E74B3B"/>
    <w:rsid w:val="00E75490"/>
    <w:rsid w:val="00E7705B"/>
    <w:rsid w:val="00E778E3"/>
    <w:rsid w:val="00E80221"/>
    <w:rsid w:val="00E803F3"/>
    <w:rsid w:val="00E82808"/>
    <w:rsid w:val="00E83A67"/>
    <w:rsid w:val="00E85765"/>
    <w:rsid w:val="00E8645D"/>
    <w:rsid w:val="00E879EF"/>
    <w:rsid w:val="00E87D56"/>
    <w:rsid w:val="00E901E4"/>
    <w:rsid w:val="00E919A9"/>
    <w:rsid w:val="00E928DB"/>
    <w:rsid w:val="00E935E6"/>
    <w:rsid w:val="00E93BC8"/>
    <w:rsid w:val="00E93CA5"/>
    <w:rsid w:val="00E9597E"/>
    <w:rsid w:val="00E95B24"/>
    <w:rsid w:val="00E96D61"/>
    <w:rsid w:val="00E9714D"/>
    <w:rsid w:val="00E97399"/>
    <w:rsid w:val="00E974EB"/>
    <w:rsid w:val="00E97CAC"/>
    <w:rsid w:val="00EA0321"/>
    <w:rsid w:val="00EA0C0B"/>
    <w:rsid w:val="00EA180C"/>
    <w:rsid w:val="00EA218F"/>
    <w:rsid w:val="00EA2F1C"/>
    <w:rsid w:val="00EA39B3"/>
    <w:rsid w:val="00EA3D91"/>
    <w:rsid w:val="00EA4060"/>
    <w:rsid w:val="00EA667F"/>
    <w:rsid w:val="00EA6ADD"/>
    <w:rsid w:val="00EA74D4"/>
    <w:rsid w:val="00EB1C52"/>
    <w:rsid w:val="00EB1F35"/>
    <w:rsid w:val="00EB279C"/>
    <w:rsid w:val="00EB3476"/>
    <w:rsid w:val="00EB3A00"/>
    <w:rsid w:val="00EB3C3C"/>
    <w:rsid w:val="00EB3D1B"/>
    <w:rsid w:val="00EB3FF4"/>
    <w:rsid w:val="00EB405B"/>
    <w:rsid w:val="00EB554C"/>
    <w:rsid w:val="00EB5DE6"/>
    <w:rsid w:val="00EB612B"/>
    <w:rsid w:val="00EB620C"/>
    <w:rsid w:val="00EB7609"/>
    <w:rsid w:val="00EB76E5"/>
    <w:rsid w:val="00EB77C6"/>
    <w:rsid w:val="00EC0B8B"/>
    <w:rsid w:val="00EC0E12"/>
    <w:rsid w:val="00EC1B6C"/>
    <w:rsid w:val="00EC47B1"/>
    <w:rsid w:val="00EC5AF8"/>
    <w:rsid w:val="00EC6773"/>
    <w:rsid w:val="00EC6C17"/>
    <w:rsid w:val="00EC70E9"/>
    <w:rsid w:val="00ED0A2E"/>
    <w:rsid w:val="00ED0F99"/>
    <w:rsid w:val="00ED1FED"/>
    <w:rsid w:val="00ED20A6"/>
    <w:rsid w:val="00ED2103"/>
    <w:rsid w:val="00ED2B17"/>
    <w:rsid w:val="00ED2F96"/>
    <w:rsid w:val="00ED3103"/>
    <w:rsid w:val="00ED360F"/>
    <w:rsid w:val="00ED57CC"/>
    <w:rsid w:val="00EE0406"/>
    <w:rsid w:val="00EE06D3"/>
    <w:rsid w:val="00EE0BD6"/>
    <w:rsid w:val="00EE265C"/>
    <w:rsid w:val="00EE2770"/>
    <w:rsid w:val="00EE2F89"/>
    <w:rsid w:val="00EE314A"/>
    <w:rsid w:val="00EE3D9C"/>
    <w:rsid w:val="00EE4154"/>
    <w:rsid w:val="00EE4412"/>
    <w:rsid w:val="00EE45C6"/>
    <w:rsid w:val="00EE6175"/>
    <w:rsid w:val="00EE61D7"/>
    <w:rsid w:val="00EE6849"/>
    <w:rsid w:val="00EF0474"/>
    <w:rsid w:val="00EF0892"/>
    <w:rsid w:val="00EF150A"/>
    <w:rsid w:val="00EF27C3"/>
    <w:rsid w:val="00EF2B2B"/>
    <w:rsid w:val="00EF2BF1"/>
    <w:rsid w:val="00EF424D"/>
    <w:rsid w:val="00EF4CC2"/>
    <w:rsid w:val="00EF6155"/>
    <w:rsid w:val="00EF6B1B"/>
    <w:rsid w:val="00EF7847"/>
    <w:rsid w:val="00F00444"/>
    <w:rsid w:val="00F04B9B"/>
    <w:rsid w:val="00F05F80"/>
    <w:rsid w:val="00F06ED5"/>
    <w:rsid w:val="00F07E74"/>
    <w:rsid w:val="00F11ECA"/>
    <w:rsid w:val="00F12A77"/>
    <w:rsid w:val="00F14DF2"/>
    <w:rsid w:val="00F1724F"/>
    <w:rsid w:val="00F20FCE"/>
    <w:rsid w:val="00F21612"/>
    <w:rsid w:val="00F22D38"/>
    <w:rsid w:val="00F23DDC"/>
    <w:rsid w:val="00F258EC"/>
    <w:rsid w:val="00F26A35"/>
    <w:rsid w:val="00F26EA8"/>
    <w:rsid w:val="00F27375"/>
    <w:rsid w:val="00F273AB"/>
    <w:rsid w:val="00F27B92"/>
    <w:rsid w:val="00F3075B"/>
    <w:rsid w:val="00F30AC8"/>
    <w:rsid w:val="00F326FE"/>
    <w:rsid w:val="00F3339F"/>
    <w:rsid w:val="00F33E10"/>
    <w:rsid w:val="00F34100"/>
    <w:rsid w:val="00F34980"/>
    <w:rsid w:val="00F35A9B"/>
    <w:rsid w:val="00F36359"/>
    <w:rsid w:val="00F37273"/>
    <w:rsid w:val="00F3733A"/>
    <w:rsid w:val="00F37C44"/>
    <w:rsid w:val="00F4088D"/>
    <w:rsid w:val="00F41446"/>
    <w:rsid w:val="00F43C4B"/>
    <w:rsid w:val="00F44BBA"/>
    <w:rsid w:val="00F462F9"/>
    <w:rsid w:val="00F4635F"/>
    <w:rsid w:val="00F46798"/>
    <w:rsid w:val="00F46CA9"/>
    <w:rsid w:val="00F46DD0"/>
    <w:rsid w:val="00F503E0"/>
    <w:rsid w:val="00F507D1"/>
    <w:rsid w:val="00F5141B"/>
    <w:rsid w:val="00F5392E"/>
    <w:rsid w:val="00F54014"/>
    <w:rsid w:val="00F55A0B"/>
    <w:rsid w:val="00F55CD6"/>
    <w:rsid w:val="00F55D94"/>
    <w:rsid w:val="00F57AB9"/>
    <w:rsid w:val="00F61BCD"/>
    <w:rsid w:val="00F6234B"/>
    <w:rsid w:val="00F6330E"/>
    <w:rsid w:val="00F63D05"/>
    <w:rsid w:val="00F63E67"/>
    <w:rsid w:val="00F64193"/>
    <w:rsid w:val="00F654E4"/>
    <w:rsid w:val="00F655D1"/>
    <w:rsid w:val="00F65AE0"/>
    <w:rsid w:val="00F67A11"/>
    <w:rsid w:val="00F67A3D"/>
    <w:rsid w:val="00F7098B"/>
    <w:rsid w:val="00F711F2"/>
    <w:rsid w:val="00F71407"/>
    <w:rsid w:val="00F71C57"/>
    <w:rsid w:val="00F738D8"/>
    <w:rsid w:val="00F75608"/>
    <w:rsid w:val="00F76E05"/>
    <w:rsid w:val="00F80ED0"/>
    <w:rsid w:val="00F81AFA"/>
    <w:rsid w:val="00F82227"/>
    <w:rsid w:val="00F82FDD"/>
    <w:rsid w:val="00F8370C"/>
    <w:rsid w:val="00F8445B"/>
    <w:rsid w:val="00F84627"/>
    <w:rsid w:val="00F84C7E"/>
    <w:rsid w:val="00F84D83"/>
    <w:rsid w:val="00F85A84"/>
    <w:rsid w:val="00F86612"/>
    <w:rsid w:val="00F905D9"/>
    <w:rsid w:val="00F91600"/>
    <w:rsid w:val="00F91D40"/>
    <w:rsid w:val="00F939AF"/>
    <w:rsid w:val="00F93B13"/>
    <w:rsid w:val="00F94B29"/>
    <w:rsid w:val="00F94E39"/>
    <w:rsid w:val="00F95898"/>
    <w:rsid w:val="00F95CDF"/>
    <w:rsid w:val="00F95FFF"/>
    <w:rsid w:val="00F96654"/>
    <w:rsid w:val="00F96CA9"/>
    <w:rsid w:val="00FA0945"/>
    <w:rsid w:val="00FA0C35"/>
    <w:rsid w:val="00FA11F3"/>
    <w:rsid w:val="00FA13E5"/>
    <w:rsid w:val="00FA253A"/>
    <w:rsid w:val="00FA2749"/>
    <w:rsid w:val="00FA2F3A"/>
    <w:rsid w:val="00FA3043"/>
    <w:rsid w:val="00FA3746"/>
    <w:rsid w:val="00FA5828"/>
    <w:rsid w:val="00FA5B63"/>
    <w:rsid w:val="00FA6DCF"/>
    <w:rsid w:val="00FB0730"/>
    <w:rsid w:val="00FB0D28"/>
    <w:rsid w:val="00FB1138"/>
    <w:rsid w:val="00FB2110"/>
    <w:rsid w:val="00FB3562"/>
    <w:rsid w:val="00FB4397"/>
    <w:rsid w:val="00FB5D50"/>
    <w:rsid w:val="00FB6218"/>
    <w:rsid w:val="00FB6265"/>
    <w:rsid w:val="00FC02A6"/>
    <w:rsid w:val="00FC1C7D"/>
    <w:rsid w:val="00FC1DD5"/>
    <w:rsid w:val="00FC25A5"/>
    <w:rsid w:val="00FC2D42"/>
    <w:rsid w:val="00FC52C5"/>
    <w:rsid w:val="00FC5894"/>
    <w:rsid w:val="00FC662A"/>
    <w:rsid w:val="00FC6C71"/>
    <w:rsid w:val="00FC75F5"/>
    <w:rsid w:val="00FC7740"/>
    <w:rsid w:val="00FC7A24"/>
    <w:rsid w:val="00FD001A"/>
    <w:rsid w:val="00FD18DD"/>
    <w:rsid w:val="00FD1AEA"/>
    <w:rsid w:val="00FD2947"/>
    <w:rsid w:val="00FD2D62"/>
    <w:rsid w:val="00FD3019"/>
    <w:rsid w:val="00FD43A0"/>
    <w:rsid w:val="00FD45F2"/>
    <w:rsid w:val="00FD4641"/>
    <w:rsid w:val="00FD5C1F"/>
    <w:rsid w:val="00FD5DC4"/>
    <w:rsid w:val="00FE03FD"/>
    <w:rsid w:val="00FE07BB"/>
    <w:rsid w:val="00FE09E1"/>
    <w:rsid w:val="00FE0C98"/>
    <w:rsid w:val="00FE2B25"/>
    <w:rsid w:val="00FE4D3C"/>
    <w:rsid w:val="00FE6593"/>
    <w:rsid w:val="00FE7612"/>
    <w:rsid w:val="00FE7F1E"/>
    <w:rsid w:val="00FF0C68"/>
    <w:rsid w:val="00FF2564"/>
    <w:rsid w:val="00FF25F1"/>
    <w:rsid w:val="00FF260F"/>
    <w:rsid w:val="00FF519B"/>
    <w:rsid w:val="00FF61E3"/>
    <w:rsid w:val="00FF7B1A"/>
    <w:rsid w:val="03394EB3"/>
    <w:rsid w:val="041651F4"/>
    <w:rsid w:val="05486C8C"/>
    <w:rsid w:val="0CC90845"/>
    <w:rsid w:val="0DD82049"/>
    <w:rsid w:val="0E5C05EF"/>
    <w:rsid w:val="0F467307"/>
    <w:rsid w:val="10006A7C"/>
    <w:rsid w:val="11037B57"/>
    <w:rsid w:val="12BD059A"/>
    <w:rsid w:val="16C64858"/>
    <w:rsid w:val="17A201F5"/>
    <w:rsid w:val="17B82677"/>
    <w:rsid w:val="17D82A95"/>
    <w:rsid w:val="180B10BC"/>
    <w:rsid w:val="18765EAB"/>
    <w:rsid w:val="1BB9498B"/>
    <w:rsid w:val="1C7532DB"/>
    <w:rsid w:val="1F4C78B0"/>
    <w:rsid w:val="1FF16DE9"/>
    <w:rsid w:val="20240626"/>
    <w:rsid w:val="204C4637"/>
    <w:rsid w:val="20683CBF"/>
    <w:rsid w:val="234A47CE"/>
    <w:rsid w:val="234D7EF6"/>
    <w:rsid w:val="24771959"/>
    <w:rsid w:val="249812C5"/>
    <w:rsid w:val="25B50922"/>
    <w:rsid w:val="269A2941"/>
    <w:rsid w:val="296749A7"/>
    <w:rsid w:val="2A1B1E60"/>
    <w:rsid w:val="2C1A76C8"/>
    <w:rsid w:val="2EFC3072"/>
    <w:rsid w:val="2F3F7E67"/>
    <w:rsid w:val="31B9703B"/>
    <w:rsid w:val="323C5223"/>
    <w:rsid w:val="33303ADC"/>
    <w:rsid w:val="33E270A3"/>
    <w:rsid w:val="367D00CA"/>
    <w:rsid w:val="377715B5"/>
    <w:rsid w:val="37E312B6"/>
    <w:rsid w:val="3AC3181D"/>
    <w:rsid w:val="3B24560B"/>
    <w:rsid w:val="3BF54F98"/>
    <w:rsid w:val="3C6A7178"/>
    <w:rsid w:val="3C804A8F"/>
    <w:rsid w:val="3ED53549"/>
    <w:rsid w:val="41056900"/>
    <w:rsid w:val="41605725"/>
    <w:rsid w:val="417E7959"/>
    <w:rsid w:val="41AD0757"/>
    <w:rsid w:val="424F3AEE"/>
    <w:rsid w:val="433B211A"/>
    <w:rsid w:val="43633839"/>
    <w:rsid w:val="43827494"/>
    <w:rsid w:val="44253F2A"/>
    <w:rsid w:val="477E4B57"/>
    <w:rsid w:val="4AC44EA0"/>
    <w:rsid w:val="4BCD6E16"/>
    <w:rsid w:val="4EF73A73"/>
    <w:rsid w:val="50BB2978"/>
    <w:rsid w:val="519E788B"/>
    <w:rsid w:val="523302EC"/>
    <w:rsid w:val="523406BE"/>
    <w:rsid w:val="535E75EB"/>
    <w:rsid w:val="53D00752"/>
    <w:rsid w:val="56DF14D7"/>
    <w:rsid w:val="580D791A"/>
    <w:rsid w:val="58331369"/>
    <w:rsid w:val="5A56726E"/>
    <w:rsid w:val="5CBB63E3"/>
    <w:rsid w:val="5F315C21"/>
    <w:rsid w:val="5F3C159E"/>
    <w:rsid w:val="60966616"/>
    <w:rsid w:val="60EE4890"/>
    <w:rsid w:val="62EF7BB4"/>
    <w:rsid w:val="63B226F6"/>
    <w:rsid w:val="65CC3E17"/>
    <w:rsid w:val="6646463A"/>
    <w:rsid w:val="66A82BFF"/>
    <w:rsid w:val="673E32BC"/>
    <w:rsid w:val="676905E0"/>
    <w:rsid w:val="68106CAE"/>
    <w:rsid w:val="69354248"/>
    <w:rsid w:val="6D2F4CC8"/>
    <w:rsid w:val="6D5213E6"/>
    <w:rsid w:val="6E09056B"/>
    <w:rsid w:val="6E5518BE"/>
    <w:rsid w:val="6FD96C6C"/>
    <w:rsid w:val="7037230B"/>
    <w:rsid w:val="70D45D7C"/>
    <w:rsid w:val="70DF36C1"/>
    <w:rsid w:val="72844616"/>
    <w:rsid w:val="729F3027"/>
    <w:rsid w:val="74954AAE"/>
    <w:rsid w:val="75002C6A"/>
    <w:rsid w:val="763A0C0D"/>
    <w:rsid w:val="78056103"/>
    <w:rsid w:val="786170B2"/>
    <w:rsid w:val="78AA1F68"/>
    <w:rsid w:val="79C24BDE"/>
    <w:rsid w:val="7D244BF1"/>
    <w:rsid w:val="7E2B73CC"/>
    <w:rsid w:val="7EF34CBF"/>
    <w:rsid w:val="F5EFBA48"/>
    <w:rsid w:val="F9D785D6"/>
    <w:rsid w:val="FDFE9D38"/>
    <w:rsid w:val="FFBC0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1">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3443</Words>
  <Characters>3584</Characters>
  <Lines>28</Lines>
  <Paragraphs>8</Paragraphs>
  <TotalTime>115</TotalTime>
  <ScaleCrop>false</ScaleCrop>
  <LinksUpToDate>false</LinksUpToDate>
  <CharactersWithSpaces>3662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2023-02-01T04:18:00Z</dcterms:created>
  <dc:creator>84726062@qq.com</dc:creator>
  <cp:lastModifiedBy>墨疯</cp:lastModifiedBy>
  <cp:lastPrinted>2023-02-01T04:18:00Z</cp:lastPrinted>
  <dcterms:modified xsi:type="dcterms:W3CDTF">2023-02-01T07:49:24Z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88A7BDAAD73B4ED2AE459B3CD182D80A</vt:lpwstr>
  </property>
</Properties>
</file>