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79D6" w14:textId="77777777" w:rsidR="00AF36DA" w:rsidRDefault="00156F17">
      <w:pPr>
        <w:adjustRightInd w:val="0"/>
        <w:snapToGrid w:val="0"/>
        <w:spacing w:line="360" w:lineRule="auto"/>
        <w:jc w:val="center"/>
        <w:rPr>
          <w:rFonts w:ascii="宋体" w:hAnsi="宋体"/>
          <w:b/>
          <w:sz w:val="30"/>
          <w:szCs w:val="30"/>
        </w:rPr>
      </w:pPr>
      <w:r>
        <w:rPr>
          <w:rFonts w:ascii="宋体" w:hAnsi="宋体" w:hint="eastAsia"/>
          <w:b/>
          <w:sz w:val="30"/>
          <w:szCs w:val="30"/>
        </w:rPr>
        <w:t>苏州科达科技股份有限公司</w:t>
      </w:r>
    </w:p>
    <w:p w14:paraId="3D0AA8FA" w14:textId="4330BA40" w:rsidR="00AF36DA" w:rsidRPr="00D80C15" w:rsidRDefault="00424DAF" w:rsidP="00D80C15">
      <w:pPr>
        <w:adjustRightInd w:val="0"/>
        <w:snapToGrid w:val="0"/>
        <w:spacing w:line="360" w:lineRule="auto"/>
        <w:jc w:val="center"/>
        <w:rPr>
          <w:rFonts w:ascii="宋体" w:hAnsi="宋体"/>
          <w:b/>
          <w:sz w:val="30"/>
          <w:szCs w:val="30"/>
        </w:rPr>
      </w:pPr>
      <w:r>
        <w:rPr>
          <w:rFonts w:ascii="宋体" w:hAnsi="宋体" w:hint="eastAsia"/>
          <w:b/>
          <w:sz w:val="30"/>
          <w:szCs w:val="30"/>
        </w:rPr>
        <w:t>202</w:t>
      </w:r>
      <w:r>
        <w:rPr>
          <w:rFonts w:ascii="宋体" w:hAnsi="宋体"/>
          <w:b/>
          <w:sz w:val="30"/>
          <w:szCs w:val="30"/>
        </w:rPr>
        <w:t>3</w:t>
      </w:r>
      <w:r w:rsidR="00156F17">
        <w:rPr>
          <w:rFonts w:ascii="宋体" w:hAnsi="宋体" w:hint="eastAsia"/>
          <w:b/>
          <w:sz w:val="30"/>
          <w:szCs w:val="30"/>
        </w:rPr>
        <w:t>年</w:t>
      </w:r>
      <w:r w:rsidR="00F7738E">
        <w:rPr>
          <w:rFonts w:ascii="宋体" w:hAnsi="宋体"/>
          <w:b/>
          <w:sz w:val="30"/>
          <w:szCs w:val="30"/>
        </w:rPr>
        <w:t>1</w:t>
      </w:r>
      <w:r w:rsidR="00156F17">
        <w:rPr>
          <w:rFonts w:ascii="宋体" w:hAnsi="宋体" w:hint="eastAsia"/>
          <w:b/>
          <w:sz w:val="30"/>
          <w:szCs w:val="30"/>
        </w:rPr>
        <w:t>月投资者互动记录</w:t>
      </w:r>
    </w:p>
    <w:p w14:paraId="5D01609A" w14:textId="77777777" w:rsidR="00266CC3" w:rsidRPr="00266CC3" w:rsidRDefault="00156F17" w:rsidP="00266CC3">
      <w:pPr>
        <w:pStyle w:val="a3"/>
        <w:numPr>
          <w:ilvl w:val="0"/>
          <w:numId w:val="3"/>
        </w:numPr>
        <w:adjustRightInd w:val="0"/>
        <w:snapToGrid w:val="0"/>
        <w:spacing w:line="360" w:lineRule="auto"/>
        <w:ind w:firstLineChars="0"/>
        <w:rPr>
          <w:rFonts w:ascii="宋体" w:hAnsi="宋体"/>
          <w:b/>
          <w:sz w:val="24"/>
          <w:szCs w:val="24"/>
        </w:rPr>
      </w:pPr>
      <w:r w:rsidRPr="00266CC3">
        <w:rPr>
          <w:rFonts w:ascii="宋体" w:hAnsi="宋体" w:hint="eastAsia"/>
          <w:b/>
          <w:sz w:val="24"/>
          <w:szCs w:val="24"/>
        </w:rPr>
        <w:t>主要活动形式</w:t>
      </w:r>
    </w:p>
    <w:p w14:paraId="18E3CF5C" w14:textId="1BF0CD2E" w:rsidR="00AF36DA" w:rsidRPr="00396EC9" w:rsidRDefault="00B92284" w:rsidP="00396EC9">
      <w:pPr>
        <w:adjustRightInd w:val="0"/>
        <w:snapToGrid w:val="0"/>
        <w:spacing w:line="360" w:lineRule="auto"/>
        <w:ind w:firstLineChars="200" w:firstLine="480"/>
        <w:rPr>
          <w:rFonts w:asciiTheme="minorEastAsia" w:eastAsiaTheme="minorEastAsia" w:hAnsiTheme="minorEastAsia" w:cs="Arial Unicode MS"/>
          <w:sz w:val="24"/>
          <w:szCs w:val="24"/>
        </w:rPr>
      </w:pPr>
      <w:r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特定对象调研（详见附表）</w:t>
      </w:r>
      <w:r w:rsidR="00266CC3" w:rsidRPr="00396EC9">
        <w:rPr>
          <w:rFonts w:asciiTheme="minorEastAsia" w:eastAsiaTheme="minorEastAsia" w:hAnsiTheme="minorEastAsia" w:cs="Arial Unicode MS" w:hint="eastAsia"/>
          <w:sz w:val="24"/>
          <w:szCs w:val="24"/>
        </w:rPr>
        <w:t xml:space="preserve">  </w:t>
      </w:r>
      <w:r w:rsidR="00396EC9">
        <w:rPr>
          <w:rFonts w:asciiTheme="minorEastAsia" w:eastAsiaTheme="minorEastAsia" w:hAnsiTheme="minorEastAsia" w:cs="Arial Unicode MS"/>
          <w:sz w:val="24"/>
          <w:szCs w:val="24"/>
        </w:rPr>
        <w:t xml:space="preserve">    </w:t>
      </w:r>
      <w:r w:rsidR="00424DAF"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 xml:space="preserve">机构策略会       </w:t>
      </w:r>
      <w:r w:rsidR="002E7B9A">
        <w:rPr>
          <w:rFonts w:ascii="Arial Unicode MS" w:eastAsia="Arial Unicode MS" w:hAnsi="Arial Unicode MS" w:cs="Arial Unicode MS" w:hint="eastAsia"/>
          <w:sz w:val="24"/>
          <w:szCs w:val="24"/>
        </w:rPr>
        <w:t>☐</w:t>
      </w:r>
      <w:r w:rsidR="00156F17" w:rsidRPr="00396EC9">
        <w:rPr>
          <w:rFonts w:asciiTheme="minorEastAsia" w:eastAsiaTheme="minorEastAsia" w:hAnsiTheme="minorEastAsia" w:cs="Arial Unicode MS" w:hint="eastAsia"/>
          <w:sz w:val="24"/>
          <w:szCs w:val="24"/>
        </w:rPr>
        <w:t>路演活动</w:t>
      </w:r>
    </w:p>
    <w:p w14:paraId="7696C6F9" w14:textId="00AA138D" w:rsidR="00AF36DA" w:rsidRPr="00396EC9" w:rsidRDefault="00B92284">
      <w:pPr>
        <w:adjustRightInd w:val="0"/>
        <w:snapToGrid w:val="0"/>
        <w:spacing w:line="360" w:lineRule="auto"/>
        <w:ind w:firstLineChars="200" w:firstLine="480"/>
        <w:rPr>
          <w:rFonts w:asciiTheme="minorEastAsia" w:eastAsiaTheme="minorEastAsia" w:hAnsiTheme="minorEastAsia" w:cs="Arial Unicode MS"/>
          <w:sz w:val="24"/>
          <w:szCs w:val="24"/>
        </w:rPr>
      </w:pPr>
      <w:r>
        <w:rPr>
          <w:rFonts w:ascii="Arial Unicode MS" w:eastAsia="Arial Unicode MS" w:hAnsi="Arial Unicode MS" w:cs="Arial Unicode MS" w:hint="eastAsia"/>
          <w:sz w:val="24"/>
          <w:szCs w:val="24"/>
        </w:rPr>
        <w:t>☐</w:t>
      </w:r>
      <w:r w:rsidR="00156F17" w:rsidRPr="00396EC9">
        <w:rPr>
          <w:rFonts w:asciiTheme="minorEastAsia" w:eastAsiaTheme="minorEastAsia" w:hAnsiTheme="minorEastAsia" w:cs="Arial Unicode MS" w:hint="eastAsia"/>
          <w:sz w:val="24"/>
          <w:szCs w:val="24"/>
        </w:rPr>
        <w:t xml:space="preserve">电子邮件  </w:t>
      </w:r>
      <w:r w:rsidR="00266CC3" w:rsidRPr="00396EC9">
        <w:rPr>
          <w:rFonts w:asciiTheme="minorEastAsia" w:eastAsiaTheme="minorEastAsia" w:hAnsiTheme="minorEastAsia" w:cs="Arial Unicode MS"/>
          <w:sz w:val="24"/>
          <w:szCs w:val="24"/>
        </w:rPr>
        <w:t xml:space="preserve">  </w:t>
      </w:r>
      <w:r w:rsidR="002E7B9A">
        <w:rPr>
          <w:rFonts w:asciiTheme="minorEastAsia" w:eastAsiaTheme="minorEastAsia" w:hAnsiTheme="minorEastAsia" w:cs="Arial Unicode MS"/>
          <w:sz w:val="24"/>
          <w:szCs w:val="24"/>
        </w:rPr>
        <w:t xml:space="preserve"> </w:t>
      </w:r>
      <w:r w:rsidR="002E7B9A"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电话</w:t>
      </w:r>
      <w:r w:rsidR="00396EC9" w:rsidRPr="00396EC9">
        <w:rPr>
          <w:rFonts w:asciiTheme="minorEastAsia" w:eastAsiaTheme="minorEastAsia" w:hAnsiTheme="minorEastAsia" w:cs="Arial Unicode MS" w:hint="eastAsia"/>
          <w:sz w:val="24"/>
          <w:szCs w:val="24"/>
        </w:rPr>
        <w:t xml:space="preserve">沟通 </w:t>
      </w:r>
      <w:r w:rsidR="00396EC9" w:rsidRPr="00396EC9">
        <w:rPr>
          <w:rFonts w:asciiTheme="minorEastAsia" w:eastAsiaTheme="minorEastAsia" w:hAnsiTheme="minorEastAsia" w:cs="Arial Unicode MS"/>
          <w:sz w:val="24"/>
          <w:szCs w:val="24"/>
        </w:rPr>
        <w:t xml:space="preserve">  </w:t>
      </w:r>
      <w:r w:rsidR="00396EC9">
        <w:rPr>
          <w:rFonts w:asciiTheme="minorEastAsia" w:eastAsiaTheme="minorEastAsia" w:hAnsiTheme="minorEastAsia" w:cs="Arial Unicode MS"/>
          <w:sz w:val="24"/>
          <w:szCs w:val="24"/>
        </w:rPr>
        <w:t xml:space="preserve">  </w:t>
      </w:r>
      <w:r w:rsidR="00396EC9" w:rsidRPr="00396EC9">
        <w:rPr>
          <w:rFonts w:asciiTheme="minorEastAsia" w:eastAsiaTheme="minorEastAsia" w:hAnsiTheme="minorEastAsia" w:cs="Arial Unicode MS"/>
          <w:sz w:val="24"/>
          <w:szCs w:val="24"/>
        </w:rPr>
        <w:t xml:space="preserve"> </w:t>
      </w:r>
      <w:r>
        <w:rPr>
          <w:rFonts w:asciiTheme="minorEastAsia" w:eastAsiaTheme="minorEastAsia" w:hAnsiTheme="minorEastAsia" w:cs="Arial Unicode MS"/>
          <w:sz w:val="24"/>
          <w:szCs w:val="24"/>
        </w:rPr>
        <w:t xml:space="preserve"> </w:t>
      </w:r>
      <w:r w:rsidR="00396EC9" w:rsidRPr="00396EC9">
        <w:rPr>
          <w:rFonts w:asciiTheme="minorEastAsia" w:eastAsiaTheme="minorEastAsia" w:hAnsiTheme="minorEastAsia" w:cs="Arial Unicode MS"/>
          <w:sz w:val="24"/>
          <w:szCs w:val="24"/>
        </w:rPr>
        <w:t xml:space="preserve"> </w:t>
      </w:r>
      <w:r w:rsidR="00A87BCD" w:rsidRPr="00396EC9">
        <w:rPr>
          <w:rFonts w:ascii="Segoe UI Symbol" w:eastAsiaTheme="minorEastAsia" w:hAnsi="Segoe UI Symbol" w:cs="Segoe UI Symbol"/>
          <w:sz w:val="24"/>
          <w:szCs w:val="24"/>
        </w:rPr>
        <w:t>☑</w:t>
      </w:r>
      <w:r w:rsidR="00396EC9" w:rsidRPr="00396EC9">
        <w:rPr>
          <w:rFonts w:asciiTheme="minorEastAsia" w:eastAsiaTheme="minorEastAsia" w:hAnsiTheme="minorEastAsia" w:cs="Arial Unicode MS"/>
          <w:sz w:val="24"/>
          <w:szCs w:val="24"/>
        </w:rPr>
        <w:t>电话会议</w:t>
      </w:r>
      <w:r w:rsidR="00156F17" w:rsidRPr="00396EC9">
        <w:rPr>
          <w:rFonts w:asciiTheme="minorEastAsia" w:eastAsiaTheme="minorEastAsia" w:hAnsiTheme="minorEastAsia" w:cs="Arial Unicode MS" w:hint="eastAsia"/>
          <w:sz w:val="24"/>
          <w:szCs w:val="24"/>
        </w:rPr>
        <w:t xml:space="preserve"> </w:t>
      </w:r>
      <w:r w:rsidR="00266CC3" w:rsidRPr="00396EC9">
        <w:rPr>
          <w:rFonts w:asciiTheme="minorEastAsia" w:eastAsiaTheme="minorEastAsia" w:hAnsiTheme="minorEastAsia" w:cs="Arial Unicode MS"/>
          <w:sz w:val="24"/>
          <w:szCs w:val="24"/>
        </w:rPr>
        <w:t xml:space="preserve"> </w:t>
      </w:r>
      <w:r w:rsidR="00396EC9">
        <w:rPr>
          <w:rFonts w:asciiTheme="minorEastAsia" w:eastAsiaTheme="minorEastAsia" w:hAnsiTheme="minorEastAsia" w:cs="Arial Unicode MS"/>
          <w:sz w:val="24"/>
          <w:szCs w:val="24"/>
        </w:rPr>
        <w:t xml:space="preserve">       </w:t>
      </w:r>
      <w:r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投资者留言板</w:t>
      </w:r>
    </w:p>
    <w:p w14:paraId="115C3466" w14:textId="519EBA92" w:rsidR="00AF36DA" w:rsidRDefault="00D91880" w:rsidP="00F01FE1">
      <w:pPr>
        <w:pStyle w:val="a3"/>
        <w:numPr>
          <w:ilvl w:val="0"/>
          <w:numId w:val="3"/>
        </w:numPr>
        <w:adjustRightInd w:val="0"/>
        <w:snapToGrid w:val="0"/>
        <w:spacing w:line="360" w:lineRule="auto"/>
        <w:ind w:firstLineChars="0"/>
        <w:rPr>
          <w:rFonts w:ascii="宋体" w:hAnsi="宋体"/>
          <w:b/>
          <w:sz w:val="24"/>
          <w:szCs w:val="24"/>
        </w:rPr>
      </w:pPr>
      <w:r>
        <w:rPr>
          <w:rFonts w:ascii="宋体" w:hAnsi="宋体" w:hint="eastAsia"/>
          <w:b/>
          <w:sz w:val="24"/>
          <w:szCs w:val="24"/>
        </w:rPr>
        <w:t>投资者关心的主要问题</w:t>
      </w:r>
    </w:p>
    <w:p w14:paraId="026FAA5C" w14:textId="77777777" w:rsidR="0064635A" w:rsidRPr="00846A89" w:rsidRDefault="006F2809" w:rsidP="0064635A">
      <w:pPr>
        <w:spacing w:line="360" w:lineRule="auto"/>
        <w:ind w:firstLineChars="200" w:firstLine="480"/>
        <w:rPr>
          <w:rFonts w:ascii="宋体" w:hAnsi="宋体"/>
          <w:color w:val="000000" w:themeColor="text1"/>
          <w:sz w:val="24"/>
          <w:szCs w:val="24"/>
        </w:rPr>
      </w:pPr>
      <w:r w:rsidRPr="001B122C">
        <w:rPr>
          <w:rFonts w:asciiTheme="majorEastAsia" w:eastAsiaTheme="majorEastAsia" w:hAnsiTheme="majorEastAsia" w:hint="eastAsia"/>
          <w:color w:val="000000" w:themeColor="text1"/>
          <w:sz w:val="24"/>
          <w:szCs w:val="24"/>
        </w:rPr>
        <w:t>1、</w:t>
      </w:r>
      <w:r w:rsidR="0064635A" w:rsidRPr="00846A89">
        <w:rPr>
          <w:rFonts w:ascii="宋体" w:hAnsi="宋体" w:hint="eastAsia"/>
          <w:color w:val="000000" w:themeColor="text1"/>
          <w:sz w:val="24"/>
          <w:szCs w:val="24"/>
        </w:rPr>
        <w:t>公司</w:t>
      </w:r>
      <w:r w:rsidR="0064635A">
        <w:rPr>
          <w:rFonts w:ascii="宋体" w:hAnsi="宋体" w:hint="eastAsia"/>
          <w:color w:val="000000" w:themeColor="text1"/>
          <w:sz w:val="24"/>
          <w:szCs w:val="24"/>
        </w:rPr>
        <w:t>前三季度</w:t>
      </w:r>
      <w:r w:rsidR="0064635A" w:rsidRPr="00846A89">
        <w:rPr>
          <w:rFonts w:ascii="宋体" w:hAnsi="宋体" w:hint="eastAsia"/>
          <w:color w:val="000000" w:themeColor="text1"/>
          <w:sz w:val="24"/>
          <w:szCs w:val="24"/>
        </w:rPr>
        <w:t>业绩不佳的原因？</w:t>
      </w:r>
    </w:p>
    <w:p w14:paraId="10E73F6D" w14:textId="77777777" w:rsidR="0064635A" w:rsidRPr="00846A89" w:rsidRDefault="0064635A" w:rsidP="0064635A">
      <w:pPr>
        <w:spacing w:line="360" w:lineRule="auto"/>
        <w:ind w:firstLineChars="200" w:firstLine="480"/>
        <w:rPr>
          <w:rFonts w:ascii="宋体" w:hAnsi="宋体"/>
          <w:color w:val="000000" w:themeColor="text1"/>
          <w:sz w:val="24"/>
          <w:szCs w:val="24"/>
        </w:rPr>
      </w:pPr>
      <w:r w:rsidRPr="00846A89">
        <w:rPr>
          <w:rFonts w:ascii="宋体" w:hAnsi="宋体"/>
          <w:sz w:val="24"/>
          <w:szCs w:val="24"/>
        </w:rPr>
        <w:t>答</w:t>
      </w:r>
      <w:r w:rsidRPr="00846A89">
        <w:rPr>
          <w:rFonts w:ascii="宋体" w:hAnsi="宋体" w:hint="eastAsia"/>
          <w:sz w:val="24"/>
          <w:szCs w:val="24"/>
        </w:rPr>
        <w:t>：公司</w:t>
      </w:r>
      <w:r w:rsidRPr="00846A89">
        <w:rPr>
          <w:rFonts w:ascii="宋体" w:hAnsi="宋体" w:hint="eastAsia"/>
          <w:color w:val="000000" w:themeColor="text1"/>
          <w:sz w:val="24"/>
          <w:szCs w:val="24"/>
        </w:rPr>
        <w:t>总部及主要研发机构位于苏州和上海两地，2022上半年该两地先后被疫情封控及前三季度全国各地疫情防控政策</w:t>
      </w:r>
      <w:r w:rsidRPr="00846A89">
        <w:rPr>
          <w:rFonts w:ascii="宋体" w:hAnsi="宋体" w:hint="eastAsia"/>
          <w:sz w:val="24"/>
          <w:szCs w:val="24"/>
        </w:rPr>
        <w:t>影响，</w:t>
      </w:r>
      <w:r w:rsidRPr="00846A89">
        <w:rPr>
          <w:rFonts w:ascii="宋体" w:hAnsi="宋体" w:hint="eastAsia"/>
          <w:color w:val="000000" w:themeColor="text1"/>
          <w:sz w:val="24"/>
          <w:szCs w:val="24"/>
        </w:rPr>
        <w:t>出现部分项目延缓、物流不畅、员工出行不便等情况，给公司生产经营及业务开拓造成很大影响。2022年前三季度毛利率也比上年同期有所下降。另一方面公司在国产化等研发领域持续投入，人员的费用支出较为刚性，且公司的业务主要为政府机构为主，受疫情影响，部分地方财政资金较为紧张，导致不少项目出现延缓，回款等都受到影响。</w:t>
      </w:r>
    </w:p>
    <w:p w14:paraId="1278EE54" w14:textId="77777777"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sz w:val="24"/>
          <w:szCs w:val="24"/>
        </w:rPr>
        <w:t>2</w:t>
      </w:r>
      <w:r w:rsidRPr="00846A89">
        <w:rPr>
          <w:rFonts w:ascii="宋体" w:hAnsi="宋体" w:hint="eastAsia"/>
          <w:sz w:val="24"/>
          <w:szCs w:val="24"/>
        </w:rPr>
        <w:t>、公司针对目前业绩不佳的现状，做了哪些改进措施？</w:t>
      </w:r>
    </w:p>
    <w:p w14:paraId="445BB9B3" w14:textId="54117008"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hint="eastAsia"/>
          <w:sz w:val="24"/>
          <w:szCs w:val="24"/>
        </w:rPr>
        <w:t>答：公司自2022年下半年开始，通过市场判断及战略调整，对部分现有业务进行了梳理及调整，公司为此成立了多个专项行动小组，制定了一系列有针对性的降本增效措施，着力解决优势产品业务开拓、</w:t>
      </w:r>
      <w:r w:rsidR="00975F95">
        <w:rPr>
          <w:rFonts w:ascii="宋体" w:hAnsi="宋体" w:hint="eastAsia"/>
          <w:sz w:val="24"/>
          <w:szCs w:val="24"/>
        </w:rPr>
        <w:t>应收账款和库存清理等问题。并对人员结构进行了调整优化，人员规模较</w:t>
      </w:r>
      <w:r w:rsidRPr="00846A89">
        <w:rPr>
          <w:rFonts w:ascii="宋体" w:hAnsi="宋体" w:hint="eastAsia"/>
          <w:sz w:val="24"/>
          <w:szCs w:val="24"/>
        </w:rPr>
        <w:t>2021年初有明显下降</w:t>
      </w:r>
      <w:r w:rsidRPr="00846A89">
        <w:rPr>
          <w:rFonts w:ascii="宋体" w:hAnsi="宋体"/>
          <w:sz w:val="24"/>
          <w:szCs w:val="24"/>
        </w:rPr>
        <w:t>,</w:t>
      </w:r>
      <w:r w:rsidRPr="00846A89">
        <w:rPr>
          <w:rFonts w:ascii="宋体" w:hAnsi="宋体" w:hint="eastAsia"/>
          <w:sz w:val="24"/>
          <w:szCs w:val="24"/>
        </w:rPr>
        <w:t>同时也积极寻求、开展新产品的市场空间，通过多项途径提升公司业绩。</w:t>
      </w:r>
      <w:bookmarkStart w:id="0" w:name="_GoBack"/>
      <w:bookmarkEnd w:id="0"/>
    </w:p>
    <w:p w14:paraId="0DEFCFD0" w14:textId="77777777"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sz w:val="24"/>
          <w:szCs w:val="24"/>
        </w:rPr>
        <w:t>3</w:t>
      </w:r>
      <w:r w:rsidRPr="00846A89">
        <w:rPr>
          <w:rFonts w:ascii="宋体" w:hAnsi="宋体" w:hint="eastAsia"/>
          <w:sz w:val="24"/>
          <w:szCs w:val="24"/>
        </w:rPr>
        <w:t>、公司的客户构成有哪些？</w:t>
      </w:r>
    </w:p>
    <w:p w14:paraId="4404127D" w14:textId="77777777"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sz w:val="24"/>
          <w:szCs w:val="24"/>
        </w:rPr>
        <w:t>答</w:t>
      </w:r>
      <w:r w:rsidRPr="00846A89">
        <w:rPr>
          <w:rFonts w:ascii="宋体" w:hAnsi="宋体" w:hint="eastAsia"/>
          <w:sz w:val="24"/>
          <w:szCs w:val="24"/>
        </w:rPr>
        <w:t>：公司的主要客户集中在大政法及应急、教育等行业。公司的用户群体整体信息化投入比较稳定，用户需求相对复杂，对产品的安全性、兼容性、稳定性要求很高，一旦达成合作，用户粘性较高。此外，公司的客户群体之间或者同一客户内部之间易于互相影响，有利于扩大公司的品牌效应。</w:t>
      </w:r>
    </w:p>
    <w:p w14:paraId="6B461A87" w14:textId="77777777"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sz w:val="24"/>
          <w:szCs w:val="24"/>
        </w:rPr>
        <w:t>4</w:t>
      </w:r>
      <w:r w:rsidRPr="00846A89">
        <w:rPr>
          <w:rFonts w:ascii="宋体" w:hAnsi="宋体" w:hint="eastAsia"/>
          <w:sz w:val="24"/>
          <w:szCs w:val="24"/>
        </w:rPr>
        <w:t>、视频会议、安防监控行业未来发展趋势怎么样？</w:t>
      </w:r>
    </w:p>
    <w:p w14:paraId="7B749411" w14:textId="77777777" w:rsidR="0064635A" w:rsidRPr="00846A89" w:rsidRDefault="0064635A" w:rsidP="0064635A">
      <w:pPr>
        <w:pStyle w:val="a3"/>
        <w:spacing w:line="360" w:lineRule="auto"/>
        <w:ind w:firstLine="480"/>
        <w:rPr>
          <w:rFonts w:ascii="宋体" w:hAnsi="宋体"/>
          <w:sz w:val="24"/>
          <w:szCs w:val="24"/>
        </w:rPr>
      </w:pPr>
      <w:r w:rsidRPr="00846A89">
        <w:rPr>
          <w:rFonts w:ascii="宋体" w:hAnsi="宋体" w:hint="eastAsia"/>
          <w:sz w:val="24"/>
          <w:szCs w:val="24"/>
        </w:rPr>
        <w:t>答：在视频会议行业，国产化和信息安全、分行业应用的逐渐深入，以及政务视频会议云服务和企业云视频会议等模式的兴起都将带来更大的发展机遇。在安防监控行业，城市智慧化进程、安防智能化升级、5</w:t>
      </w:r>
      <w:r w:rsidRPr="00846A89">
        <w:rPr>
          <w:rFonts w:ascii="宋体" w:hAnsi="宋体"/>
          <w:sz w:val="24"/>
          <w:szCs w:val="24"/>
        </w:rPr>
        <w:t>G促进的</w:t>
      </w:r>
      <w:r w:rsidRPr="00846A89">
        <w:rPr>
          <w:rFonts w:ascii="宋体" w:hAnsi="宋体" w:hint="eastAsia"/>
          <w:sz w:val="24"/>
          <w:szCs w:val="24"/>
        </w:rPr>
        <w:t>无线监控等都将大</w:t>
      </w:r>
      <w:r w:rsidRPr="00846A89">
        <w:rPr>
          <w:rFonts w:ascii="宋体" w:hAnsi="宋体" w:hint="eastAsia"/>
          <w:sz w:val="24"/>
          <w:szCs w:val="24"/>
        </w:rPr>
        <w:lastRenderedPageBreak/>
        <w:t>大增加监控产品及解决方案的需求量。同时，随着海量视频资源的接入，后端应用及智能化应用需求增长都将会给监控行业带来新的机遇。</w:t>
      </w:r>
    </w:p>
    <w:p w14:paraId="42614716" w14:textId="77777777" w:rsidR="0064635A" w:rsidRPr="00846A89" w:rsidRDefault="0064635A" w:rsidP="0064635A">
      <w:pPr>
        <w:pStyle w:val="a3"/>
        <w:spacing w:line="360" w:lineRule="auto"/>
        <w:ind w:firstLine="480"/>
        <w:rPr>
          <w:rFonts w:ascii="宋体" w:hAnsi="宋体"/>
          <w:sz w:val="24"/>
          <w:szCs w:val="24"/>
        </w:rPr>
      </w:pPr>
      <w:r w:rsidRPr="00846A89">
        <w:rPr>
          <w:rFonts w:ascii="宋体" w:hAnsi="宋体" w:hint="eastAsia"/>
          <w:sz w:val="24"/>
          <w:szCs w:val="24"/>
        </w:rPr>
        <w:t>除此之外，技术发展越来越向着贴合场景、客户实战的应用方向发展。公司的解决方案有很多也突破了视频会议和视频监控的边界，有的是两者融合的产品，也有跟客户业务流融合形成的硬件、软件和解决方案。</w:t>
      </w:r>
    </w:p>
    <w:p w14:paraId="28F0FB06" w14:textId="77777777" w:rsidR="0064635A" w:rsidRPr="00846A89" w:rsidRDefault="0064635A" w:rsidP="0064635A">
      <w:pPr>
        <w:pStyle w:val="a3"/>
        <w:spacing w:line="360" w:lineRule="auto"/>
        <w:ind w:firstLine="480"/>
        <w:rPr>
          <w:rFonts w:ascii="宋体" w:hAnsi="宋体"/>
          <w:sz w:val="24"/>
          <w:szCs w:val="24"/>
        </w:rPr>
      </w:pPr>
      <w:r w:rsidRPr="00846A89">
        <w:rPr>
          <w:rFonts w:ascii="宋体" w:hAnsi="宋体"/>
          <w:sz w:val="24"/>
          <w:szCs w:val="24"/>
        </w:rPr>
        <w:t>公司不仅具备端到端的视频会议和视频监控全系列产品，更是通过</w:t>
      </w:r>
      <w:r w:rsidRPr="00846A89">
        <w:rPr>
          <w:rFonts w:ascii="宋体" w:hAnsi="宋体" w:hint="eastAsia"/>
          <w:sz w:val="24"/>
          <w:szCs w:val="24"/>
        </w:rPr>
        <w:t>打造以云平台能力基座和数据中台、媒体中台及解析中台为基础的“一基座三中台”架构，</w:t>
      </w:r>
      <w:r w:rsidRPr="00846A89">
        <w:rPr>
          <w:rFonts w:ascii="宋体" w:hAnsi="宋体"/>
          <w:sz w:val="24"/>
          <w:szCs w:val="24"/>
        </w:rPr>
        <w:t>构建了包含前端智能、大数据分析与存储、融合通信以及云原生应用等几十种行业智能应用整体解决方案，助力智慧城市建设和行业客户数字化转型。</w:t>
      </w:r>
    </w:p>
    <w:p w14:paraId="3FDADB76" w14:textId="77777777" w:rsidR="0064635A" w:rsidRPr="00846A89" w:rsidRDefault="0064635A" w:rsidP="0064635A">
      <w:pPr>
        <w:adjustRightInd w:val="0"/>
        <w:snapToGrid w:val="0"/>
        <w:spacing w:line="360" w:lineRule="auto"/>
        <w:ind w:firstLineChars="200" w:firstLine="480"/>
        <w:rPr>
          <w:rFonts w:ascii="宋体" w:hAnsi="宋体"/>
          <w:color w:val="000000" w:themeColor="text1"/>
          <w:sz w:val="24"/>
          <w:szCs w:val="24"/>
        </w:rPr>
      </w:pPr>
      <w:r w:rsidRPr="00846A89">
        <w:rPr>
          <w:rFonts w:ascii="宋体" w:hAnsi="宋体"/>
          <w:sz w:val="24"/>
          <w:szCs w:val="24"/>
        </w:rPr>
        <w:t>5</w:t>
      </w:r>
      <w:r w:rsidRPr="00846A89">
        <w:rPr>
          <w:rFonts w:ascii="宋体" w:hAnsi="宋体" w:hint="eastAsia"/>
          <w:sz w:val="24"/>
          <w:szCs w:val="24"/>
        </w:rPr>
        <w:t>、公司在</w:t>
      </w:r>
      <w:r w:rsidRPr="00846A89">
        <w:rPr>
          <w:rFonts w:ascii="宋体" w:hAnsi="宋体" w:hint="eastAsia"/>
          <w:color w:val="000000" w:themeColor="text1"/>
          <w:sz w:val="24"/>
          <w:szCs w:val="24"/>
        </w:rPr>
        <w:t>融合通信方面做得怎样？</w:t>
      </w:r>
    </w:p>
    <w:p w14:paraId="4A22263E" w14:textId="77777777" w:rsidR="0064635A" w:rsidRPr="00846A89" w:rsidRDefault="0064635A" w:rsidP="0064635A">
      <w:pPr>
        <w:adjustRightInd w:val="0"/>
        <w:snapToGrid w:val="0"/>
        <w:spacing w:line="360" w:lineRule="auto"/>
        <w:ind w:firstLine="420"/>
        <w:rPr>
          <w:rFonts w:ascii="宋体" w:hAnsi="宋体"/>
          <w:color w:val="000000" w:themeColor="text1"/>
          <w:sz w:val="24"/>
          <w:szCs w:val="24"/>
        </w:rPr>
      </w:pPr>
      <w:r w:rsidRPr="00846A89">
        <w:rPr>
          <w:rFonts w:ascii="宋体" w:hAnsi="宋体" w:hint="eastAsia"/>
          <w:color w:val="000000" w:themeColor="text1"/>
          <w:sz w:val="24"/>
          <w:szCs w:val="24"/>
        </w:rPr>
        <w:t>答：</w:t>
      </w:r>
      <w:r w:rsidRPr="00846A89">
        <w:rPr>
          <w:rFonts w:ascii="宋体" w:hAnsi="宋体"/>
          <w:color w:val="000000" w:themeColor="text1"/>
          <w:sz w:val="24"/>
          <w:szCs w:val="24"/>
        </w:rPr>
        <w:t xml:space="preserve"> </w:t>
      </w:r>
      <w:r w:rsidRPr="00846A89">
        <w:rPr>
          <w:rFonts w:ascii="宋体" w:hAnsi="宋体" w:hint="eastAsia"/>
          <w:color w:val="000000" w:themeColor="text1"/>
          <w:sz w:val="24"/>
          <w:szCs w:val="24"/>
        </w:rPr>
        <w:t>公司于2019年发布了融合通信调度平台。基于在行业内的中台能力打磨，逐渐演变成为数据融合、能力复用的通信基座。同时，作为通信调度和通信媒体平台，既能整合通信资源，又能提供标准API端口，实现与各类上层业务的快速对接，从而帮助客户解决数据融合、大数据分析及数据共享等政务大数据建设的相关要求，提升政府部门对数据的管理和应用水平。三年多来，融合通信调度平台凭借其稳定而敏捷的性能优势，已在国内公安、应急消防等行业得到广泛应用，也成为了行业信息化建设进程中的明星产品。</w:t>
      </w:r>
    </w:p>
    <w:p w14:paraId="1B21F357" w14:textId="77777777" w:rsidR="0064635A" w:rsidRPr="00846A89" w:rsidRDefault="0064635A" w:rsidP="0064635A">
      <w:pPr>
        <w:adjustRightInd w:val="0"/>
        <w:snapToGrid w:val="0"/>
        <w:spacing w:line="360" w:lineRule="auto"/>
        <w:ind w:firstLine="420"/>
        <w:rPr>
          <w:rFonts w:ascii="宋体" w:hAnsi="宋体"/>
          <w:color w:val="000000" w:themeColor="text1"/>
          <w:sz w:val="24"/>
          <w:szCs w:val="24"/>
        </w:rPr>
      </w:pPr>
      <w:r w:rsidRPr="00846A89">
        <w:rPr>
          <w:rFonts w:ascii="宋体" w:hAnsi="宋体"/>
          <w:color w:val="000000" w:themeColor="text1"/>
          <w:sz w:val="24"/>
          <w:szCs w:val="24"/>
        </w:rPr>
        <w:t>6</w:t>
      </w:r>
      <w:r w:rsidRPr="00846A89">
        <w:rPr>
          <w:rFonts w:ascii="宋体" w:hAnsi="宋体" w:hint="eastAsia"/>
          <w:color w:val="000000" w:themeColor="text1"/>
          <w:sz w:val="24"/>
          <w:szCs w:val="24"/>
        </w:rPr>
        <w:t>、</w:t>
      </w:r>
      <w:r w:rsidRPr="00846A89">
        <w:rPr>
          <w:rFonts w:ascii="宋体" w:hAnsi="宋体"/>
          <w:sz w:val="24"/>
          <w:szCs w:val="24"/>
        </w:rPr>
        <w:t>公司在教育这块业务进展如何</w:t>
      </w:r>
      <w:r w:rsidRPr="00846A89">
        <w:rPr>
          <w:rFonts w:ascii="宋体" w:hAnsi="宋体" w:hint="eastAsia"/>
          <w:color w:val="000000" w:themeColor="text1"/>
          <w:sz w:val="24"/>
          <w:szCs w:val="24"/>
        </w:rPr>
        <w:t>？</w:t>
      </w:r>
    </w:p>
    <w:p w14:paraId="008109C8" w14:textId="77777777"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color w:val="000000" w:themeColor="text1"/>
          <w:sz w:val="24"/>
          <w:szCs w:val="24"/>
        </w:rPr>
        <w:t>答</w:t>
      </w:r>
      <w:r w:rsidRPr="00846A89">
        <w:rPr>
          <w:rFonts w:ascii="宋体" w:hAnsi="宋体" w:hint="eastAsia"/>
          <w:color w:val="000000" w:themeColor="text1"/>
          <w:sz w:val="24"/>
          <w:szCs w:val="24"/>
        </w:rPr>
        <w:t>：</w:t>
      </w:r>
      <w:r w:rsidRPr="00846A89">
        <w:rPr>
          <w:rFonts w:ascii="宋体" w:hAnsi="宋体"/>
          <w:sz w:val="24"/>
          <w:szCs w:val="24"/>
        </w:rPr>
        <w:t>前段时间国家颁布的对高校贴息贷款更新信息化设备的政策对国内高等院校及职业院校改善教学科研条件和信息化建设起了极大的促进作用</w:t>
      </w:r>
      <w:r w:rsidRPr="00846A89">
        <w:rPr>
          <w:rFonts w:ascii="宋体" w:hAnsi="宋体" w:hint="eastAsia"/>
          <w:sz w:val="24"/>
          <w:szCs w:val="24"/>
        </w:rPr>
        <w:t>，</w:t>
      </w:r>
      <w:r w:rsidRPr="00846A89">
        <w:rPr>
          <w:rFonts w:ascii="宋体" w:hAnsi="宋体"/>
          <w:sz w:val="24"/>
          <w:szCs w:val="24"/>
        </w:rPr>
        <w:t>也给公司在教育业务板块上带来了更多的机会</w:t>
      </w:r>
      <w:r w:rsidRPr="00846A89">
        <w:rPr>
          <w:rFonts w:ascii="宋体" w:hAnsi="宋体" w:hint="eastAsia"/>
          <w:sz w:val="24"/>
          <w:szCs w:val="24"/>
        </w:rPr>
        <w:t>。</w:t>
      </w:r>
      <w:r w:rsidRPr="00846A89">
        <w:rPr>
          <w:rFonts w:ascii="宋体" w:hAnsi="宋体"/>
          <w:sz w:val="24"/>
          <w:szCs w:val="24"/>
        </w:rPr>
        <w:t>公司自组建教育事业部以来，先后推出了智慧教室、电子考场、专递课堂和融合视讯中台等产品和解决方案，积极投身高等院校和职业院校的信息化建设，先后为上海交大、清华大学、浙江大学等众多高校建设常态化录播教室和课程管理系统，帮助客户实现线上线下混合式教学，确保疫情期间“停课不停学”。</w:t>
      </w:r>
    </w:p>
    <w:p w14:paraId="7160E178" w14:textId="77777777" w:rsidR="0064635A" w:rsidRPr="00846A89" w:rsidRDefault="0064635A" w:rsidP="0064635A">
      <w:pPr>
        <w:adjustRightInd w:val="0"/>
        <w:snapToGrid w:val="0"/>
        <w:spacing w:line="360" w:lineRule="auto"/>
        <w:ind w:firstLine="420"/>
        <w:rPr>
          <w:rFonts w:ascii="宋体" w:hAnsi="宋体"/>
          <w:sz w:val="24"/>
          <w:szCs w:val="24"/>
        </w:rPr>
      </w:pPr>
      <w:r w:rsidRPr="00846A89">
        <w:rPr>
          <w:rFonts w:ascii="宋体" w:hAnsi="宋体" w:hint="eastAsia"/>
          <w:sz w:val="24"/>
          <w:szCs w:val="24"/>
        </w:rPr>
        <w:t>7、疫情对公司的影响是否已经消除？</w:t>
      </w:r>
    </w:p>
    <w:p w14:paraId="2CB6B20E" w14:textId="77777777" w:rsidR="0064635A" w:rsidRPr="00846A89" w:rsidRDefault="0064635A" w:rsidP="0064635A">
      <w:pPr>
        <w:adjustRightInd w:val="0"/>
        <w:snapToGrid w:val="0"/>
        <w:spacing w:line="360" w:lineRule="auto"/>
        <w:ind w:firstLineChars="200" w:firstLine="480"/>
        <w:rPr>
          <w:rFonts w:ascii="宋体" w:hAnsi="宋体"/>
          <w:color w:val="000000" w:themeColor="text1"/>
          <w:sz w:val="24"/>
          <w:szCs w:val="24"/>
        </w:rPr>
      </w:pPr>
      <w:r w:rsidRPr="00846A89">
        <w:rPr>
          <w:rFonts w:ascii="宋体" w:hAnsi="宋体" w:hint="eastAsia"/>
          <w:color w:val="000000" w:themeColor="text1"/>
          <w:sz w:val="24"/>
          <w:szCs w:val="24"/>
        </w:rPr>
        <w:t>答：公司之前受疫情的影响导致业务开展严重受限以及政府客户受财政因素导致订单需求下滑，现自国家疫情放开以后</w:t>
      </w:r>
      <w:r w:rsidRPr="00846A89">
        <w:rPr>
          <w:rFonts w:ascii="宋体" w:hAnsi="宋体"/>
          <w:color w:val="000000" w:themeColor="text1"/>
          <w:sz w:val="24"/>
          <w:szCs w:val="24"/>
        </w:rPr>
        <w:t>,</w:t>
      </w:r>
      <w:r w:rsidRPr="00846A89">
        <w:rPr>
          <w:rFonts w:ascii="宋体" w:hAnsi="宋体" w:hint="eastAsia"/>
          <w:color w:val="000000" w:themeColor="text1"/>
          <w:sz w:val="24"/>
          <w:szCs w:val="24"/>
        </w:rPr>
        <w:t>公司受疫情影响已基本消除。预期2023年将比之前有较大改善，向好的趋势发展。</w:t>
      </w:r>
    </w:p>
    <w:p w14:paraId="77D99308" w14:textId="77777777" w:rsidR="0064635A" w:rsidRPr="00846A89" w:rsidRDefault="0064635A" w:rsidP="0064635A">
      <w:pPr>
        <w:adjustRightInd w:val="0"/>
        <w:snapToGrid w:val="0"/>
        <w:spacing w:line="360" w:lineRule="auto"/>
        <w:ind w:firstLineChars="200" w:firstLine="480"/>
        <w:rPr>
          <w:rFonts w:ascii="宋体" w:hAnsi="宋体"/>
          <w:color w:val="000000" w:themeColor="text1"/>
          <w:sz w:val="24"/>
          <w:szCs w:val="24"/>
        </w:rPr>
      </w:pPr>
      <w:r w:rsidRPr="00846A89">
        <w:rPr>
          <w:rFonts w:ascii="宋体" w:hAnsi="宋体"/>
          <w:color w:val="000000" w:themeColor="text1"/>
          <w:sz w:val="24"/>
          <w:szCs w:val="24"/>
        </w:rPr>
        <w:t>8</w:t>
      </w:r>
      <w:r w:rsidRPr="00846A89">
        <w:rPr>
          <w:rFonts w:ascii="宋体" w:hAnsi="宋体" w:hint="eastAsia"/>
          <w:color w:val="000000" w:themeColor="text1"/>
          <w:sz w:val="24"/>
          <w:szCs w:val="24"/>
        </w:rPr>
        <w:t>、公司可转债是否会下修？</w:t>
      </w:r>
    </w:p>
    <w:p w14:paraId="70EA92D6" w14:textId="77777777" w:rsidR="0064635A" w:rsidRPr="00AF3CBF" w:rsidRDefault="0064635A" w:rsidP="0064635A">
      <w:pPr>
        <w:adjustRightInd w:val="0"/>
        <w:snapToGrid w:val="0"/>
        <w:spacing w:line="360" w:lineRule="auto"/>
        <w:ind w:firstLineChars="200" w:firstLine="480"/>
        <w:rPr>
          <w:rFonts w:asciiTheme="minorEastAsia" w:hAnsiTheme="minorEastAsia"/>
          <w:color w:val="000000" w:themeColor="text1"/>
          <w:sz w:val="24"/>
          <w:szCs w:val="24"/>
        </w:rPr>
      </w:pPr>
      <w:r w:rsidRPr="00846A89">
        <w:rPr>
          <w:rFonts w:ascii="宋体" w:hAnsi="宋体"/>
          <w:color w:val="000000" w:themeColor="text1"/>
          <w:sz w:val="24"/>
          <w:szCs w:val="24"/>
        </w:rPr>
        <w:lastRenderedPageBreak/>
        <w:t>答</w:t>
      </w:r>
      <w:r w:rsidRPr="00846A89">
        <w:rPr>
          <w:rFonts w:ascii="宋体" w:hAnsi="宋体" w:hint="eastAsia"/>
          <w:color w:val="000000" w:themeColor="text1"/>
          <w:sz w:val="24"/>
          <w:szCs w:val="24"/>
        </w:rPr>
        <w:t>：2022年8月公司发布暂不向下修正转债转股价格的公告，目前</w:t>
      </w:r>
      <w:r w:rsidRPr="00846A89">
        <w:rPr>
          <w:rFonts w:ascii="宋体" w:hAnsi="宋体"/>
          <w:sz w:val="24"/>
          <w:szCs w:val="24"/>
        </w:rPr>
        <w:t>公司转债</w:t>
      </w:r>
      <w:r w:rsidRPr="00846A89">
        <w:rPr>
          <w:rFonts w:ascii="宋体" w:hAnsi="宋体" w:hint="eastAsia"/>
          <w:sz w:val="24"/>
          <w:szCs w:val="24"/>
        </w:rPr>
        <w:t>的上市时间较短，距离</w:t>
      </w:r>
      <w:r w:rsidRPr="00846A89">
        <w:rPr>
          <w:rFonts w:ascii="宋体" w:hAnsi="宋体"/>
          <w:sz w:val="24"/>
          <w:szCs w:val="24"/>
        </w:rPr>
        <w:t>6</w:t>
      </w:r>
      <w:r w:rsidRPr="00846A89">
        <w:rPr>
          <w:rFonts w:ascii="宋体" w:hAnsi="宋体" w:hint="eastAsia"/>
          <w:sz w:val="24"/>
          <w:szCs w:val="24"/>
        </w:rPr>
        <w:t>年的存续届满期尚远。且近期公司股价受宏观经济、市场调整等因素影响较大，未能正确体现公司长远发展的内在价值。等2月再次触发转股价格向下修正条款时，公司董事会将综合判断当前形势，并召开会议决定是否行使</w:t>
      </w:r>
      <w:r w:rsidRPr="00846A89">
        <w:rPr>
          <w:rFonts w:ascii="宋体" w:hAnsi="宋体"/>
          <w:sz w:val="24"/>
          <w:szCs w:val="24"/>
        </w:rPr>
        <w:t>“</w:t>
      </w:r>
      <w:r w:rsidRPr="00846A89">
        <w:rPr>
          <w:rFonts w:ascii="宋体" w:hAnsi="宋体" w:hint="eastAsia"/>
          <w:sz w:val="24"/>
          <w:szCs w:val="24"/>
        </w:rPr>
        <w:t>科达转债</w:t>
      </w:r>
      <w:r w:rsidRPr="00846A89">
        <w:rPr>
          <w:rFonts w:ascii="宋体" w:hAnsi="宋体"/>
          <w:sz w:val="24"/>
          <w:szCs w:val="24"/>
        </w:rPr>
        <w:t>”的</w:t>
      </w:r>
      <w:r w:rsidRPr="00846A89">
        <w:rPr>
          <w:rFonts w:ascii="宋体" w:hAnsi="宋体" w:hint="eastAsia"/>
          <w:sz w:val="24"/>
          <w:szCs w:val="24"/>
        </w:rPr>
        <w:t>转股价格向下修正权利</w:t>
      </w:r>
      <w:r w:rsidRPr="00CC35E7">
        <w:rPr>
          <w:rFonts w:ascii="宋体" w:hAnsi="宋体" w:hint="eastAsia"/>
          <w:sz w:val="24"/>
        </w:rPr>
        <w:t>。</w:t>
      </w:r>
    </w:p>
    <w:p w14:paraId="57D2325B" w14:textId="3E98AE9E" w:rsidR="002F5A96" w:rsidRDefault="002F5A96" w:rsidP="0064635A">
      <w:pPr>
        <w:spacing w:line="360" w:lineRule="auto"/>
        <w:ind w:firstLineChars="200" w:firstLine="480"/>
        <w:rPr>
          <w:rFonts w:asciiTheme="minorEastAsia" w:hAnsiTheme="minorEastAsia"/>
          <w:sz w:val="24"/>
          <w:szCs w:val="24"/>
        </w:rPr>
      </w:pPr>
      <w:r w:rsidRPr="00DF65D5">
        <w:rPr>
          <w:rFonts w:asciiTheme="minorEastAsia" w:hAnsiTheme="minorEastAsia"/>
          <w:sz w:val="24"/>
          <w:szCs w:val="24"/>
        </w:rPr>
        <w:t xml:space="preserve"> </w:t>
      </w:r>
    </w:p>
    <w:p w14:paraId="25D60002" w14:textId="77777777" w:rsidR="00BA25FE" w:rsidRPr="008B5EFF" w:rsidRDefault="00BA25FE">
      <w:pPr>
        <w:widowControl/>
        <w:jc w:val="left"/>
      </w:pPr>
    </w:p>
    <w:p w14:paraId="1DCB0ED1" w14:textId="77777777" w:rsidR="00BA25FE" w:rsidRDefault="00BA25FE">
      <w:pPr>
        <w:widowControl/>
        <w:jc w:val="left"/>
        <w:rPr>
          <w:rFonts w:ascii="宋体" w:hAnsi="宋体"/>
          <w:b/>
          <w:sz w:val="24"/>
          <w:szCs w:val="24"/>
        </w:rPr>
      </w:pPr>
    </w:p>
    <w:p w14:paraId="424EEA84" w14:textId="4E6BF640" w:rsidR="00EB6D75" w:rsidRDefault="00EB6D75" w:rsidP="00EB6D75">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附：苏州科达现场接待记录表</w:t>
      </w:r>
    </w:p>
    <w:tbl>
      <w:tblPr>
        <w:tblW w:w="8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701"/>
        <w:gridCol w:w="1984"/>
        <w:gridCol w:w="1673"/>
        <w:gridCol w:w="1822"/>
      </w:tblGrid>
      <w:tr w:rsidR="00EB6D75" w:rsidRPr="00826420" w14:paraId="72304913" w14:textId="77777777" w:rsidTr="009E4CA0">
        <w:trPr>
          <w:cantSplit/>
          <w:trHeight w:val="540"/>
          <w:tblHeader/>
        </w:trPr>
        <w:tc>
          <w:tcPr>
            <w:tcW w:w="1320" w:type="dxa"/>
            <w:shd w:val="clear" w:color="auto" w:fill="auto"/>
            <w:vAlign w:val="center"/>
            <w:hideMark/>
          </w:tcPr>
          <w:p w14:paraId="6887A48A" w14:textId="77777777" w:rsidR="00EB6D75" w:rsidRPr="00826420" w:rsidRDefault="00EB6D75" w:rsidP="00F76FC6">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时间</w:t>
            </w:r>
          </w:p>
        </w:tc>
        <w:tc>
          <w:tcPr>
            <w:tcW w:w="1701" w:type="dxa"/>
            <w:shd w:val="clear" w:color="auto" w:fill="auto"/>
            <w:vAlign w:val="center"/>
            <w:hideMark/>
          </w:tcPr>
          <w:p w14:paraId="36C03320" w14:textId="77777777" w:rsidR="00EB6D75" w:rsidRPr="00826420" w:rsidRDefault="00EB6D75" w:rsidP="00F76FC6">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来访机构简称</w:t>
            </w:r>
          </w:p>
        </w:tc>
        <w:tc>
          <w:tcPr>
            <w:tcW w:w="1984" w:type="dxa"/>
            <w:shd w:val="clear" w:color="auto" w:fill="auto"/>
            <w:vAlign w:val="center"/>
            <w:hideMark/>
          </w:tcPr>
          <w:p w14:paraId="0676292C" w14:textId="77777777" w:rsidR="00EB6D75" w:rsidRPr="00826420" w:rsidRDefault="00EB6D75" w:rsidP="00F76FC6">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来访人员</w:t>
            </w:r>
          </w:p>
        </w:tc>
        <w:tc>
          <w:tcPr>
            <w:tcW w:w="1673" w:type="dxa"/>
            <w:shd w:val="clear" w:color="auto" w:fill="auto"/>
            <w:vAlign w:val="center"/>
            <w:hideMark/>
          </w:tcPr>
          <w:p w14:paraId="7E162897" w14:textId="77777777" w:rsidR="00EB6D75" w:rsidRPr="00826420" w:rsidRDefault="00EB6D75" w:rsidP="00F76FC6">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公司接待人员</w:t>
            </w:r>
          </w:p>
        </w:tc>
        <w:tc>
          <w:tcPr>
            <w:tcW w:w="1822" w:type="dxa"/>
            <w:shd w:val="clear" w:color="auto" w:fill="auto"/>
            <w:vAlign w:val="center"/>
            <w:hideMark/>
          </w:tcPr>
          <w:p w14:paraId="33201E1F" w14:textId="77777777" w:rsidR="00EB6D75" w:rsidRPr="00826420" w:rsidRDefault="00EB6D75" w:rsidP="00F76FC6">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调研主题</w:t>
            </w:r>
          </w:p>
        </w:tc>
      </w:tr>
      <w:tr w:rsidR="009E4CC3" w:rsidRPr="00826420" w14:paraId="70081D27" w14:textId="77777777" w:rsidTr="009E4CA0">
        <w:trPr>
          <w:cantSplit/>
          <w:trHeight w:val="540"/>
          <w:tblHeader/>
        </w:trPr>
        <w:tc>
          <w:tcPr>
            <w:tcW w:w="1320" w:type="dxa"/>
            <w:shd w:val="clear" w:color="auto" w:fill="auto"/>
            <w:vAlign w:val="center"/>
          </w:tcPr>
          <w:p w14:paraId="71344499" w14:textId="04E9F693" w:rsidR="009E4CC3" w:rsidRPr="00826420" w:rsidRDefault="009E4CC3" w:rsidP="005D08F2">
            <w:pPr>
              <w:widowControl/>
              <w:jc w:val="left"/>
              <w:rPr>
                <w:rFonts w:asciiTheme="minorEastAsia" w:eastAsiaTheme="minorEastAsia" w:hAnsiTheme="minorEastAsia"/>
                <w:b/>
                <w:bCs/>
                <w:color w:val="000000"/>
                <w:kern w:val="0"/>
                <w:szCs w:val="21"/>
              </w:rPr>
            </w:pPr>
            <w:r>
              <w:rPr>
                <w:rFonts w:asciiTheme="minorEastAsia" w:hAnsiTheme="minorEastAsia" w:hint="eastAsia"/>
                <w:sz w:val="24"/>
                <w:szCs w:val="24"/>
              </w:rPr>
              <w:t>202</w:t>
            </w:r>
            <w:r w:rsidR="00C42AF2">
              <w:rPr>
                <w:rFonts w:asciiTheme="minorEastAsia" w:hAnsiTheme="minorEastAsia"/>
                <w:sz w:val="24"/>
                <w:szCs w:val="24"/>
              </w:rPr>
              <w:t>3</w:t>
            </w:r>
            <w:r>
              <w:rPr>
                <w:rFonts w:asciiTheme="minorEastAsia" w:hAnsiTheme="minorEastAsia" w:hint="eastAsia"/>
                <w:sz w:val="24"/>
                <w:szCs w:val="24"/>
              </w:rPr>
              <w:t>年</w:t>
            </w:r>
            <w:r w:rsidR="005A409E">
              <w:rPr>
                <w:rFonts w:asciiTheme="minorEastAsia" w:hAnsiTheme="minorEastAsia"/>
                <w:sz w:val="24"/>
                <w:szCs w:val="24"/>
              </w:rPr>
              <w:t>1</w:t>
            </w:r>
            <w:r>
              <w:rPr>
                <w:rFonts w:asciiTheme="minorEastAsia" w:hAnsiTheme="minorEastAsia" w:hint="eastAsia"/>
                <w:sz w:val="24"/>
                <w:szCs w:val="24"/>
              </w:rPr>
              <w:t>月</w:t>
            </w:r>
            <w:r w:rsidR="00C42AF2">
              <w:rPr>
                <w:rFonts w:asciiTheme="minorEastAsia" w:hAnsiTheme="minorEastAsia"/>
                <w:sz w:val="24"/>
                <w:szCs w:val="24"/>
              </w:rPr>
              <w:t>16</w:t>
            </w:r>
            <w:r>
              <w:rPr>
                <w:rFonts w:asciiTheme="minorEastAsia" w:hAnsiTheme="minorEastAsia" w:hint="eastAsia"/>
                <w:sz w:val="24"/>
                <w:szCs w:val="24"/>
              </w:rPr>
              <w:t>日</w:t>
            </w:r>
          </w:p>
        </w:tc>
        <w:tc>
          <w:tcPr>
            <w:tcW w:w="1701" w:type="dxa"/>
            <w:shd w:val="clear" w:color="auto" w:fill="auto"/>
            <w:vAlign w:val="center"/>
          </w:tcPr>
          <w:p w14:paraId="7D389472" w14:textId="3DEC2A98" w:rsidR="009E4CC3" w:rsidRPr="00826420" w:rsidRDefault="00C42AF2" w:rsidP="009E4CC3">
            <w:pPr>
              <w:widowControl/>
              <w:jc w:val="left"/>
              <w:rPr>
                <w:rFonts w:asciiTheme="minorEastAsia" w:eastAsiaTheme="minorEastAsia" w:hAnsiTheme="minorEastAsia"/>
                <w:b/>
                <w:bCs/>
                <w:color w:val="000000"/>
                <w:kern w:val="0"/>
                <w:szCs w:val="21"/>
              </w:rPr>
            </w:pPr>
            <w:r>
              <w:rPr>
                <w:rFonts w:asciiTheme="minorEastAsia" w:hAnsiTheme="minorEastAsia" w:hint="eastAsia"/>
                <w:sz w:val="24"/>
                <w:szCs w:val="24"/>
              </w:rPr>
              <w:t>海通</w:t>
            </w:r>
            <w:r w:rsidR="005D08F2">
              <w:rPr>
                <w:rFonts w:asciiTheme="minorEastAsia" w:hAnsiTheme="minorEastAsia"/>
                <w:sz w:val="24"/>
                <w:szCs w:val="24"/>
              </w:rPr>
              <w:t>证券</w:t>
            </w:r>
          </w:p>
        </w:tc>
        <w:tc>
          <w:tcPr>
            <w:tcW w:w="1984" w:type="dxa"/>
            <w:shd w:val="clear" w:color="auto" w:fill="auto"/>
            <w:vAlign w:val="center"/>
          </w:tcPr>
          <w:p w14:paraId="7EA3C4C8" w14:textId="644CFB40" w:rsidR="009E4CC3" w:rsidRPr="00826420" w:rsidRDefault="00C42AF2" w:rsidP="009E4CC3">
            <w:pPr>
              <w:widowControl/>
              <w:jc w:val="left"/>
              <w:rPr>
                <w:rFonts w:asciiTheme="minorEastAsia" w:eastAsiaTheme="minorEastAsia" w:hAnsiTheme="minorEastAsia"/>
                <w:b/>
                <w:bCs/>
                <w:color w:val="000000"/>
                <w:kern w:val="0"/>
                <w:szCs w:val="21"/>
              </w:rPr>
            </w:pPr>
            <w:r>
              <w:rPr>
                <w:rFonts w:asciiTheme="minorEastAsia" w:eastAsiaTheme="minorEastAsia" w:hAnsiTheme="minorEastAsia"/>
                <w:b/>
                <w:bCs/>
                <w:color w:val="000000"/>
                <w:kern w:val="0"/>
                <w:szCs w:val="21"/>
              </w:rPr>
              <w:t>董</w:t>
            </w:r>
            <w:r w:rsidR="00803E0F">
              <w:rPr>
                <w:rFonts w:asciiTheme="minorEastAsia" w:eastAsiaTheme="minorEastAsia" w:hAnsiTheme="minorEastAsia" w:hint="eastAsia"/>
                <w:b/>
                <w:bCs/>
                <w:color w:val="000000"/>
                <w:kern w:val="0"/>
                <w:szCs w:val="21"/>
              </w:rPr>
              <w:t>**</w:t>
            </w:r>
          </w:p>
        </w:tc>
        <w:tc>
          <w:tcPr>
            <w:tcW w:w="1673" w:type="dxa"/>
            <w:shd w:val="clear" w:color="auto" w:fill="auto"/>
            <w:vAlign w:val="center"/>
          </w:tcPr>
          <w:p w14:paraId="6536B4CC" w14:textId="4317EF29" w:rsidR="009E4CC3" w:rsidRDefault="00EB28DC" w:rsidP="00016D89">
            <w:pPr>
              <w:widowControl/>
              <w:jc w:val="left"/>
              <w:rPr>
                <w:rFonts w:asciiTheme="minorEastAsia" w:hAnsiTheme="minorEastAsia"/>
                <w:sz w:val="24"/>
                <w:szCs w:val="24"/>
              </w:rPr>
            </w:pPr>
            <w:r>
              <w:rPr>
                <w:rFonts w:asciiTheme="minorEastAsia" w:hAnsiTheme="minorEastAsia"/>
                <w:sz w:val="24"/>
                <w:szCs w:val="24"/>
              </w:rPr>
              <w:t>董秘</w:t>
            </w:r>
            <w:r w:rsidR="00313006">
              <w:rPr>
                <w:rFonts w:asciiTheme="minorEastAsia" w:hAnsiTheme="minorEastAsia"/>
                <w:sz w:val="24"/>
                <w:szCs w:val="24"/>
              </w:rPr>
              <w:t>张文钧</w:t>
            </w:r>
          </w:p>
          <w:p w14:paraId="6BC13818" w14:textId="15F7C930" w:rsidR="00FD111B" w:rsidRPr="00313006" w:rsidRDefault="00FD111B" w:rsidP="00016D89">
            <w:pPr>
              <w:widowControl/>
              <w:jc w:val="left"/>
              <w:rPr>
                <w:rFonts w:asciiTheme="minorEastAsia" w:hAnsiTheme="minorEastAsia"/>
                <w:sz w:val="24"/>
                <w:szCs w:val="24"/>
              </w:rPr>
            </w:pPr>
            <w:r>
              <w:rPr>
                <w:rFonts w:asciiTheme="minorEastAsia" w:hAnsiTheme="minorEastAsia"/>
                <w:sz w:val="24"/>
                <w:szCs w:val="24"/>
              </w:rPr>
              <w:t>投关曹琦</w:t>
            </w:r>
          </w:p>
        </w:tc>
        <w:tc>
          <w:tcPr>
            <w:tcW w:w="1822" w:type="dxa"/>
            <w:shd w:val="clear" w:color="auto" w:fill="auto"/>
            <w:vAlign w:val="center"/>
          </w:tcPr>
          <w:p w14:paraId="6E91F244" w14:textId="62C848F6" w:rsidR="009E4CC3" w:rsidRPr="00826420" w:rsidRDefault="009E4CC3" w:rsidP="009E4CC3">
            <w:pPr>
              <w:widowControl/>
              <w:jc w:val="left"/>
              <w:rPr>
                <w:rFonts w:asciiTheme="minorEastAsia" w:eastAsiaTheme="minorEastAsia" w:hAnsiTheme="minorEastAsia"/>
                <w:b/>
                <w:bCs/>
                <w:color w:val="000000"/>
                <w:kern w:val="0"/>
                <w:szCs w:val="21"/>
              </w:rPr>
            </w:pPr>
            <w:r w:rsidRPr="00AF7763">
              <w:rPr>
                <w:rFonts w:asciiTheme="minorEastAsia" w:hAnsiTheme="minorEastAsia" w:hint="eastAsia"/>
                <w:sz w:val="24"/>
                <w:szCs w:val="24"/>
              </w:rPr>
              <w:t>公司市场、业务、战略等。</w:t>
            </w:r>
          </w:p>
        </w:tc>
      </w:tr>
    </w:tbl>
    <w:p w14:paraId="7AE06833" w14:textId="77777777" w:rsidR="00AF36DA" w:rsidRPr="009E4CA0" w:rsidRDefault="00AF36DA" w:rsidP="009E4CA0"/>
    <w:sectPr w:rsidR="00AF36DA" w:rsidRPr="009E4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08A9A" w14:textId="77777777" w:rsidR="00A51AAA" w:rsidRDefault="00A51AAA" w:rsidP="00BC2CFC">
      <w:r>
        <w:separator/>
      </w:r>
    </w:p>
  </w:endnote>
  <w:endnote w:type="continuationSeparator" w:id="0">
    <w:p w14:paraId="7CA8B8B2" w14:textId="77777777" w:rsidR="00A51AAA" w:rsidRDefault="00A51AAA" w:rsidP="00BC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2D26" w14:textId="77777777" w:rsidR="00A51AAA" w:rsidRDefault="00A51AAA" w:rsidP="00BC2CFC">
      <w:r>
        <w:separator/>
      </w:r>
    </w:p>
  </w:footnote>
  <w:footnote w:type="continuationSeparator" w:id="0">
    <w:p w14:paraId="74C112D3" w14:textId="77777777" w:rsidR="00A51AAA" w:rsidRDefault="00A51AAA" w:rsidP="00BC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A17AE4"/>
    <w:multiLevelType w:val="hybridMultilevel"/>
    <w:tmpl w:val="E962DA60"/>
    <w:lvl w:ilvl="0" w:tplc="2DFC847C">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72F3CD3"/>
    <w:multiLevelType w:val="hybridMultilevel"/>
    <w:tmpl w:val="82C67D64"/>
    <w:lvl w:ilvl="0" w:tplc="D9AAD810">
      <w:start w:val="1"/>
      <w:numFmt w:val="decimal"/>
      <w:suff w:val="nothing"/>
      <w:lvlText w:val="%1、"/>
      <w:lvlJc w:val="left"/>
      <w:pPr>
        <w:ind w:left="0" w:firstLine="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1563C1E"/>
    <w:multiLevelType w:val="hybridMultilevel"/>
    <w:tmpl w:val="79BECE60"/>
    <w:lvl w:ilvl="0" w:tplc="A1CC8B58">
      <w:start w:val="1"/>
      <w:numFmt w:val="japaneseCounting"/>
      <w:lvlText w:val="%1、"/>
      <w:lvlJc w:val="left"/>
      <w:pPr>
        <w:ind w:left="906" w:hanging="480"/>
      </w:pPr>
      <w:rPr>
        <w:rFonts w:hint="default"/>
        <w:lang w:val="en-US"/>
      </w:rPr>
    </w:lvl>
    <w:lvl w:ilvl="1" w:tplc="F908439E">
      <w:start w:val="4"/>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43E3BFC"/>
    <w:multiLevelType w:val="hybridMultilevel"/>
    <w:tmpl w:val="7180AFDC"/>
    <w:lvl w:ilvl="0" w:tplc="00889FB6">
      <w:start w:val="4"/>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5A25F15"/>
    <w:multiLevelType w:val="hybridMultilevel"/>
    <w:tmpl w:val="34A4C408"/>
    <w:lvl w:ilvl="0" w:tplc="9C0CFE30">
      <w:start w:val="7"/>
      <w:numFmt w:val="decimal"/>
      <w:lvlText w:val="%1、"/>
      <w:lvlJc w:val="left"/>
      <w:pPr>
        <w:ind w:left="786" w:hanging="36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5A96C74"/>
    <w:multiLevelType w:val="hybridMultilevel"/>
    <w:tmpl w:val="D8386882"/>
    <w:lvl w:ilvl="0" w:tplc="67208C0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93A5C29"/>
    <w:multiLevelType w:val="hybridMultilevel"/>
    <w:tmpl w:val="1A1AC850"/>
    <w:lvl w:ilvl="0" w:tplc="7DA46FE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FE1245"/>
    <w:multiLevelType w:val="hybridMultilevel"/>
    <w:tmpl w:val="9D904A46"/>
    <w:lvl w:ilvl="0" w:tplc="9C46C68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4287EAF"/>
    <w:multiLevelType w:val="hybridMultilevel"/>
    <w:tmpl w:val="15C4601A"/>
    <w:lvl w:ilvl="0" w:tplc="51D24DEE">
      <w:start w:val="4"/>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8065CCE"/>
    <w:multiLevelType w:val="hybridMultilevel"/>
    <w:tmpl w:val="1794D050"/>
    <w:lvl w:ilvl="0" w:tplc="D06430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1B8472F"/>
    <w:multiLevelType w:val="hybridMultilevel"/>
    <w:tmpl w:val="172422A0"/>
    <w:lvl w:ilvl="0" w:tplc="8D8A8328">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53FB1968"/>
    <w:multiLevelType w:val="hybridMultilevel"/>
    <w:tmpl w:val="785CBCC4"/>
    <w:lvl w:ilvl="0" w:tplc="ED02FA3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10"/>
  </w:num>
  <w:num w:numId="4">
    <w:abstractNumId w:val="3"/>
  </w:num>
  <w:num w:numId="5">
    <w:abstractNumId w:val="8"/>
  </w:num>
  <w:num w:numId="6">
    <w:abstractNumId w:val="7"/>
  </w:num>
  <w:num w:numId="7">
    <w:abstractNumId w:val="9"/>
  </w:num>
  <w:num w:numId="8">
    <w:abstractNumId w:val="4"/>
  </w:num>
  <w:num w:numId="9">
    <w:abstractNumId w:val="12"/>
  </w:num>
  <w:num w:numId="10">
    <w:abstractNumId w:val="1"/>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DA"/>
    <w:rsid w:val="00001739"/>
    <w:rsid w:val="00006080"/>
    <w:rsid w:val="00015F95"/>
    <w:rsid w:val="00016D89"/>
    <w:rsid w:val="00023466"/>
    <w:rsid w:val="00031F74"/>
    <w:rsid w:val="0003443C"/>
    <w:rsid w:val="000433F2"/>
    <w:rsid w:val="00043B04"/>
    <w:rsid w:val="00044298"/>
    <w:rsid w:val="00053148"/>
    <w:rsid w:val="00054647"/>
    <w:rsid w:val="00057161"/>
    <w:rsid w:val="00064DED"/>
    <w:rsid w:val="00070369"/>
    <w:rsid w:val="000925EE"/>
    <w:rsid w:val="00095A2E"/>
    <w:rsid w:val="000A01DD"/>
    <w:rsid w:val="000A3879"/>
    <w:rsid w:val="000B77EC"/>
    <w:rsid w:val="000C64E4"/>
    <w:rsid w:val="000D1335"/>
    <w:rsid w:val="000D2B72"/>
    <w:rsid w:val="000E4748"/>
    <w:rsid w:val="000F486A"/>
    <w:rsid w:val="0010117F"/>
    <w:rsid w:val="00106180"/>
    <w:rsid w:val="00106EAF"/>
    <w:rsid w:val="001145BB"/>
    <w:rsid w:val="00117764"/>
    <w:rsid w:val="00121380"/>
    <w:rsid w:val="00121738"/>
    <w:rsid w:val="001300F4"/>
    <w:rsid w:val="00137929"/>
    <w:rsid w:val="00140A32"/>
    <w:rsid w:val="001452AF"/>
    <w:rsid w:val="00156F17"/>
    <w:rsid w:val="0016627A"/>
    <w:rsid w:val="00182DAF"/>
    <w:rsid w:val="00183C5B"/>
    <w:rsid w:val="001858F2"/>
    <w:rsid w:val="001870B1"/>
    <w:rsid w:val="00190590"/>
    <w:rsid w:val="0019459E"/>
    <w:rsid w:val="00195E3F"/>
    <w:rsid w:val="001A05B3"/>
    <w:rsid w:val="001A6BD6"/>
    <w:rsid w:val="001B122C"/>
    <w:rsid w:val="001B14EC"/>
    <w:rsid w:val="001B7513"/>
    <w:rsid w:val="001C0D64"/>
    <w:rsid w:val="001C6CF7"/>
    <w:rsid w:val="001D2471"/>
    <w:rsid w:val="001D41BA"/>
    <w:rsid w:val="001E4943"/>
    <w:rsid w:val="001E5E34"/>
    <w:rsid w:val="001F6501"/>
    <w:rsid w:val="00215170"/>
    <w:rsid w:val="00215C39"/>
    <w:rsid w:val="00215D2E"/>
    <w:rsid w:val="00217F50"/>
    <w:rsid w:val="00222606"/>
    <w:rsid w:val="00226FE2"/>
    <w:rsid w:val="002310F5"/>
    <w:rsid w:val="002322CD"/>
    <w:rsid w:val="00244182"/>
    <w:rsid w:val="00244C76"/>
    <w:rsid w:val="0025103B"/>
    <w:rsid w:val="002615F3"/>
    <w:rsid w:val="00266CC3"/>
    <w:rsid w:val="002A3D8E"/>
    <w:rsid w:val="002A7444"/>
    <w:rsid w:val="002A7DD8"/>
    <w:rsid w:val="002C1307"/>
    <w:rsid w:val="002C2BCD"/>
    <w:rsid w:val="002E34F8"/>
    <w:rsid w:val="002E5E95"/>
    <w:rsid w:val="002E7B9A"/>
    <w:rsid w:val="002F5A96"/>
    <w:rsid w:val="002F5F06"/>
    <w:rsid w:val="00301CBA"/>
    <w:rsid w:val="0030514A"/>
    <w:rsid w:val="00313006"/>
    <w:rsid w:val="003140BD"/>
    <w:rsid w:val="00332F21"/>
    <w:rsid w:val="00334C3C"/>
    <w:rsid w:val="00335F2B"/>
    <w:rsid w:val="003403DF"/>
    <w:rsid w:val="0034044F"/>
    <w:rsid w:val="00340FB6"/>
    <w:rsid w:val="003502FC"/>
    <w:rsid w:val="00352FB2"/>
    <w:rsid w:val="00357B9B"/>
    <w:rsid w:val="0037217B"/>
    <w:rsid w:val="00374E6B"/>
    <w:rsid w:val="003850A2"/>
    <w:rsid w:val="003864F7"/>
    <w:rsid w:val="0038666F"/>
    <w:rsid w:val="00393226"/>
    <w:rsid w:val="00394818"/>
    <w:rsid w:val="0039623D"/>
    <w:rsid w:val="00396EC9"/>
    <w:rsid w:val="003A308A"/>
    <w:rsid w:val="003A3FD3"/>
    <w:rsid w:val="003A5661"/>
    <w:rsid w:val="003B3A63"/>
    <w:rsid w:val="003B6645"/>
    <w:rsid w:val="003B6841"/>
    <w:rsid w:val="003D7EF8"/>
    <w:rsid w:val="003E23DB"/>
    <w:rsid w:val="003F4F3F"/>
    <w:rsid w:val="00403B1F"/>
    <w:rsid w:val="00406028"/>
    <w:rsid w:val="00407DA9"/>
    <w:rsid w:val="00413999"/>
    <w:rsid w:val="00416C22"/>
    <w:rsid w:val="00424DAF"/>
    <w:rsid w:val="00430D77"/>
    <w:rsid w:val="00440DFC"/>
    <w:rsid w:val="00452B76"/>
    <w:rsid w:val="004555BD"/>
    <w:rsid w:val="0046239D"/>
    <w:rsid w:val="00475EF3"/>
    <w:rsid w:val="0048276D"/>
    <w:rsid w:val="004841BF"/>
    <w:rsid w:val="00492D85"/>
    <w:rsid w:val="004B0772"/>
    <w:rsid w:val="004C0895"/>
    <w:rsid w:val="004E1982"/>
    <w:rsid w:val="00516B01"/>
    <w:rsid w:val="00521446"/>
    <w:rsid w:val="005251A1"/>
    <w:rsid w:val="00533B13"/>
    <w:rsid w:val="0054061E"/>
    <w:rsid w:val="00550196"/>
    <w:rsid w:val="00550B41"/>
    <w:rsid w:val="0055135D"/>
    <w:rsid w:val="00553563"/>
    <w:rsid w:val="005672A3"/>
    <w:rsid w:val="005926A5"/>
    <w:rsid w:val="00593C97"/>
    <w:rsid w:val="00594B7F"/>
    <w:rsid w:val="005950D8"/>
    <w:rsid w:val="005A409E"/>
    <w:rsid w:val="005C298D"/>
    <w:rsid w:val="005D08F2"/>
    <w:rsid w:val="005D5A5B"/>
    <w:rsid w:val="005D795F"/>
    <w:rsid w:val="005F36C7"/>
    <w:rsid w:val="005F471A"/>
    <w:rsid w:val="005F6E89"/>
    <w:rsid w:val="0061023E"/>
    <w:rsid w:val="00627B37"/>
    <w:rsid w:val="00631F60"/>
    <w:rsid w:val="00646172"/>
    <w:rsid w:val="0064635A"/>
    <w:rsid w:val="0065794A"/>
    <w:rsid w:val="00664C9E"/>
    <w:rsid w:val="006835B5"/>
    <w:rsid w:val="00697CC6"/>
    <w:rsid w:val="006A4064"/>
    <w:rsid w:val="006B3496"/>
    <w:rsid w:val="006B433F"/>
    <w:rsid w:val="006B62E3"/>
    <w:rsid w:val="006B72F0"/>
    <w:rsid w:val="006C3637"/>
    <w:rsid w:val="006D5C92"/>
    <w:rsid w:val="006E028B"/>
    <w:rsid w:val="006F12FB"/>
    <w:rsid w:val="006F2809"/>
    <w:rsid w:val="006F5DA8"/>
    <w:rsid w:val="0070500E"/>
    <w:rsid w:val="00706464"/>
    <w:rsid w:val="00710D5E"/>
    <w:rsid w:val="00712E47"/>
    <w:rsid w:val="00717AF9"/>
    <w:rsid w:val="00733886"/>
    <w:rsid w:val="00736D8E"/>
    <w:rsid w:val="0075199B"/>
    <w:rsid w:val="00754860"/>
    <w:rsid w:val="0077375E"/>
    <w:rsid w:val="007740B0"/>
    <w:rsid w:val="00774895"/>
    <w:rsid w:val="00774FDF"/>
    <w:rsid w:val="00780B3B"/>
    <w:rsid w:val="0078630A"/>
    <w:rsid w:val="00787D1A"/>
    <w:rsid w:val="00790264"/>
    <w:rsid w:val="007A4362"/>
    <w:rsid w:val="007C5F05"/>
    <w:rsid w:val="007E3EEF"/>
    <w:rsid w:val="007F7694"/>
    <w:rsid w:val="00803E0F"/>
    <w:rsid w:val="00810C70"/>
    <w:rsid w:val="00813A21"/>
    <w:rsid w:val="00822C5B"/>
    <w:rsid w:val="00826420"/>
    <w:rsid w:val="00827315"/>
    <w:rsid w:val="00827A1A"/>
    <w:rsid w:val="008420E2"/>
    <w:rsid w:val="00855ACA"/>
    <w:rsid w:val="00863F22"/>
    <w:rsid w:val="008651B5"/>
    <w:rsid w:val="0086581A"/>
    <w:rsid w:val="008818F5"/>
    <w:rsid w:val="00884041"/>
    <w:rsid w:val="00886C43"/>
    <w:rsid w:val="00890440"/>
    <w:rsid w:val="00890A7E"/>
    <w:rsid w:val="00890ACD"/>
    <w:rsid w:val="00897496"/>
    <w:rsid w:val="008A413A"/>
    <w:rsid w:val="008A4AE4"/>
    <w:rsid w:val="008A6D91"/>
    <w:rsid w:val="008B27FE"/>
    <w:rsid w:val="008B5EFF"/>
    <w:rsid w:val="008C6AFE"/>
    <w:rsid w:val="008C6E50"/>
    <w:rsid w:val="008D77C9"/>
    <w:rsid w:val="008F27DD"/>
    <w:rsid w:val="008F28A2"/>
    <w:rsid w:val="008F5469"/>
    <w:rsid w:val="008F63C8"/>
    <w:rsid w:val="008F799C"/>
    <w:rsid w:val="009057A7"/>
    <w:rsid w:val="00907370"/>
    <w:rsid w:val="0091109E"/>
    <w:rsid w:val="009127D5"/>
    <w:rsid w:val="00920D06"/>
    <w:rsid w:val="00934915"/>
    <w:rsid w:val="0093744B"/>
    <w:rsid w:val="0094289C"/>
    <w:rsid w:val="009437E4"/>
    <w:rsid w:val="00943CAE"/>
    <w:rsid w:val="00954020"/>
    <w:rsid w:val="009741D0"/>
    <w:rsid w:val="00975F95"/>
    <w:rsid w:val="009779E3"/>
    <w:rsid w:val="00986D03"/>
    <w:rsid w:val="00991D6D"/>
    <w:rsid w:val="009A0B9E"/>
    <w:rsid w:val="009D498B"/>
    <w:rsid w:val="009D55E2"/>
    <w:rsid w:val="009D7FE9"/>
    <w:rsid w:val="009E4CA0"/>
    <w:rsid w:val="009E4CC3"/>
    <w:rsid w:val="009E78E9"/>
    <w:rsid w:val="009E7AA2"/>
    <w:rsid w:val="009F4766"/>
    <w:rsid w:val="009F716A"/>
    <w:rsid w:val="00A01435"/>
    <w:rsid w:val="00A1387F"/>
    <w:rsid w:val="00A15B38"/>
    <w:rsid w:val="00A51AAA"/>
    <w:rsid w:val="00A56424"/>
    <w:rsid w:val="00A65EE6"/>
    <w:rsid w:val="00A87BCD"/>
    <w:rsid w:val="00AC3BAF"/>
    <w:rsid w:val="00AD2740"/>
    <w:rsid w:val="00AF36DA"/>
    <w:rsid w:val="00AF3CBF"/>
    <w:rsid w:val="00AF6452"/>
    <w:rsid w:val="00AF65AA"/>
    <w:rsid w:val="00B25A8F"/>
    <w:rsid w:val="00B33D8D"/>
    <w:rsid w:val="00B3570B"/>
    <w:rsid w:val="00B41194"/>
    <w:rsid w:val="00B50D1D"/>
    <w:rsid w:val="00B65183"/>
    <w:rsid w:val="00B6518E"/>
    <w:rsid w:val="00B7206F"/>
    <w:rsid w:val="00B776B3"/>
    <w:rsid w:val="00B81821"/>
    <w:rsid w:val="00B81E41"/>
    <w:rsid w:val="00B85524"/>
    <w:rsid w:val="00B91A98"/>
    <w:rsid w:val="00B92284"/>
    <w:rsid w:val="00BA25FE"/>
    <w:rsid w:val="00BB012E"/>
    <w:rsid w:val="00BB1A62"/>
    <w:rsid w:val="00BB2842"/>
    <w:rsid w:val="00BB55F5"/>
    <w:rsid w:val="00BC2CFC"/>
    <w:rsid w:val="00BC56AB"/>
    <w:rsid w:val="00BC7632"/>
    <w:rsid w:val="00BD014B"/>
    <w:rsid w:val="00BE3701"/>
    <w:rsid w:val="00C06766"/>
    <w:rsid w:val="00C10290"/>
    <w:rsid w:val="00C137D0"/>
    <w:rsid w:val="00C23AEE"/>
    <w:rsid w:val="00C25460"/>
    <w:rsid w:val="00C37EA5"/>
    <w:rsid w:val="00C42AF2"/>
    <w:rsid w:val="00C4375A"/>
    <w:rsid w:val="00C45F03"/>
    <w:rsid w:val="00C52F23"/>
    <w:rsid w:val="00C70106"/>
    <w:rsid w:val="00C75399"/>
    <w:rsid w:val="00C856EA"/>
    <w:rsid w:val="00C943CE"/>
    <w:rsid w:val="00CA7F4B"/>
    <w:rsid w:val="00CC57AB"/>
    <w:rsid w:val="00CD11D0"/>
    <w:rsid w:val="00CD2DE8"/>
    <w:rsid w:val="00CD37B8"/>
    <w:rsid w:val="00CD7398"/>
    <w:rsid w:val="00CF157A"/>
    <w:rsid w:val="00D01674"/>
    <w:rsid w:val="00D05CF3"/>
    <w:rsid w:val="00D06BED"/>
    <w:rsid w:val="00D079DA"/>
    <w:rsid w:val="00D303EE"/>
    <w:rsid w:val="00D32074"/>
    <w:rsid w:val="00D3440C"/>
    <w:rsid w:val="00D64277"/>
    <w:rsid w:val="00D667DA"/>
    <w:rsid w:val="00D6799D"/>
    <w:rsid w:val="00D80AD0"/>
    <w:rsid w:val="00D80C15"/>
    <w:rsid w:val="00D9137B"/>
    <w:rsid w:val="00D91880"/>
    <w:rsid w:val="00D92C10"/>
    <w:rsid w:val="00D93372"/>
    <w:rsid w:val="00DA0812"/>
    <w:rsid w:val="00DA48F0"/>
    <w:rsid w:val="00DC3790"/>
    <w:rsid w:val="00DC4FAF"/>
    <w:rsid w:val="00DC71C8"/>
    <w:rsid w:val="00DD1ADF"/>
    <w:rsid w:val="00DD1E3E"/>
    <w:rsid w:val="00DD241D"/>
    <w:rsid w:val="00DD6C60"/>
    <w:rsid w:val="00DF1516"/>
    <w:rsid w:val="00DF32CC"/>
    <w:rsid w:val="00E104AD"/>
    <w:rsid w:val="00E26EE5"/>
    <w:rsid w:val="00E304B1"/>
    <w:rsid w:val="00E31390"/>
    <w:rsid w:val="00E322B0"/>
    <w:rsid w:val="00E44C6E"/>
    <w:rsid w:val="00E75E70"/>
    <w:rsid w:val="00E85809"/>
    <w:rsid w:val="00E95DF6"/>
    <w:rsid w:val="00EA556C"/>
    <w:rsid w:val="00EA5FE1"/>
    <w:rsid w:val="00EB28DC"/>
    <w:rsid w:val="00EB6D75"/>
    <w:rsid w:val="00EB74AB"/>
    <w:rsid w:val="00ED3D2E"/>
    <w:rsid w:val="00ED630D"/>
    <w:rsid w:val="00EE62DC"/>
    <w:rsid w:val="00EE66B2"/>
    <w:rsid w:val="00EF447E"/>
    <w:rsid w:val="00F01FE1"/>
    <w:rsid w:val="00F0672F"/>
    <w:rsid w:val="00F13040"/>
    <w:rsid w:val="00F232BB"/>
    <w:rsid w:val="00F2644C"/>
    <w:rsid w:val="00F318EC"/>
    <w:rsid w:val="00F33FA7"/>
    <w:rsid w:val="00F61AA5"/>
    <w:rsid w:val="00F631B1"/>
    <w:rsid w:val="00F67742"/>
    <w:rsid w:val="00F71388"/>
    <w:rsid w:val="00F7277D"/>
    <w:rsid w:val="00F72D0C"/>
    <w:rsid w:val="00F7693A"/>
    <w:rsid w:val="00F7738E"/>
    <w:rsid w:val="00F803D2"/>
    <w:rsid w:val="00F83E44"/>
    <w:rsid w:val="00F9092E"/>
    <w:rsid w:val="00F9353B"/>
    <w:rsid w:val="00FA22E5"/>
    <w:rsid w:val="00FA2921"/>
    <w:rsid w:val="00FA63C4"/>
    <w:rsid w:val="00FB02C1"/>
    <w:rsid w:val="00FB0A61"/>
    <w:rsid w:val="00FB2178"/>
    <w:rsid w:val="00FC0B40"/>
    <w:rsid w:val="00FC6A62"/>
    <w:rsid w:val="00FD0FEA"/>
    <w:rsid w:val="00FD111B"/>
    <w:rsid w:val="00FD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A991"/>
  <w15:docId w15:val="{72EE7753-B4C9-4BA9-A5E6-621E394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E4C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semiHidden/>
    <w:unhideWhenUsed/>
    <w:rsid w:val="00DC3790"/>
    <w:rPr>
      <w:sz w:val="18"/>
      <w:szCs w:val="18"/>
    </w:rPr>
  </w:style>
  <w:style w:type="character" w:customStyle="1" w:styleId="Char1">
    <w:name w:val="批注框文本 Char"/>
    <w:basedOn w:val="a0"/>
    <w:link w:val="a6"/>
    <w:uiPriority w:val="99"/>
    <w:semiHidden/>
    <w:rsid w:val="00DC3790"/>
    <w:rPr>
      <w:sz w:val="18"/>
      <w:szCs w:val="18"/>
    </w:rPr>
  </w:style>
  <w:style w:type="paragraph" w:styleId="a7">
    <w:name w:val="Revision"/>
    <w:hidden/>
    <w:uiPriority w:val="99"/>
    <w:semiHidden/>
    <w:rsid w:val="008420E2"/>
  </w:style>
  <w:style w:type="character" w:styleId="a8">
    <w:name w:val="annotation reference"/>
    <w:basedOn w:val="a0"/>
    <w:uiPriority w:val="99"/>
    <w:semiHidden/>
    <w:unhideWhenUsed/>
    <w:rsid w:val="00ED630D"/>
    <w:rPr>
      <w:sz w:val="21"/>
      <w:szCs w:val="21"/>
    </w:rPr>
  </w:style>
  <w:style w:type="paragraph" w:styleId="a9">
    <w:name w:val="annotation text"/>
    <w:basedOn w:val="a"/>
    <w:link w:val="Char2"/>
    <w:uiPriority w:val="99"/>
    <w:semiHidden/>
    <w:unhideWhenUsed/>
    <w:rsid w:val="00ED630D"/>
    <w:pPr>
      <w:jc w:val="left"/>
    </w:pPr>
  </w:style>
  <w:style w:type="character" w:customStyle="1" w:styleId="Char2">
    <w:name w:val="批注文字 Char"/>
    <w:basedOn w:val="a0"/>
    <w:link w:val="a9"/>
    <w:uiPriority w:val="99"/>
    <w:semiHidden/>
    <w:rsid w:val="00ED630D"/>
  </w:style>
  <w:style w:type="paragraph" w:styleId="aa">
    <w:name w:val="annotation subject"/>
    <w:basedOn w:val="a9"/>
    <w:next w:val="a9"/>
    <w:link w:val="Char3"/>
    <w:uiPriority w:val="99"/>
    <w:semiHidden/>
    <w:unhideWhenUsed/>
    <w:rsid w:val="00ED630D"/>
    <w:rPr>
      <w:b/>
      <w:bCs/>
    </w:rPr>
  </w:style>
  <w:style w:type="character" w:customStyle="1" w:styleId="Char3">
    <w:name w:val="批注主题 Char"/>
    <w:basedOn w:val="Char2"/>
    <w:link w:val="aa"/>
    <w:uiPriority w:val="99"/>
    <w:semiHidden/>
    <w:rsid w:val="00ED630D"/>
    <w:rPr>
      <w:b/>
      <w:bCs/>
    </w:rPr>
  </w:style>
  <w:style w:type="character" w:customStyle="1" w:styleId="1Char">
    <w:name w:val="标题 1 Char"/>
    <w:basedOn w:val="a0"/>
    <w:link w:val="1"/>
    <w:uiPriority w:val="9"/>
    <w:rsid w:val="009E4CA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96DF-C9C5-4866-BD70-95326899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kedacom</cp:lastModifiedBy>
  <cp:revision>96</cp:revision>
  <dcterms:created xsi:type="dcterms:W3CDTF">2022-01-05T03:22:00Z</dcterms:created>
  <dcterms:modified xsi:type="dcterms:W3CDTF">2023-02-02T02:43:00Z</dcterms:modified>
</cp:coreProperties>
</file>