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F41A4" w14:textId="27910614" w:rsidR="00DE6520" w:rsidRPr="005116FA" w:rsidRDefault="00FA405A" w:rsidP="00FA405A">
      <w:pPr>
        <w:jc w:val="left"/>
        <w:rPr>
          <w:rFonts w:asciiTheme="minorEastAsia" w:hAnsiTheme="minorEastAsia"/>
          <w:b/>
          <w:sz w:val="24"/>
        </w:rPr>
      </w:pPr>
      <w:r w:rsidRPr="005116FA">
        <w:rPr>
          <w:rFonts w:asciiTheme="minorEastAsia" w:hAnsiTheme="minorEastAsia" w:hint="eastAsia"/>
          <w:b/>
          <w:sz w:val="24"/>
        </w:rPr>
        <w:t>证券代码：</w:t>
      </w:r>
      <w:r w:rsidR="00437461" w:rsidRPr="005116FA">
        <w:rPr>
          <w:rFonts w:asciiTheme="minorEastAsia" w:hAnsiTheme="minorEastAsia" w:hint="eastAsia"/>
          <w:b/>
          <w:sz w:val="24"/>
        </w:rPr>
        <w:t xml:space="preserve">603757            </w:t>
      </w:r>
      <w:r w:rsidRPr="005116FA">
        <w:rPr>
          <w:rFonts w:asciiTheme="minorEastAsia" w:hAnsiTheme="minorEastAsia" w:hint="eastAsia"/>
          <w:b/>
          <w:sz w:val="24"/>
        </w:rPr>
        <w:t xml:space="preserve">                    证券简称：大元泵业</w:t>
      </w:r>
    </w:p>
    <w:p w14:paraId="145B49CB" w14:textId="77777777" w:rsidR="00FA405A" w:rsidRDefault="00FA405A" w:rsidP="00FA405A">
      <w:pPr>
        <w:jc w:val="left"/>
      </w:pPr>
    </w:p>
    <w:p w14:paraId="0D2AB41C" w14:textId="77777777" w:rsidR="00FA405A" w:rsidRPr="00FA405A" w:rsidRDefault="00FA405A" w:rsidP="00072832">
      <w:pPr>
        <w:pStyle w:val="a5"/>
        <w:spacing w:before="0" w:after="0"/>
        <w:rPr>
          <w:rFonts w:asciiTheme="minorEastAsia" w:eastAsiaTheme="minorEastAsia" w:hAnsiTheme="minorEastAsia"/>
          <w:sz w:val="28"/>
        </w:rPr>
      </w:pPr>
      <w:r w:rsidRPr="00FA405A">
        <w:rPr>
          <w:rFonts w:asciiTheme="minorEastAsia" w:eastAsiaTheme="minorEastAsia" w:hAnsiTheme="minorEastAsia" w:hint="eastAsia"/>
          <w:sz w:val="28"/>
        </w:rPr>
        <w:t>浙江大元泵业股份有限公司</w:t>
      </w:r>
      <w:bookmarkStart w:id="0" w:name="_GoBack"/>
      <w:bookmarkEnd w:id="0"/>
    </w:p>
    <w:p w14:paraId="3A4C54F6" w14:textId="03F678F5" w:rsidR="00FA405A" w:rsidRDefault="00FA405A" w:rsidP="00072832">
      <w:pPr>
        <w:pStyle w:val="a5"/>
        <w:spacing w:before="0" w:after="0"/>
        <w:rPr>
          <w:rFonts w:asciiTheme="minorEastAsia" w:eastAsiaTheme="minorEastAsia" w:hAnsiTheme="minorEastAsia"/>
          <w:sz w:val="28"/>
        </w:rPr>
      </w:pPr>
      <w:r w:rsidRPr="00FA405A">
        <w:rPr>
          <w:rFonts w:asciiTheme="minorEastAsia" w:eastAsiaTheme="minorEastAsia" w:hAnsiTheme="minorEastAsia" w:hint="eastAsia"/>
          <w:sz w:val="28"/>
        </w:rPr>
        <w:t>202</w:t>
      </w:r>
      <w:r w:rsidR="00B93FB0">
        <w:rPr>
          <w:rFonts w:asciiTheme="minorEastAsia" w:eastAsiaTheme="minorEastAsia" w:hAnsiTheme="minorEastAsia" w:hint="eastAsia"/>
          <w:sz w:val="28"/>
        </w:rPr>
        <w:t>3</w:t>
      </w:r>
      <w:r w:rsidRPr="00FA405A">
        <w:rPr>
          <w:rFonts w:asciiTheme="minorEastAsia" w:eastAsiaTheme="minorEastAsia" w:hAnsiTheme="minorEastAsia" w:hint="eastAsia"/>
          <w:sz w:val="28"/>
        </w:rPr>
        <w:t>年投资者关系活动记录表</w:t>
      </w:r>
    </w:p>
    <w:p w14:paraId="1D644373" w14:textId="77777777" w:rsidR="00FA405A" w:rsidRDefault="00FA405A" w:rsidP="00FA405A"/>
    <w:p w14:paraId="2A7C63B4" w14:textId="6892F252" w:rsidR="00FA405A" w:rsidRPr="00D243E1" w:rsidRDefault="00FA405A" w:rsidP="00FA405A">
      <w:pPr>
        <w:jc w:val="right"/>
        <w:rPr>
          <w:rFonts w:asciiTheme="minorEastAsia" w:hAnsiTheme="minorEastAsia"/>
          <w:sz w:val="24"/>
        </w:rPr>
      </w:pPr>
      <w:r w:rsidRPr="00D243E1">
        <w:rPr>
          <w:rFonts w:asciiTheme="minorEastAsia" w:hAnsiTheme="minorEastAsia" w:hint="eastAsia"/>
          <w:sz w:val="24"/>
        </w:rPr>
        <w:t>编号：202</w:t>
      </w:r>
      <w:r w:rsidR="00B93FB0">
        <w:rPr>
          <w:rFonts w:asciiTheme="minorEastAsia" w:hAnsiTheme="minorEastAsia" w:hint="eastAsia"/>
          <w:sz w:val="24"/>
        </w:rPr>
        <w:t>3</w:t>
      </w:r>
      <w:r w:rsidRPr="00D243E1">
        <w:rPr>
          <w:rFonts w:asciiTheme="minorEastAsia" w:hAnsiTheme="minorEastAsia" w:hint="eastAsia"/>
          <w:sz w:val="24"/>
        </w:rPr>
        <w:t>-00</w:t>
      </w:r>
      <w:r w:rsidR="00AA16F9">
        <w:rPr>
          <w:rFonts w:asciiTheme="minorEastAsia" w:hAnsiTheme="minorEastAsia" w:hint="eastAsia"/>
          <w:sz w:val="24"/>
        </w:rPr>
        <w:t>2</w:t>
      </w:r>
    </w:p>
    <w:tbl>
      <w:tblPr>
        <w:tblStyle w:val="a6"/>
        <w:tblW w:w="9241" w:type="dxa"/>
        <w:jc w:val="center"/>
        <w:tblLook w:val="04A0" w:firstRow="1" w:lastRow="0" w:firstColumn="1" w:lastColumn="0" w:noHBand="0" w:noVBand="1"/>
      </w:tblPr>
      <w:tblGrid>
        <w:gridCol w:w="1809"/>
        <w:gridCol w:w="7432"/>
      </w:tblGrid>
      <w:tr w:rsidR="00FA405A" w:rsidRPr="00FA405A" w14:paraId="5DE8FD5D" w14:textId="77777777" w:rsidTr="009E4A0F">
        <w:trPr>
          <w:trHeight w:val="1509"/>
          <w:jc w:val="center"/>
        </w:trPr>
        <w:tc>
          <w:tcPr>
            <w:tcW w:w="1809" w:type="dxa"/>
            <w:vAlign w:val="center"/>
          </w:tcPr>
          <w:p w14:paraId="0109AA77" w14:textId="77777777" w:rsidR="00FA405A" w:rsidRPr="00FA405A" w:rsidRDefault="00FA405A" w:rsidP="00FA40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投资者关系活动类别</w:t>
            </w:r>
          </w:p>
        </w:tc>
        <w:tc>
          <w:tcPr>
            <w:tcW w:w="7432" w:type="dxa"/>
            <w:vAlign w:val="center"/>
          </w:tcPr>
          <w:p w14:paraId="6ADD41F0" w14:textId="0531013A" w:rsidR="00FA405A" w:rsidRPr="00FA405A" w:rsidRDefault="00C8141A" w:rsidP="00FA405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141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A405A" w:rsidRPr="00FA405A">
              <w:rPr>
                <w:rFonts w:asciiTheme="minorEastAsia" w:hAnsiTheme="minorEastAsia" w:hint="eastAsia"/>
                <w:sz w:val="24"/>
                <w:szCs w:val="24"/>
              </w:rPr>
              <w:t>特定对象调研</w:t>
            </w:r>
            <w:r w:rsidR="00FA405A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0A27D6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="00FA405A" w:rsidRPr="00FA405A">
              <w:rPr>
                <w:rFonts w:asciiTheme="minorEastAsia" w:hAnsiTheme="minorEastAsia"/>
                <w:sz w:val="24"/>
                <w:szCs w:val="24"/>
              </w:rPr>
              <w:t>分析</w:t>
            </w:r>
            <w:proofErr w:type="gramStart"/>
            <w:r w:rsidR="00FA405A" w:rsidRPr="00FA405A">
              <w:rPr>
                <w:rFonts w:asciiTheme="minorEastAsia" w:hAnsiTheme="minorEastAsia"/>
                <w:sz w:val="24"/>
                <w:szCs w:val="24"/>
              </w:rPr>
              <w:t>师会议</w:t>
            </w:r>
            <w:proofErr w:type="gramEnd"/>
            <w:r w:rsidR="00FA405A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FA405A"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A405A" w:rsidRPr="00FA405A">
              <w:rPr>
                <w:rFonts w:asciiTheme="minorEastAsia" w:hAnsiTheme="minorEastAsia"/>
                <w:sz w:val="24"/>
                <w:szCs w:val="24"/>
              </w:rPr>
              <w:t>媒体采访</w:t>
            </w:r>
          </w:p>
          <w:p w14:paraId="4537828F" w14:textId="4CF4FBB0" w:rsidR="00FA405A" w:rsidRPr="00FA405A" w:rsidRDefault="00FA405A" w:rsidP="00FA405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A405A">
              <w:rPr>
                <w:rFonts w:asciiTheme="minorEastAsia" w:hAnsiTheme="minorEastAsia"/>
                <w:sz w:val="24"/>
                <w:szCs w:val="24"/>
              </w:rPr>
              <w:t>业绩说明会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A405A">
              <w:rPr>
                <w:rFonts w:asciiTheme="minorEastAsia" w:hAnsiTheme="minorEastAsia"/>
                <w:sz w:val="24"/>
                <w:szCs w:val="24"/>
              </w:rPr>
              <w:t>新闻发布会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B93FB0"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A405A">
              <w:rPr>
                <w:rFonts w:asciiTheme="minorEastAsia" w:hAnsiTheme="minorEastAsia"/>
                <w:sz w:val="24"/>
                <w:szCs w:val="24"/>
              </w:rPr>
              <w:t>路演活动</w:t>
            </w:r>
          </w:p>
          <w:p w14:paraId="7D987C64" w14:textId="1A45432A" w:rsidR="00FA405A" w:rsidRPr="00FA405A" w:rsidRDefault="002232B5" w:rsidP="00243A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="00FA405A" w:rsidRPr="00FA405A">
              <w:rPr>
                <w:rFonts w:asciiTheme="minorEastAsia" w:hAnsiTheme="minorEastAsia"/>
                <w:sz w:val="24"/>
                <w:szCs w:val="24"/>
              </w:rPr>
              <w:t>现场交流</w:t>
            </w:r>
            <w:r w:rsidR="00FA405A"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="000A27D6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="00243A0A">
              <w:rPr>
                <w:rFonts w:asciiTheme="minorEastAsia" w:hAnsiTheme="minorEastAsia" w:hint="eastAsia"/>
                <w:sz w:val="24"/>
                <w:szCs w:val="24"/>
              </w:rPr>
              <w:t>电话会议</w:t>
            </w:r>
            <w:r w:rsidR="00DC4E5D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243A0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43A0A"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43A0A" w:rsidRPr="00FA405A">
              <w:rPr>
                <w:rFonts w:asciiTheme="minorEastAsia" w:hAnsiTheme="minorEastAsia"/>
                <w:sz w:val="24"/>
                <w:szCs w:val="24"/>
              </w:rPr>
              <w:t>其他</w:t>
            </w:r>
          </w:p>
        </w:tc>
      </w:tr>
      <w:tr w:rsidR="00FA405A" w:rsidRPr="00FA405A" w14:paraId="139ECBD4" w14:textId="77777777" w:rsidTr="009E4A0F">
        <w:trPr>
          <w:jc w:val="center"/>
        </w:trPr>
        <w:tc>
          <w:tcPr>
            <w:tcW w:w="1809" w:type="dxa"/>
            <w:vAlign w:val="center"/>
          </w:tcPr>
          <w:p w14:paraId="4E4CCE7F" w14:textId="77777777" w:rsidR="00FA405A" w:rsidRPr="00FA405A" w:rsidRDefault="00FA405A" w:rsidP="00FA40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参与单位</w:t>
            </w:r>
          </w:p>
        </w:tc>
        <w:tc>
          <w:tcPr>
            <w:tcW w:w="7432" w:type="dxa"/>
            <w:vAlign w:val="center"/>
          </w:tcPr>
          <w:p w14:paraId="739AC5AF" w14:textId="1AAB07A8" w:rsidR="00FA405A" w:rsidRPr="00512034" w:rsidRDefault="000A27D6" w:rsidP="008F6C3E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中信证券、</w:t>
            </w:r>
            <w:r w:rsidR="008F6C3E">
              <w:rPr>
                <w:rFonts w:asciiTheme="minorEastAsia" w:hAnsiTheme="minorEastAsia" w:hint="eastAsia"/>
                <w:sz w:val="24"/>
                <w:szCs w:val="24"/>
              </w:rPr>
              <w:t>中信建投</w:t>
            </w:r>
            <w:r w:rsidR="0051203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9542D2">
              <w:rPr>
                <w:rFonts w:asciiTheme="minorEastAsia" w:hAnsiTheme="minorEastAsia" w:hint="eastAsia"/>
                <w:sz w:val="24"/>
                <w:szCs w:val="24"/>
              </w:rPr>
              <w:t>德</w:t>
            </w:r>
            <w:proofErr w:type="gramStart"/>
            <w:r w:rsidR="009542D2">
              <w:rPr>
                <w:rFonts w:asciiTheme="minorEastAsia" w:hAnsiTheme="minorEastAsia" w:hint="eastAsia"/>
                <w:sz w:val="24"/>
                <w:szCs w:val="24"/>
              </w:rPr>
              <w:t>邦</w:t>
            </w:r>
            <w:proofErr w:type="gramEnd"/>
            <w:r w:rsidR="009542D2">
              <w:rPr>
                <w:rFonts w:asciiTheme="minorEastAsia" w:hAnsiTheme="minorEastAsia" w:hint="eastAsia"/>
                <w:sz w:val="24"/>
                <w:szCs w:val="24"/>
              </w:rPr>
              <w:t>证券、招商证券、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国泰君安、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汇添富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、汇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丰晋信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F6C3E">
              <w:rPr>
                <w:rFonts w:asciiTheme="minorEastAsia" w:hAnsiTheme="minorEastAsia" w:hint="eastAsia"/>
                <w:sz w:val="24"/>
                <w:szCs w:val="24"/>
              </w:rPr>
              <w:t>中银国际</w:t>
            </w:r>
            <w:r w:rsidR="00BA644F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F6C3E">
              <w:rPr>
                <w:rFonts w:asciiTheme="minorEastAsia" w:hAnsiTheme="minorEastAsia" w:hint="eastAsia"/>
                <w:sz w:val="24"/>
                <w:szCs w:val="24"/>
              </w:rPr>
              <w:t>平安基金</w:t>
            </w:r>
            <w:r w:rsidR="00B93FB0">
              <w:rPr>
                <w:rFonts w:asciiTheme="minorEastAsia" w:hAnsiTheme="minorEastAsia" w:hint="eastAsia"/>
                <w:sz w:val="24"/>
                <w:szCs w:val="24"/>
              </w:rPr>
              <w:t>、西部利得</w:t>
            </w:r>
            <w:r w:rsidR="008F6C3E">
              <w:rPr>
                <w:rFonts w:asciiTheme="minorEastAsia" w:hAnsiTheme="minorEastAsia" w:hint="eastAsia"/>
                <w:sz w:val="24"/>
                <w:szCs w:val="24"/>
              </w:rPr>
              <w:t>基金</w:t>
            </w:r>
            <w:r w:rsidR="00B93FB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兴银基金、平安资产、</w:t>
            </w:r>
            <w:r w:rsidR="008C170D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君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榕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资产、</w:t>
            </w:r>
            <w:r w:rsidR="00DF4645">
              <w:rPr>
                <w:rFonts w:asciiTheme="minorEastAsia" w:hAnsiTheme="minorEastAsia" w:hint="eastAsia"/>
                <w:sz w:val="24"/>
                <w:szCs w:val="24"/>
              </w:rPr>
              <w:t>星石投资、蓝墨投资、淡水泉、天</w:t>
            </w:r>
            <w:proofErr w:type="gramStart"/>
            <w:r w:rsidR="00DF4645">
              <w:rPr>
                <w:rFonts w:asciiTheme="minorEastAsia" w:hAnsiTheme="minorEastAsia" w:hint="eastAsia"/>
                <w:sz w:val="24"/>
                <w:szCs w:val="24"/>
              </w:rPr>
              <w:t>榕</w:t>
            </w:r>
            <w:proofErr w:type="gramEnd"/>
            <w:r w:rsidR="00DF4645">
              <w:rPr>
                <w:rFonts w:asciiTheme="minorEastAsia" w:hAnsiTheme="minorEastAsia" w:hint="eastAsia"/>
                <w:sz w:val="24"/>
                <w:szCs w:val="24"/>
              </w:rPr>
              <w:t>基金、大象资产、银杏环球、富国基金、摩根士丹利华</w:t>
            </w:r>
            <w:proofErr w:type="gramStart"/>
            <w:r w:rsidR="00DF4645">
              <w:rPr>
                <w:rFonts w:asciiTheme="minorEastAsia" w:hAnsiTheme="minorEastAsia" w:hint="eastAsia"/>
                <w:sz w:val="24"/>
                <w:szCs w:val="24"/>
              </w:rPr>
              <w:t>鑫</w:t>
            </w:r>
            <w:proofErr w:type="gramEnd"/>
            <w:r w:rsidR="00DF4645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9542D2">
              <w:rPr>
                <w:rFonts w:asciiTheme="minorEastAsia" w:hAnsiTheme="minorEastAsia" w:hint="eastAsia"/>
                <w:sz w:val="24"/>
                <w:szCs w:val="24"/>
              </w:rPr>
              <w:t>北京大家投资、华安基金、华富基金、嘉实基金、金元顺安基金、龙远投资、民生加银、诺安基金、上海合远、上海尚近、</w:t>
            </w:r>
            <w:proofErr w:type="gramStart"/>
            <w:r w:rsidR="009542D2">
              <w:rPr>
                <w:rFonts w:asciiTheme="minorEastAsia" w:hAnsiTheme="minorEastAsia" w:hint="eastAsia"/>
                <w:sz w:val="24"/>
                <w:szCs w:val="24"/>
              </w:rPr>
              <w:t>途灵资产</w:t>
            </w:r>
            <w:proofErr w:type="gramEnd"/>
            <w:r w:rsidR="009542D2">
              <w:rPr>
                <w:rFonts w:asciiTheme="minorEastAsia" w:hAnsiTheme="minorEastAsia" w:hint="eastAsia"/>
                <w:sz w:val="24"/>
                <w:szCs w:val="24"/>
              </w:rPr>
              <w:t>、泰康资产、银华基金、豫园投资、招商基金、</w:t>
            </w:r>
            <w:proofErr w:type="gramStart"/>
            <w:r w:rsidR="009542D2">
              <w:rPr>
                <w:rFonts w:asciiTheme="minorEastAsia" w:hAnsiTheme="minorEastAsia" w:hint="eastAsia"/>
                <w:sz w:val="24"/>
                <w:szCs w:val="24"/>
              </w:rPr>
              <w:t>浙商基金</w:t>
            </w:r>
            <w:proofErr w:type="gramEnd"/>
            <w:r w:rsidR="009542D2">
              <w:rPr>
                <w:rFonts w:asciiTheme="minorEastAsia" w:hAnsiTheme="minorEastAsia" w:hint="eastAsia"/>
                <w:sz w:val="24"/>
                <w:szCs w:val="24"/>
              </w:rPr>
              <w:t>、中</w:t>
            </w:r>
            <w:proofErr w:type="gramStart"/>
            <w:r w:rsidR="009542D2">
              <w:rPr>
                <w:rFonts w:asciiTheme="minorEastAsia" w:hAnsiTheme="minorEastAsia" w:hint="eastAsia"/>
                <w:sz w:val="24"/>
                <w:szCs w:val="24"/>
              </w:rPr>
              <w:t>金资管</w:t>
            </w:r>
            <w:proofErr w:type="gramEnd"/>
            <w:r w:rsidR="009542D2">
              <w:rPr>
                <w:rFonts w:asciiTheme="minorEastAsia" w:hAnsiTheme="minorEastAsia" w:hint="eastAsia"/>
                <w:sz w:val="24"/>
                <w:szCs w:val="24"/>
              </w:rPr>
              <w:t>、中海基金</w:t>
            </w:r>
            <w:r w:rsidR="00AC057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proofErr w:type="gramStart"/>
            <w:r w:rsidR="00AC0574">
              <w:rPr>
                <w:rFonts w:asciiTheme="minorEastAsia" w:hAnsiTheme="minorEastAsia" w:hint="eastAsia"/>
                <w:sz w:val="24"/>
                <w:szCs w:val="24"/>
              </w:rPr>
              <w:t>煜</w:t>
            </w:r>
            <w:proofErr w:type="gramEnd"/>
            <w:r w:rsidR="00AC0574">
              <w:rPr>
                <w:rFonts w:asciiTheme="minorEastAsia" w:hAnsiTheme="minorEastAsia" w:hint="eastAsia"/>
                <w:sz w:val="24"/>
                <w:szCs w:val="24"/>
              </w:rPr>
              <w:t>德投资</w:t>
            </w:r>
          </w:p>
        </w:tc>
      </w:tr>
      <w:tr w:rsidR="00FA405A" w:rsidRPr="00FA405A" w14:paraId="592A7637" w14:textId="77777777" w:rsidTr="005325A2">
        <w:trPr>
          <w:trHeight w:val="411"/>
          <w:jc w:val="center"/>
        </w:trPr>
        <w:tc>
          <w:tcPr>
            <w:tcW w:w="1809" w:type="dxa"/>
            <w:vAlign w:val="center"/>
          </w:tcPr>
          <w:p w14:paraId="4DFE443B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7432" w:type="dxa"/>
            <w:vAlign w:val="center"/>
          </w:tcPr>
          <w:p w14:paraId="2E8C5876" w14:textId="417B5DEF" w:rsidR="00FA405A" w:rsidRPr="00FA405A" w:rsidRDefault="00FA405A" w:rsidP="00983D5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202</w:t>
            </w:r>
            <w:r w:rsidR="00B93FB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 w:rsidR="008F6C3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0A27D6">
              <w:rPr>
                <w:rFonts w:asciiTheme="minorEastAsia" w:hAnsiTheme="minorEastAsia"/>
                <w:sz w:val="24"/>
                <w:szCs w:val="24"/>
              </w:rPr>
              <w:t>9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  <w:r w:rsidR="00073DCF">
              <w:rPr>
                <w:rFonts w:asciiTheme="minorEastAsia" w:hAnsiTheme="minorEastAsia" w:hint="eastAsia"/>
                <w:sz w:val="24"/>
                <w:szCs w:val="24"/>
              </w:rPr>
              <w:t>-202</w:t>
            </w:r>
            <w:r w:rsidR="00B93FB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073DC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8F6C3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073DC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F6C3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0A27D6">
              <w:rPr>
                <w:rFonts w:asciiTheme="minorEastAsia" w:hAnsiTheme="minorEastAsia"/>
                <w:sz w:val="24"/>
                <w:szCs w:val="24"/>
              </w:rPr>
              <w:t>6</w:t>
            </w:r>
            <w:r w:rsidR="00073DC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A405A" w:rsidRPr="00FA405A" w14:paraId="0C024AC0" w14:textId="77777777" w:rsidTr="005325A2">
        <w:trPr>
          <w:trHeight w:val="416"/>
          <w:jc w:val="center"/>
        </w:trPr>
        <w:tc>
          <w:tcPr>
            <w:tcW w:w="1809" w:type="dxa"/>
            <w:vAlign w:val="center"/>
          </w:tcPr>
          <w:p w14:paraId="4D060388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7432" w:type="dxa"/>
            <w:vAlign w:val="center"/>
          </w:tcPr>
          <w:p w14:paraId="7AC2534A" w14:textId="175BD7E9" w:rsidR="00FA405A" w:rsidRPr="00FA405A" w:rsidRDefault="000A27D6" w:rsidP="002A78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电话会议及温岭、上海、杭州</w:t>
            </w:r>
          </w:p>
        </w:tc>
      </w:tr>
      <w:tr w:rsidR="00FA405A" w:rsidRPr="00FA405A" w14:paraId="343C944C" w14:textId="77777777" w:rsidTr="005325A2">
        <w:trPr>
          <w:trHeight w:val="409"/>
          <w:jc w:val="center"/>
        </w:trPr>
        <w:tc>
          <w:tcPr>
            <w:tcW w:w="1809" w:type="dxa"/>
            <w:vAlign w:val="center"/>
          </w:tcPr>
          <w:p w14:paraId="4EFA6DCF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公司接待人员</w:t>
            </w:r>
          </w:p>
        </w:tc>
        <w:tc>
          <w:tcPr>
            <w:tcW w:w="7432" w:type="dxa"/>
            <w:vAlign w:val="center"/>
          </w:tcPr>
          <w:p w14:paraId="785371AB" w14:textId="77777777" w:rsidR="00FA405A" w:rsidRPr="00FA405A" w:rsidRDefault="00CE2306" w:rsidP="00FA40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证券部</w:t>
            </w:r>
            <w:r w:rsidR="00FA405A">
              <w:rPr>
                <w:rFonts w:asciiTheme="minorEastAsia" w:hAnsiTheme="minorEastAsia" w:hint="eastAsia"/>
                <w:sz w:val="24"/>
                <w:szCs w:val="24"/>
              </w:rPr>
              <w:t>：黄霖翔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、张俊伟</w:t>
            </w:r>
          </w:p>
        </w:tc>
      </w:tr>
      <w:tr w:rsidR="00FA405A" w:rsidRPr="00FA405A" w14:paraId="1DA12223" w14:textId="77777777" w:rsidTr="009E4A0F">
        <w:trPr>
          <w:jc w:val="center"/>
        </w:trPr>
        <w:tc>
          <w:tcPr>
            <w:tcW w:w="1809" w:type="dxa"/>
            <w:vAlign w:val="center"/>
          </w:tcPr>
          <w:p w14:paraId="13120619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投资者交流主要内容和介绍</w:t>
            </w:r>
          </w:p>
        </w:tc>
        <w:tc>
          <w:tcPr>
            <w:tcW w:w="7432" w:type="dxa"/>
            <w:vAlign w:val="center"/>
          </w:tcPr>
          <w:p w14:paraId="3580A26F" w14:textId="453A1654" w:rsidR="009F3B5F" w:rsidRPr="001E1A62" w:rsidRDefault="00177024" w:rsidP="001E1A62">
            <w:pPr>
              <w:pStyle w:val="a7"/>
              <w:spacing w:beforeLines="50" w:before="156" w:line="360" w:lineRule="auto"/>
              <w:ind w:left="10" w:firstLineChars="207" w:firstLine="49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近期，公司就</w:t>
            </w:r>
            <w:r w:rsidR="009542D2">
              <w:rPr>
                <w:rFonts w:asciiTheme="minorEastAsia" w:hAnsiTheme="minorEastAsia" w:hint="eastAsia"/>
                <w:sz w:val="24"/>
                <w:szCs w:val="24"/>
              </w:rPr>
              <w:t>最近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经营情况、高管变动情况及可转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债项目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情况与相关投资者进行了沟通与交流，</w:t>
            </w:r>
            <w:r w:rsidR="00265411">
              <w:rPr>
                <w:rFonts w:asciiTheme="minorEastAsia" w:hAnsiTheme="minorEastAsia" w:hint="eastAsia"/>
                <w:sz w:val="24"/>
                <w:szCs w:val="24"/>
              </w:rPr>
              <w:t>主要</w:t>
            </w:r>
            <w:r w:rsidR="00B87A56">
              <w:rPr>
                <w:rFonts w:asciiTheme="minorEastAsia" w:hAnsiTheme="minorEastAsia" w:hint="eastAsia"/>
                <w:sz w:val="24"/>
                <w:szCs w:val="24"/>
              </w:rPr>
              <w:t>内容如下</w:t>
            </w:r>
            <w:r w:rsidR="00A27678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A27678" w:rsidRPr="001E1A6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14:paraId="2E22ECD6" w14:textId="54C981F6" w:rsidR="00373B82" w:rsidRPr="00383ACF" w:rsidRDefault="00373B82" w:rsidP="00373B82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1、</w:t>
            </w:r>
            <w:r w:rsidR="00B87A56">
              <w:rPr>
                <w:rFonts w:asciiTheme="minorEastAsia" w:hAnsiTheme="minorEastAsia" w:hint="eastAsia"/>
                <w:b/>
                <w:sz w:val="24"/>
                <w:szCs w:val="24"/>
              </w:rPr>
              <w:t>公司</w:t>
            </w:r>
            <w:r w:rsidR="00177024">
              <w:rPr>
                <w:rFonts w:asciiTheme="minorEastAsia" w:hAnsiTheme="minorEastAsia" w:hint="eastAsia"/>
                <w:b/>
                <w:sz w:val="24"/>
                <w:szCs w:val="24"/>
              </w:rPr>
              <w:t>1月底披露了业绩预告，</w:t>
            </w:r>
            <w:r w:rsidR="008C170D">
              <w:rPr>
                <w:rFonts w:asciiTheme="minorEastAsia" w:hAnsiTheme="minorEastAsia" w:hint="eastAsia"/>
                <w:b/>
                <w:sz w:val="24"/>
                <w:szCs w:val="24"/>
              </w:rPr>
              <w:t>针对公告中提及的2</w:t>
            </w:r>
            <w:r w:rsidR="008C170D">
              <w:rPr>
                <w:rFonts w:asciiTheme="minorEastAsia" w:hAnsiTheme="minorEastAsia"/>
                <w:b/>
                <w:sz w:val="24"/>
                <w:szCs w:val="24"/>
              </w:rPr>
              <w:t>022</w:t>
            </w:r>
            <w:r w:rsidR="008C170D">
              <w:rPr>
                <w:rFonts w:asciiTheme="minorEastAsia" w:hAnsiTheme="minorEastAsia" w:hint="eastAsia"/>
                <w:b/>
                <w:sz w:val="24"/>
                <w:szCs w:val="24"/>
              </w:rPr>
              <w:t>年公司屏蔽泵板块及财务费用贡献的具体情况能否简单介绍下？</w:t>
            </w:r>
          </w:p>
          <w:p w14:paraId="5959DA0D" w14:textId="30D8082E" w:rsidR="008C170D" w:rsidRPr="00A923E1" w:rsidRDefault="00373B82" w:rsidP="00A923E1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="008C170D">
              <w:rPr>
                <w:rFonts w:asciiTheme="minorEastAsia" w:hAnsiTheme="minorEastAsia" w:hint="eastAsia"/>
                <w:sz w:val="24"/>
                <w:szCs w:val="24"/>
              </w:rPr>
              <w:t>（1）</w:t>
            </w:r>
            <w:r w:rsidR="00A923E1">
              <w:rPr>
                <w:rFonts w:asciiTheme="minorEastAsia" w:hAnsiTheme="minorEastAsia" w:hint="eastAsia"/>
                <w:sz w:val="24"/>
                <w:szCs w:val="24"/>
              </w:rPr>
              <w:t>屏蔽泵板块</w:t>
            </w:r>
            <w:r w:rsidR="008C170D">
              <w:rPr>
                <w:rFonts w:asciiTheme="minorEastAsia" w:hAnsiTheme="minorEastAsia" w:hint="eastAsia"/>
                <w:sz w:val="24"/>
                <w:szCs w:val="24"/>
              </w:rPr>
              <w:t>分项看，家用屏蔽泵板块中节能泵销量显著提升，实际销量百万台左右；工业</w:t>
            </w:r>
            <w:r w:rsidR="00A923E1">
              <w:rPr>
                <w:rFonts w:asciiTheme="minorEastAsia" w:hAnsiTheme="minorEastAsia" w:hint="eastAsia"/>
                <w:sz w:val="24"/>
                <w:szCs w:val="24"/>
              </w:rPr>
              <w:t>屏蔽</w:t>
            </w:r>
            <w:r w:rsidR="008C170D">
              <w:rPr>
                <w:rFonts w:asciiTheme="minorEastAsia" w:hAnsiTheme="minorEastAsia" w:hint="eastAsia"/>
                <w:sz w:val="24"/>
                <w:szCs w:val="24"/>
              </w:rPr>
              <w:t>泵</w:t>
            </w:r>
            <w:r w:rsidR="00A923E1">
              <w:rPr>
                <w:rFonts w:asciiTheme="minorEastAsia" w:hAnsiTheme="minorEastAsia" w:hint="eastAsia"/>
                <w:sz w:val="24"/>
                <w:szCs w:val="24"/>
              </w:rPr>
              <w:t>继续保持3</w:t>
            </w:r>
            <w:r w:rsidR="00A923E1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A923E1">
              <w:rPr>
                <w:rFonts w:asciiTheme="minorEastAsia" w:hAnsiTheme="minorEastAsia" w:hint="eastAsia"/>
                <w:sz w:val="24"/>
                <w:szCs w:val="24"/>
              </w:rPr>
              <w:t>%左右的中高速增长</w:t>
            </w:r>
            <w:r w:rsidR="008C170D">
              <w:rPr>
                <w:rFonts w:asciiTheme="minorEastAsia" w:hAnsiTheme="minorEastAsia" w:hint="eastAsia"/>
                <w:sz w:val="24"/>
                <w:szCs w:val="24"/>
              </w:rPr>
              <w:t>；液冷泵系列产品</w:t>
            </w:r>
            <w:r w:rsidR="00A923E1">
              <w:rPr>
                <w:rFonts w:asciiTheme="minorEastAsia" w:hAnsiTheme="minorEastAsia" w:hint="eastAsia"/>
                <w:sz w:val="24"/>
                <w:szCs w:val="24"/>
              </w:rPr>
              <w:t>在低基数上继续实现高增长，全年营收3</w:t>
            </w:r>
            <w:r w:rsidR="00A923E1">
              <w:rPr>
                <w:rFonts w:asciiTheme="minorEastAsia" w:hAnsiTheme="minorEastAsia"/>
                <w:sz w:val="24"/>
                <w:szCs w:val="24"/>
              </w:rPr>
              <w:t>,000</w:t>
            </w:r>
            <w:r w:rsidR="00A923E1">
              <w:rPr>
                <w:rFonts w:asciiTheme="minorEastAsia" w:hAnsiTheme="minorEastAsia" w:hint="eastAsia"/>
                <w:sz w:val="24"/>
                <w:szCs w:val="24"/>
              </w:rPr>
              <w:t>万左右，其中燃料电池领域液冷车</w:t>
            </w:r>
            <w:proofErr w:type="gramStart"/>
            <w:r w:rsidR="00A923E1">
              <w:rPr>
                <w:rFonts w:asciiTheme="minorEastAsia" w:hAnsiTheme="minorEastAsia" w:hint="eastAsia"/>
                <w:sz w:val="24"/>
                <w:szCs w:val="24"/>
              </w:rPr>
              <w:t>泵产品</w:t>
            </w:r>
            <w:proofErr w:type="gramEnd"/>
            <w:r w:rsidR="00A923E1">
              <w:rPr>
                <w:rFonts w:asciiTheme="minorEastAsia" w:hAnsiTheme="minorEastAsia" w:hint="eastAsia"/>
                <w:sz w:val="24"/>
                <w:szCs w:val="24"/>
              </w:rPr>
              <w:t>继续保持细分行业头部地位。整体上看，依托在屏蔽泵领域的产品及技术积累，公司2</w:t>
            </w:r>
            <w:r w:rsidR="00A923E1">
              <w:rPr>
                <w:rFonts w:asciiTheme="minorEastAsia" w:hAnsiTheme="minorEastAsia"/>
                <w:sz w:val="24"/>
                <w:szCs w:val="24"/>
              </w:rPr>
              <w:t>022</w:t>
            </w:r>
            <w:r w:rsidR="00A923E1">
              <w:rPr>
                <w:rFonts w:asciiTheme="minorEastAsia" w:hAnsiTheme="minorEastAsia" w:hint="eastAsia"/>
                <w:sz w:val="24"/>
                <w:szCs w:val="24"/>
              </w:rPr>
              <w:t>年主要屏蔽产品市场开拓均取得良好进展，高性能、高附加值产品占比提升。</w:t>
            </w:r>
          </w:p>
          <w:p w14:paraId="00AE4E67" w14:textId="6B56B665" w:rsidR="008C170D" w:rsidRDefault="00CA081D" w:rsidP="00CA081D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（2）财务费用变动主要系2</w:t>
            </w:r>
            <w:r>
              <w:rPr>
                <w:rFonts w:asciiTheme="minorEastAsia" w:hAnsiTheme="minorEastAsia"/>
                <w:sz w:val="24"/>
                <w:szCs w:val="24"/>
              </w:rPr>
              <w:t>022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年汇兑收益影响，2</w:t>
            </w:r>
            <w:r>
              <w:rPr>
                <w:rFonts w:asciiTheme="minorEastAsia" w:hAnsiTheme="minorEastAsia"/>
                <w:sz w:val="24"/>
                <w:szCs w:val="24"/>
              </w:rPr>
              <w:t>022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年前三季度，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公司财务费用约-</w:t>
            </w:r>
            <w:r>
              <w:rPr>
                <w:rFonts w:asciiTheme="minorEastAsia" w:hAnsiTheme="minorEastAsia"/>
                <w:sz w:val="24"/>
                <w:szCs w:val="24"/>
              </w:rPr>
              <w:t>0.22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亿元，其中汇兑损益约0</w:t>
            </w:r>
            <w:r>
              <w:rPr>
                <w:rFonts w:asciiTheme="minorEastAsia" w:hAnsiTheme="minorEastAsia"/>
                <w:sz w:val="24"/>
                <w:szCs w:val="24"/>
              </w:rPr>
              <w:t>.1</w:t>
            </w:r>
            <w:r w:rsidR="004D1E0F">
              <w:rPr>
                <w:rFonts w:asciiTheme="minorEastAsia" w:hAnsiTheme="minor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亿元，全年汇兑收益预计不超过</w:t>
            </w:r>
            <w:r w:rsidR="004D1E0F">
              <w:rPr>
                <w:rFonts w:asciiTheme="minorEastAsia" w:hAnsiTheme="minorEastAsia"/>
                <w:sz w:val="24"/>
                <w:szCs w:val="24"/>
              </w:rPr>
              <w:t>0.2</w:t>
            </w:r>
            <w:r w:rsidR="004D1E0F">
              <w:rPr>
                <w:rFonts w:asciiTheme="minorEastAsia" w:hAnsiTheme="minorEastAsia" w:hint="eastAsia"/>
                <w:sz w:val="24"/>
                <w:szCs w:val="24"/>
              </w:rPr>
              <w:t>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元。</w:t>
            </w:r>
          </w:p>
          <w:p w14:paraId="2A3CEF6F" w14:textId="03F3E829" w:rsidR="007D4F6C" w:rsidRDefault="00CA081D" w:rsidP="00D87DC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（3）关于2</w:t>
            </w:r>
            <w:r>
              <w:rPr>
                <w:rFonts w:asciiTheme="minorEastAsia" w:hAnsiTheme="minorEastAsia"/>
                <w:sz w:val="24"/>
                <w:szCs w:val="24"/>
              </w:rPr>
              <w:t>022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年最终经营数据以2</w:t>
            </w:r>
            <w:r>
              <w:rPr>
                <w:rFonts w:asciiTheme="minorEastAsia" w:hAnsiTheme="minorEastAsia"/>
                <w:sz w:val="24"/>
                <w:szCs w:val="24"/>
              </w:rPr>
              <w:t>022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年经审计的</w:t>
            </w:r>
            <w:r w:rsidR="00522104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报告为准。</w:t>
            </w:r>
          </w:p>
          <w:p w14:paraId="60AF831B" w14:textId="23043224" w:rsidR="00B152E8" w:rsidRDefault="00B152E8" w:rsidP="00B152E8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Pr="00B152E8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CA081D">
              <w:rPr>
                <w:rFonts w:asciiTheme="minorEastAsia" w:hAnsiTheme="minorEastAsia" w:hint="eastAsia"/>
                <w:b/>
                <w:sz w:val="24"/>
                <w:szCs w:val="24"/>
              </w:rPr>
              <w:t>公司目前如何看待</w:t>
            </w:r>
            <w:r w:rsidR="00B87A56">
              <w:rPr>
                <w:rFonts w:asciiTheme="minorEastAsia" w:hAnsiTheme="minorEastAsia" w:hint="eastAsia"/>
                <w:b/>
                <w:sz w:val="24"/>
                <w:szCs w:val="24"/>
              </w:rPr>
              <w:t>2023年各个业务板块的发展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？</w:t>
            </w:r>
          </w:p>
          <w:p w14:paraId="7F3C6022" w14:textId="0A909CC8" w:rsidR="003E0F09" w:rsidRDefault="00B152E8" w:rsidP="003E0F09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152E8"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="00426197">
              <w:rPr>
                <w:rFonts w:asciiTheme="minorEastAsia" w:hAnsiTheme="minorEastAsia" w:hint="eastAsia"/>
                <w:sz w:val="24"/>
                <w:szCs w:val="24"/>
              </w:rPr>
              <w:t>屏蔽泵板块，家用领域公司节能屏蔽泵市场占有率仍然较低，</w:t>
            </w:r>
            <w:r w:rsidR="004D1E0F">
              <w:rPr>
                <w:rFonts w:asciiTheme="minorEastAsia" w:hAnsiTheme="minorEastAsia" w:hint="eastAsia"/>
                <w:sz w:val="24"/>
                <w:szCs w:val="24"/>
              </w:rPr>
              <w:t>同时若下游热泵</w:t>
            </w:r>
            <w:r w:rsidR="00426197">
              <w:rPr>
                <w:rFonts w:asciiTheme="minorEastAsia" w:hAnsiTheme="minorEastAsia" w:hint="eastAsia"/>
                <w:sz w:val="24"/>
                <w:szCs w:val="24"/>
              </w:rPr>
              <w:t>新场景</w:t>
            </w:r>
            <w:r w:rsidR="004D1E0F">
              <w:rPr>
                <w:rFonts w:asciiTheme="minorEastAsia" w:hAnsiTheme="minorEastAsia" w:hint="eastAsia"/>
                <w:sz w:val="24"/>
                <w:szCs w:val="24"/>
              </w:rPr>
              <w:t>发展顺利</w:t>
            </w:r>
            <w:r w:rsidR="00426197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4D1E0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4D1E0F">
              <w:rPr>
                <w:rFonts w:asciiTheme="minorEastAsia" w:hAnsiTheme="minorEastAsia"/>
                <w:sz w:val="24"/>
                <w:szCs w:val="24"/>
              </w:rPr>
              <w:t>023</w:t>
            </w:r>
            <w:r w:rsidR="004D1E0F">
              <w:rPr>
                <w:rFonts w:asciiTheme="minorEastAsia" w:hAnsiTheme="minorEastAsia" w:hint="eastAsia"/>
                <w:sz w:val="24"/>
                <w:szCs w:val="24"/>
              </w:rPr>
              <w:t>年家用屏蔽泵板块仍面临较好的发展窗口期，从目前第一季度看，公司节能</w:t>
            </w:r>
            <w:proofErr w:type="gramStart"/>
            <w:r w:rsidR="004D1E0F">
              <w:rPr>
                <w:rFonts w:asciiTheme="minorEastAsia" w:hAnsiTheme="minorEastAsia" w:hint="eastAsia"/>
                <w:sz w:val="24"/>
                <w:szCs w:val="24"/>
              </w:rPr>
              <w:t>泵产品</w:t>
            </w:r>
            <w:proofErr w:type="gramEnd"/>
            <w:r w:rsidR="004D1E0F">
              <w:rPr>
                <w:rFonts w:asciiTheme="minorEastAsia" w:hAnsiTheme="minorEastAsia" w:hint="eastAsia"/>
                <w:sz w:val="24"/>
                <w:szCs w:val="24"/>
              </w:rPr>
              <w:t>景气度仍然较好；工业屏蔽泵领域，</w:t>
            </w:r>
            <w:r w:rsidR="006806D4">
              <w:rPr>
                <w:rFonts w:asciiTheme="minorEastAsia" w:hAnsiTheme="minorEastAsia" w:hint="eastAsia"/>
                <w:sz w:val="24"/>
                <w:szCs w:val="24"/>
              </w:rPr>
              <w:t>受益于国产替代及客户环保诉求，公司</w:t>
            </w:r>
            <w:r w:rsidR="009B786D">
              <w:rPr>
                <w:rFonts w:asciiTheme="minorEastAsia" w:hAnsiTheme="minorEastAsia" w:hint="eastAsia"/>
                <w:sz w:val="24"/>
                <w:szCs w:val="24"/>
              </w:rPr>
              <w:t>工业屏蔽泵</w:t>
            </w:r>
            <w:r w:rsidR="006806D4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="004D1E0F">
              <w:rPr>
                <w:rFonts w:asciiTheme="minorEastAsia" w:hAnsiTheme="minorEastAsia" w:hint="eastAsia"/>
                <w:sz w:val="24"/>
                <w:szCs w:val="24"/>
              </w:rPr>
              <w:t>在手订单</w:t>
            </w:r>
            <w:r w:rsidR="006806D4"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  <w:r w:rsidR="004D1E0F">
              <w:rPr>
                <w:rFonts w:asciiTheme="minorEastAsia" w:hAnsiTheme="minorEastAsia" w:hint="eastAsia"/>
                <w:sz w:val="24"/>
                <w:szCs w:val="24"/>
              </w:rPr>
              <w:t>一直较为良好</w:t>
            </w:r>
            <w:r w:rsidR="006806D4">
              <w:rPr>
                <w:rFonts w:asciiTheme="minorEastAsia" w:hAnsiTheme="minorEastAsia" w:hint="eastAsia"/>
                <w:sz w:val="24"/>
                <w:szCs w:val="24"/>
              </w:rPr>
              <w:t>；液冷车泵领域，</w:t>
            </w:r>
            <w:r w:rsidR="00C1714E">
              <w:rPr>
                <w:rFonts w:asciiTheme="minorEastAsia" w:hAnsiTheme="minorEastAsia" w:hint="eastAsia"/>
                <w:sz w:val="24"/>
                <w:szCs w:val="24"/>
              </w:rPr>
              <w:t>公司的</w:t>
            </w:r>
            <w:r w:rsidR="006806D4">
              <w:rPr>
                <w:rFonts w:asciiTheme="minorEastAsia" w:hAnsiTheme="minorEastAsia" w:hint="eastAsia"/>
                <w:sz w:val="24"/>
                <w:szCs w:val="24"/>
              </w:rPr>
              <w:t>相关产品</w:t>
            </w:r>
            <w:r w:rsidR="00C42B45">
              <w:rPr>
                <w:rFonts w:asciiTheme="minorEastAsia" w:hAnsiTheme="minorEastAsia" w:hint="eastAsia"/>
                <w:sz w:val="24"/>
                <w:szCs w:val="24"/>
              </w:rPr>
              <w:t>目前</w:t>
            </w:r>
            <w:r w:rsidR="006806D4">
              <w:rPr>
                <w:rFonts w:asciiTheme="minorEastAsia" w:hAnsiTheme="minorEastAsia" w:hint="eastAsia"/>
                <w:sz w:val="24"/>
                <w:szCs w:val="24"/>
              </w:rPr>
              <w:t>仍</w:t>
            </w:r>
            <w:r w:rsidR="00C42B45">
              <w:rPr>
                <w:rFonts w:asciiTheme="minorEastAsia" w:hAnsiTheme="minorEastAsia" w:hint="eastAsia"/>
                <w:sz w:val="24"/>
                <w:szCs w:val="24"/>
              </w:rPr>
              <w:t>处于</w:t>
            </w:r>
            <w:r w:rsidR="006806D4">
              <w:rPr>
                <w:rFonts w:asciiTheme="minorEastAsia" w:hAnsiTheme="minorEastAsia" w:hint="eastAsia"/>
                <w:sz w:val="24"/>
                <w:szCs w:val="24"/>
              </w:rPr>
              <w:t>导入期</w:t>
            </w:r>
            <w:r w:rsidR="00C42B45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6806D4">
              <w:rPr>
                <w:rFonts w:asciiTheme="minorEastAsia" w:hAnsiTheme="minorEastAsia" w:hint="eastAsia"/>
                <w:sz w:val="24"/>
                <w:szCs w:val="24"/>
              </w:rPr>
              <w:t>提升现有客户的服务能力及交付质量仍是</w:t>
            </w:r>
            <w:r w:rsidR="00192FE6">
              <w:rPr>
                <w:rFonts w:asciiTheme="minorEastAsia" w:hAnsiTheme="minorEastAsia" w:hint="eastAsia"/>
                <w:sz w:val="24"/>
                <w:szCs w:val="24"/>
              </w:rPr>
              <w:t>下一</w:t>
            </w:r>
            <w:r w:rsidR="006806D4">
              <w:rPr>
                <w:rFonts w:asciiTheme="minorEastAsia" w:hAnsiTheme="minorEastAsia" w:hint="eastAsia"/>
                <w:sz w:val="24"/>
                <w:szCs w:val="24"/>
              </w:rPr>
              <w:t>阶段重点工作方向</w:t>
            </w:r>
            <w:r w:rsidR="00192FE6">
              <w:rPr>
                <w:rFonts w:asciiTheme="minorEastAsia" w:hAnsiTheme="minorEastAsia" w:hint="eastAsia"/>
                <w:sz w:val="24"/>
                <w:szCs w:val="24"/>
              </w:rPr>
              <w:t>，但从外部环境看，下游需求仍然较好，公司也将根据业务发展实际情况适时加大投入和激励，促进相关业务稳步健康发展</w:t>
            </w:r>
            <w:r w:rsidR="00882723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777041EA" w14:textId="433C0977" w:rsidR="009542D2" w:rsidRDefault="00192FE6" w:rsidP="00D87DC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民用泵板块，由于</w:t>
            </w:r>
            <w:r w:rsidR="00C42B45">
              <w:rPr>
                <w:rFonts w:asciiTheme="minorEastAsia" w:hAnsiTheme="minorEastAsia" w:hint="eastAsia"/>
                <w:sz w:val="24"/>
                <w:szCs w:val="24"/>
              </w:rPr>
              <w:t>产品特性，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其发展</w:t>
            </w:r>
            <w:r w:rsidR="00C42B45">
              <w:rPr>
                <w:rFonts w:asciiTheme="minorEastAsia" w:hAnsiTheme="minorEastAsia" w:hint="eastAsia"/>
                <w:sz w:val="24"/>
                <w:szCs w:val="24"/>
              </w:rPr>
              <w:t>与宏观经济的发展有较高关联性，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新的一年随着疫情防控形势的变化及各类型农业水利设施项目推进，业务发展的外部环境出预计将出现</w:t>
            </w:r>
            <w:r w:rsidR="003E0F09">
              <w:rPr>
                <w:rFonts w:asciiTheme="minorEastAsia" w:hAnsiTheme="minorEastAsia" w:hint="eastAsia"/>
                <w:sz w:val="24"/>
                <w:szCs w:val="24"/>
              </w:rPr>
              <w:t>明显改善</w:t>
            </w:r>
            <w:r w:rsidR="00597E1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79AD2305" w14:textId="3F1BB3F9" w:rsidR="009542D2" w:rsidRDefault="009542D2" w:rsidP="00D87DC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从整体上看，预计2023年节能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泵发展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及工业泵交付情况是影响本年度公司发展的基本面要素，液冷车泵及民用、家用领域内需的恢复情况则是影响公司业绩弹性的重要因素。</w:t>
            </w:r>
          </w:p>
          <w:p w14:paraId="67797679" w14:textId="3A146353" w:rsidR="009542D2" w:rsidRPr="00D87DCE" w:rsidRDefault="009542D2" w:rsidP="00D87DCE">
            <w:pPr>
              <w:spacing w:line="360" w:lineRule="auto"/>
              <w:ind w:firstLineChars="200" w:firstLine="48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7DCE">
              <w:rPr>
                <w:rFonts w:asciiTheme="minorEastAsia" w:hAnsiTheme="minorEastAsia"/>
                <w:b/>
                <w:sz w:val="24"/>
                <w:szCs w:val="24"/>
              </w:rPr>
              <w:t>3、公司2023年战略重点在哪个业务</w:t>
            </w:r>
            <w:r w:rsidRPr="00D87DCE">
              <w:rPr>
                <w:rFonts w:asciiTheme="minorEastAsia" w:hAnsiTheme="minorEastAsia" w:hint="eastAsia"/>
                <w:b/>
                <w:sz w:val="24"/>
                <w:szCs w:val="24"/>
              </w:rPr>
              <w:t>板块？</w:t>
            </w:r>
          </w:p>
          <w:p w14:paraId="494634F9" w14:textId="02B22FB3" w:rsidR="003E0F09" w:rsidRDefault="009542D2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="003E0F09">
              <w:rPr>
                <w:rFonts w:asciiTheme="minorEastAsia" w:hAnsiTheme="minorEastAsia" w:hint="eastAsia"/>
                <w:sz w:val="24"/>
                <w:szCs w:val="24"/>
              </w:rPr>
              <w:t>一直以来，公司经营性现金流稳健，同时经过2</w:t>
            </w:r>
            <w:r w:rsidR="003E0F09">
              <w:rPr>
                <w:rFonts w:asciiTheme="minorEastAsia" w:hAnsiTheme="minorEastAsia"/>
                <w:sz w:val="24"/>
                <w:szCs w:val="24"/>
              </w:rPr>
              <w:t>022</w:t>
            </w:r>
            <w:r w:rsidR="003E0F09">
              <w:rPr>
                <w:rFonts w:asciiTheme="minorEastAsia" w:hAnsiTheme="minorEastAsia" w:hint="eastAsia"/>
                <w:sz w:val="24"/>
                <w:szCs w:val="24"/>
              </w:rPr>
              <w:t>年可转债募资，截止2</w:t>
            </w:r>
            <w:r w:rsidR="003E0F09">
              <w:rPr>
                <w:rFonts w:asciiTheme="minorEastAsia" w:hAnsiTheme="minorEastAsia"/>
                <w:sz w:val="24"/>
                <w:szCs w:val="24"/>
              </w:rPr>
              <w:t>022</w:t>
            </w:r>
            <w:r w:rsidR="003E0F09">
              <w:rPr>
                <w:rFonts w:asciiTheme="minorEastAsia" w:hAnsiTheme="minorEastAsia" w:hint="eastAsia"/>
                <w:sz w:val="24"/>
                <w:szCs w:val="24"/>
              </w:rPr>
              <w:t>年底公司现金储备良好，能够在研发、市场推广等各方面支撑各板块业务发展。</w:t>
            </w:r>
          </w:p>
          <w:p w14:paraId="2C9F5BDA" w14:textId="08DC8C8B" w:rsidR="003E0F09" w:rsidRPr="003E0F09" w:rsidRDefault="009542D2" w:rsidP="00D87DCE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4</w:t>
            </w:r>
            <w:r w:rsidR="003E0F09" w:rsidRPr="00D87DCE">
              <w:rPr>
                <w:rFonts w:asciiTheme="minorEastAsia" w:hAnsiTheme="minorEastAsia"/>
                <w:b/>
                <w:sz w:val="24"/>
                <w:szCs w:val="24"/>
              </w:rPr>
              <w:t>、</w:t>
            </w:r>
            <w:r w:rsidR="003E0F09" w:rsidRPr="00D87DCE">
              <w:rPr>
                <w:rFonts w:asciiTheme="minorEastAsia" w:hAnsiTheme="minorEastAsia" w:hint="eastAsia"/>
                <w:b/>
                <w:sz w:val="24"/>
                <w:szCs w:val="24"/>
              </w:rPr>
              <w:t>从公司介绍情况看，</w:t>
            </w:r>
            <w:r w:rsidR="003E0F09" w:rsidRPr="00D87DCE">
              <w:rPr>
                <w:rFonts w:asciiTheme="minorEastAsia" w:hAnsiTheme="minorEastAsia"/>
                <w:b/>
                <w:sz w:val="24"/>
                <w:szCs w:val="24"/>
              </w:rPr>
              <w:t>2023</w:t>
            </w:r>
            <w:r w:rsidR="003E0F09" w:rsidRPr="00D87DCE">
              <w:rPr>
                <w:rFonts w:asciiTheme="minorEastAsia" w:hAnsiTheme="minorEastAsia" w:hint="eastAsia"/>
                <w:b/>
                <w:sz w:val="24"/>
                <w:szCs w:val="24"/>
              </w:rPr>
              <w:t>年公司业务发展仍面临较好的外部环境和机遇期，那存在</w:t>
            </w:r>
            <w:r w:rsidR="003E0F09">
              <w:rPr>
                <w:rFonts w:asciiTheme="minorEastAsia" w:hAnsiTheme="minorEastAsia" w:hint="eastAsia"/>
                <w:b/>
                <w:sz w:val="24"/>
                <w:szCs w:val="24"/>
              </w:rPr>
              <w:t>哪些</w:t>
            </w:r>
            <w:r w:rsidR="003E0F09" w:rsidRPr="00D87DCE">
              <w:rPr>
                <w:rFonts w:asciiTheme="minorEastAsia" w:hAnsiTheme="minorEastAsia" w:hint="eastAsia"/>
                <w:b/>
                <w:sz w:val="24"/>
                <w:szCs w:val="24"/>
              </w:rPr>
              <w:t>不确定性因素？</w:t>
            </w:r>
          </w:p>
          <w:p w14:paraId="0A59E8F0" w14:textId="2BADF1C0" w:rsidR="00212C56" w:rsidRPr="00212C56" w:rsidRDefault="00174CA0" w:rsidP="00D87DCE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答：（1）铜、硅钢、铸铁等大宗商品在公司成本构成中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占比较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高，因此若2</w:t>
            </w:r>
            <w:r>
              <w:rPr>
                <w:rFonts w:asciiTheme="minorEastAsia" w:hAnsiTheme="minorEastAsia"/>
                <w:sz w:val="24"/>
                <w:szCs w:val="24"/>
              </w:rPr>
              <w:t>023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年大宗商品出现单边较快上涨行情将对公司成本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端构成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一定压力；（2）热泵等</w:t>
            </w:r>
            <w:r w:rsidR="009542D2">
              <w:rPr>
                <w:rFonts w:asciiTheme="minorEastAsia" w:hAnsiTheme="minorEastAsia" w:hint="eastAsia"/>
                <w:sz w:val="24"/>
                <w:szCs w:val="24"/>
              </w:rPr>
              <w:t>新业务、新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场景发展及进度不及预期。</w:t>
            </w:r>
          </w:p>
          <w:p w14:paraId="48178166" w14:textId="28509D16" w:rsidR="00212C56" w:rsidRPr="008A73D4" w:rsidRDefault="009542D2" w:rsidP="008A73D4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="00212C56" w:rsidRPr="008A73D4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B87A56">
              <w:rPr>
                <w:rFonts w:asciiTheme="minorEastAsia" w:hAnsiTheme="minorEastAsia" w:hint="eastAsia"/>
                <w:b/>
                <w:sz w:val="24"/>
                <w:szCs w:val="24"/>
              </w:rPr>
              <w:t>2023年度，公司预计的股权激励</w:t>
            </w:r>
            <w:r w:rsidR="00111162">
              <w:rPr>
                <w:rFonts w:asciiTheme="minorEastAsia" w:hAnsiTheme="minorEastAsia" w:hint="eastAsia"/>
                <w:b/>
                <w:sz w:val="24"/>
                <w:szCs w:val="24"/>
              </w:rPr>
              <w:t>及可转债</w:t>
            </w:r>
            <w:r w:rsidR="00B87A56">
              <w:rPr>
                <w:rFonts w:asciiTheme="minorEastAsia" w:hAnsiTheme="minorEastAsia" w:hint="eastAsia"/>
                <w:b/>
                <w:sz w:val="24"/>
                <w:szCs w:val="24"/>
              </w:rPr>
              <w:t>摊销金额有多少</w:t>
            </w:r>
            <w:r w:rsidR="00894933" w:rsidRPr="008A73D4">
              <w:rPr>
                <w:rFonts w:asciiTheme="minorEastAsia" w:hAnsiTheme="minorEastAsia" w:hint="eastAsia"/>
                <w:b/>
                <w:sz w:val="24"/>
                <w:szCs w:val="24"/>
              </w:rPr>
              <w:t>？</w:t>
            </w:r>
          </w:p>
          <w:p w14:paraId="438E12F1" w14:textId="0F76DB64" w:rsidR="00161943" w:rsidRDefault="00495482" w:rsidP="00212C56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="00111162">
              <w:rPr>
                <w:rFonts w:asciiTheme="minorEastAsia" w:hAnsiTheme="minorEastAsia" w:hint="eastAsia"/>
                <w:sz w:val="24"/>
                <w:szCs w:val="24"/>
              </w:rPr>
              <w:t>根据公司目前的股权激励情况，</w:t>
            </w:r>
            <w:r w:rsidR="00DA2BA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DA2BA7">
              <w:rPr>
                <w:rFonts w:asciiTheme="minorEastAsia" w:hAnsiTheme="minorEastAsia"/>
                <w:sz w:val="24"/>
                <w:szCs w:val="24"/>
              </w:rPr>
              <w:t>022</w:t>
            </w:r>
            <w:r w:rsidR="00DA2BA7">
              <w:rPr>
                <w:rFonts w:asciiTheme="minorEastAsia" w:hAnsiTheme="minorEastAsia" w:hint="eastAsia"/>
                <w:sz w:val="24"/>
                <w:szCs w:val="24"/>
              </w:rPr>
              <w:t>年股权激励费用摊销金</w:t>
            </w:r>
            <w:r w:rsidR="00DA2BA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额约5</w:t>
            </w:r>
            <w:r w:rsidR="00DA2BA7">
              <w:rPr>
                <w:rFonts w:asciiTheme="minorEastAsia" w:hAnsiTheme="minorEastAsia"/>
                <w:sz w:val="24"/>
                <w:szCs w:val="24"/>
              </w:rPr>
              <w:t>00</w:t>
            </w:r>
            <w:r w:rsidR="00DA2BA7">
              <w:rPr>
                <w:rFonts w:asciiTheme="minorEastAsia" w:hAnsiTheme="minorEastAsia" w:hint="eastAsia"/>
                <w:sz w:val="24"/>
                <w:szCs w:val="24"/>
              </w:rPr>
              <w:t>万，</w:t>
            </w:r>
            <w:r w:rsidR="00111162">
              <w:rPr>
                <w:rFonts w:asciiTheme="minorEastAsia" w:hAnsiTheme="minorEastAsia" w:hint="eastAsia"/>
                <w:sz w:val="24"/>
                <w:szCs w:val="24"/>
              </w:rPr>
              <w:t>公司2023年</w:t>
            </w:r>
            <w:r w:rsidR="00DA2BA7">
              <w:rPr>
                <w:rFonts w:asciiTheme="minorEastAsia" w:hAnsiTheme="minorEastAsia" w:hint="eastAsia"/>
                <w:sz w:val="24"/>
                <w:szCs w:val="24"/>
              </w:rPr>
              <w:t>预计</w:t>
            </w:r>
            <w:r w:rsidR="00111162">
              <w:rPr>
                <w:rFonts w:asciiTheme="minorEastAsia" w:hAnsiTheme="minorEastAsia" w:hint="eastAsia"/>
                <w:sz w:val="24"/>
                <w:szCs w:val="24"/>
              </w:rPr>
              <w:t>摊销金额约</w:t>
            </w:r>
            <w:r w:rsidR="00882723">
              <w:rPr>
                <w:rFonts w:asciiTheme="minorEastAsia" w:hAnsiTheme="minorEastAsia" w:hint="eastAsia"/>
                <w:sz w:val="24"/>
                <w:szCs w:val="24"/>
              </w:rPr>
              <w:t>400</w:t>
            </w:r>
            <w:r w:rsidR="00111162"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  <w:r w:rsidR="00DA2BA7">
              <w:rPr>
                <w:rFonts w:asciiTheme="minorEastAsia" w:hAnsiTheme="minorEastAsia" w:hint="eastAsia"/>
                <w:sz w:val="24"/>
                <w:szCs w:val="24"/>
              </w:rPr>
              <w:t>左右</w:t>
            </w:r>
            <w:r w:rsidR="0088272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="00111162">
              <w:rPr>
                <w:rFonts w:asciiTheme="minorEastAsia" w:hAnsiTheme="minorEastAsia" w:hint="eastAsia"/>
                <w:sz w:val="24"/>
                <w:szCs w:val="24"/>
              </w:rPr>
              <w:t>公司可转债的摊销情况要根据后续转股情况进行确定。</w:t>
            </w:r>
          </w:p>
          <w:p w14:paraId="508FF51A" w14:textId="019BBF90" w:rsidR="00894933" w:rsidRPr="00E3520E" w:rsidRDefault="009542D2" w:rsidP="00E3520E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894933" w:rsidRPr="00E3520E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1718D2">
              <w:rPr>
                <w:rFonts w:asciiTheme="minorEastAsia" w:hAnsiTheme="minorEastAsia" w:hint="eastAsia"/>
                <w:b/>
                <w:sz w:val="24"/>
                <w:szCs w:val="24"/>
              </w:rPr>
              <w:t>公司</w:t>
            </w:r>
            <w:r w:rsidR="00B87A56">
              <w:rPr>
                <w:rFonts w:asciiTheme="minorEastAsia" w:hAnsiTheme="minorEastAsia" w:hint="eastAsia"/>
                <w:b/>
                <w:sz w:val="24"/>
                <w:szCs w:val="24"/>
              </w:rPr>
              <w:t>近期</w:t>
            </w:r>
            <w:r w:rsidR="00DA2BA7">
              <w:rPr>
                <w:rFonts w:asciiTheme="minorEastAsia" w:hAnsiTheme="minorEastAsia" w:hint="eastAsia"/>
                <w:b/>
                <w:sz w:val="24"/>
                <w:szCs w:val="24"/>
              </w:rPr>
              <w:t>短时间内更</w:t>
            </w:r>
            <w:r w:rsidR="00B87A56">
              <w:rPr>
                <w:rFonts w:asciiTheme="minorEastAsia" w:hAnsiTheme="minorEastAsia" w:hint="eastAsia"/>
                <w:b/>
                <w:sz w:val="24"/>
                <w:szCs w:val="24"/>
              </w:rPr>
              <w:t>换总经理、财务总监的原因是什么</w:t>
            </w:r>
            <w:r w:rsidR="008C0E5F">
              <w:rPr>
                <w:rFonts w:asciiTheme="minorEastAsia" w:hAnsiTheme="minorEastAsia" w:hint="eastAsia"/>
                <w:b/>
                <w:sz w:val="24"/>
                <w:szCs w:val="24"/>
              </w:rPr>
              <w:t>？</w:t>
            </w:r>
          </w:p>
          <w:p w14:paraId="5FC5D448" w14:textId="68DB6000" w:rsidR="00C100C2" w:rsidRPr="00C100C2" w:rsidRDefault="00C100C2" w:rsidP="00212C56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="00462685">
              <w:rPr>
                <w:rFonts w:asciiTheme="minorEastAsia" w:hAnsiTheme="minorEastAsia" w:hint="eastAsia"/>
                <w:sz w:val="24"/>
                <w:szCs w:val="24"/>
              </w:rPr>
              <w:t>一方面，公司董事长韩元富先生因个人原因</w:t>
            </w:r>
            <w:r w:rsidR="008B371B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462685">
              <w:rPr>
                <w:rFonts w:asciiTheme="minorEastAsia" w:hAnsiTheme="minorEastAsia" w:hint="eastAsia"/>
                <w:sz w:val="24"/>
                <w:szCs w:val="24"/>
              </w:rPr>
              <w:t>辞去</w:t>
            </w:r>
            <w:r w:rsidR="008B371B">
              <w:rPr>
                <w:rFonts w:asciiTheme="minorEastAsia" w:hAnsiTheme="minorEastAsia" w:hint="eastAsia"/>
                <w:sz w:val="24"/>
                <w:szCs w:val="24"/>
              </w:rPr>
              <w:t>了原</w:t>
            </w:r>
            <w:r w:rsidR="00462685">
              <w:rPr>
                <w:rFonts w:asciiTheme="minorEastAsia" w:hAnsiTheme="minorEastAsia" w:hint="eastAsia"/>
                <w:sz w:val="24"/>
                <w:szCs w:val="24"/>
              </w:rPr>
              <w:t>总经理、财务总监职务</w:t>
            </w:r>
            <w:r w:rsidR="00DA2BA7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62798A">
              <w:rPr>
                <w:rFonts w:asciiTheme="minorEastAsia" w:hAnsiTheme="minorEastAsia" w:hint="eastAsia"/>
                <w:sz w:val="24"/>
                <w:szCs w:val="24"/>
              </w:rPr>
              <w:t>目前其仍担任公司董事长</w:t>
            </w:r>
            <w:r w:rsidR="008B371B">
              <w:rPr>
                <w:rFonts w:asciiTheme="minorEastAsia" w:hAnsiTheme="minorEastAsia" w:hint="eastAsia"/>
                <w:sz w:val="24"/>
                <w:szCs w:val="24"/>
              </w:rPr>
              <w:t>一职</w:t>
            </w:r>
            <w:r w:rsidR="0062798A">
              <w:rPr>
                <w:rFonts w:asciiTheme="minorEastAsia" w:hAnsiTheme="minorEastAsia" w:hint="eastAsia"/>
                <w:sz w:val="24"/>
                <w:szCs w:val="24"/>
              </w:rPr>
              <w:t>，能够保证公司</w:t>
            </w:r>
            <w:r w:rsidR="00DF4645">
              <w:rPr>
                <w:rFonts w:asciiTheme="minorEastAsia" w:hAnsiTheme="minorEastAsia" w:hint="eastAsia"/>
                <w:sz w:val="24"/>
                <w:szCs w:val="24"/>
              </w:rPr>
              <w:t>整体经营战略的稳健性及连续性</w:t>
            </w:r>
            <w:r w:rsidR="00462685">
              <w:rPr>
                <w:rFonts w:asciiTheme="minorEastAsia" w:hAnsiTheme="minorEastAsia" w:hint="eastAsia"/>
                <w:sz w:val="24"/>
                <w:szCs w:val="24"/>
              </w:rPr>
              <w:t>。另</w:t>
            </w:r>
            <w:r w:rsidR="008925C6">
              <w:rPr>
                <w:rFonts w:asciiTheme="minorEastAsia" w:hAnsiTheme="minorEastAsia" w:hint="eastAsia"/>
                <w:sz w:val="24"/>
                <w:szCs w:val="24"/>
              </w:rPr>
              <w:t>一方面</w:t>
            </w:r>
            <w:r w:rsidR="00DF4645">
              <w:rPr>
                <w:rFonts w:asciiTheme="minorEastAsia" w:hAnsiTheme="minorEastAsia" w:hint="eastAsia"/>
                <w:sz w:val="24"/>
                <w:szCs w:val="24"/>
              </w:rPr>
              <w:t>此次变动也是进一步推动</w:t>
            </w:r>
            <w:r w:rsidR="008925C6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="00DF4645">
              <w:rPr>
                <w:rFonts w:asciiTheme="minorEastAsia" w:hAnsiTheme="minorEastAsia" w:hint="eastAsia"/>
                <w:sz w:val="24"/>
                <w:szCs w:val="24"/>
              </w:rPr>
              <w:t>管理年轻化的重要措施，</w:t>
            </w:r>
            <w:r w:rsidR="008925C6">
              <w:rPr>
                <w:rFonts w:asciiTheme="minorEastAsia" w:hAnsiTheme="minorEastAsia" w:hint="eastAsia"/>
                <w:sz w:val="24"/>
                <w:szCs w:val="24"/>
              </w:rPr>
              <w:t>符合公司未来的发展规划及目前实际</w:t>
            </w:r>
            <w:r w:rsidR="00D27C53">
              <w:rPr>
                <w:rFonts w:asciiTheme="minorEastAsia" w:hAnsiTheme="minorEastAsia" w:hint="eastAsia"/>
                <w:sz w:val="24"/>
                <w:szCs w:val="24"/>
              </w:rPr>
              <w:t>经营</w:t>
            </w:r>
            <w:r w:rsidR="008925C6">
              <w:rPr>
                <w:rFonts w:asciiTheme="minorEastAsia" w:hAnsiTheme="minorEastAsia" w:hint="eastAsia"/>
                <w:sz w:val="24"/>
                <w:szCs w:val="24"/>
              </w:rPr>
              <w:t>情况。</w:t>
            </w:r>
          </w:p>
          <w:p w14:paraId="0377AFB0" w14:textId="6743D38A" w:rsidR="005A479B" w:rsidRPr="00986DF4" w:rsidRDefault="009542D2" w:rsidP="00B87A56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  <w:r w:rsidR="005A479B" w:rsidRPr="00986DF4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B87A56">
              <w:rPr>
                <w:rFonts w:asciiTheme="minorEastAsia" w:hAnsiTheme="minorEastAsia" w:hint="eastAsia"/>
                <w:b/>
                <w:sz w:val="24"/>
                <w:szCs w:val="24"/>
              </w:rPr>
              <w:t>公司</w:t>
            </w:r>
            <w:r w:rsidR="00D67FBD">
              <w:rPr>
                <w:rFonts w:asciiTheme="minorEastAsia" w:hAnsiTheme="minorEastAsia" w:hint="eastAsia"/>
                <w:b/>
                <w:sz w:val="24"/>
                <w:szCs w:val="24"/>
              </w:rPr>
              <w:t>是否会提前赎回可转债</w:t>
            </w:r>
            <w:r w:rsidR="005A479B" w:rsidRPr="00534502">
              <w:rPr>
                <w:rFonts w:asciiTheme="minorEastAsia" w:hAnsiTheme="minorEastAsia" w:hint="eastAsia"/>
                <w:b/>
                <w:sz w:val="24"/>
                <w:szCs w:val="24"/>
              </w:rPr>
              <w:t>？</w:t>
            </w:r>
          </w:p>
          <w:p w14:paraId="42340185" w14:textId="77777777" w:rsidR="00D67FBD" w:rsidRDefault="005A479B" w:rsidP="00D27C53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="00D67FBD">
              <w:rPr>
                <w:rFonts w:asciiTheme="minorEastAsia" w:hAnsiTheme="minorEastAsia" w:hint="eastAsia"/>
                <w:sz w:val="24"/>
                <w:szCs w:val="24"/>
              </w:rPr>
              <w:t>公司将基于</w:t>
            </w:r>
            <w:r w:rsidR="00D67FBD" w:rsidRPr="00D67FBD">
              <w:rPr>
                <w:rFonts w:asciiTheme="minorEastAsia" w:hAnsiTheme="minorEastAsia" w:hint="eastAsia"/>
                <w:sz w:val="24"/>
                <w:szCs w:val="24"/>
              </w:rPr>
              <w:t>广大投资者</w:t>
            </w:r>
            <w:r w:rsidR="00D67FBD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="00D67FBD" w:rsidRPr="00D67FBD">
              <w:rPr>
                <w:rFonts w:asciiTheme="minorEastAsia" w:hAnsiTheme="minorEastAsia" w:hint="eastAsia"/>
                <w:sz w:val="24"/>
                <w:szCs w:val="24"/>
              </w:rPr>
              <w:t>利益</w:t>
            </w:r>
            <w:r w:rsidR="00D67FBD">
              <w:rPr>
                <w:rFonts w:asciiTheme="minorEastAsia" w:hAnsiTheme="minorEastAsia" w:hint="eastAsia"/>
                <w:sz w:val="24"/>
                <w:szCs w:val="24"/>
              </w:rPr>
              <w:t>并</w:t>
            </w:r>
            <w:r w:rsidR="00D67FBD" w:rsidRPr="00D67FBD">
              <w:rPr>
                <w:rFonts w:asciiTheme="minorEastAsia" w:hAnsiTheme="minorEastAsia" w:hint="eastAsia"/>
                <w:sz w:val="24"/>
                <w:szCs w:val="24"/>
              </w:rPr>
              <w:t>结合</w:t>
            </w:r>
            <w:r w:rsidR="00D67FBD">
              <w:rPr>
                <w:rFonts w:asciiTheme="minorEastAsia" w:hAnsiTheme="minorEastAsia" w:hint="eastAsia"/>
                <w:sz w:val="24"/>
                <w:szCs w:val="24"/>
              </w:rPr>
              <w:t>公司可</w:t>
            </w:r>
            <w:r w:rsidR="00D67FBD" w:rsidRPr="00D67FBD">
              <w:rPr>
                <w:rFonts w:asciiTheme="minorEastAsia" w:hAnsiTheme="minorEastAsia" w:hint="eastAsia"/>
                <w:sz w:val="24"/>
                <w:szCs w:val="24"/>
              </w:rPr>
              <w:t>转债赎回条款</w:t>
            </w:r>
            <w:r w:rsidR="00D67FBD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="00D67FBD" w:rsidRPr="00D67FBD">
              <w:rPr>
                <w:rFonts w:asciiTheme="minorEastAsia" w:hAnsiTheme="minorEastAsia" w:hint="eastAsia"/>
                <w:sz w:val="24"/>
                <w:szCs w:val="24"/>
              </w:rPr>
              <w:t>达成情况</w:t>
            </w:r>
            <w:r w:rsidR="00D67FBD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="00D67FBD" w:rsidRPr="00D67FBD">
              <w:rPr>
                <w:rFonts w:asciiTheme="minorEastAsia" w:hAnsiTheme="minorEastAsia" w:hint="eastAsia"/>
                <w:sz w:val="24"/>
                <w:szCs w:val="24"/>
              </w:rPr>
              <w:t>市场</w:t>
            </w:r>
            <w:r w:rsidR="00D67FBD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 w:rsidR="00D67FBD" w:rsidRPr="00D67FBD">
              <w:rPr>
                <w:rFonts w:asciiTheme="minorEastAsia" w:hAnsiTheme="minorEastAsia" w:hint="eastAsia"/>
                <w:sz w:val="24"/>
                <w:szCs w:val="24"/>
              </w:rPr>
              <w:t>变动情况谨慎</w:t>
            </w:r>
            <w:proofErr w:type="gramStart"/>
            <w:r w:rsidR="00D67FBD" w:rsidRPr="00D67FBD">
              <w:rPr>
                <w:rFonts w:asciiTheme="minorEastAsia" w:hAnsiTheme="minorEastAsia" w:hint="eastAsia"/>
                <w:sz w:val="24"/>
                <w:szCs w:val="24"/>
              </w:rPr>
              <w:t>作出</w:t>
            </w:r>
            <w:proofErr w:type="gramEnd"/>
            <w:r w:rsidR="00D67FBD" w:rsidRPr="00D67FBD">
              <w:rPr>
                <w:rFonts w:asciiTheme="minorEastAsia" w:hAnsiTheme="minorEastAsia" w:hint="eastAsia"/>
                <w:sz w:val="24"/>
                <w:szCs w:val="24"/>
              </w:rPr>
              <w:t>相关决策。</w:t>
            </w:r>
          </w:p>
          <w:p w14:paraId="3BA3FF16" w14:textId="77777777" w:rsidR="008B371B" w:rsidRPr="00D87DCE" w:rsidRDefault="008B371B" w:rsidP="00D87DCE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87DCE">
              <w:rPr>
                <w:rFonts w:asciiTheme="minorEastAsia" w:hAnsiTheme="minorEastAsia"/>
                <w:b/>
                <w:sz w:val="24"/>
                <w:szCs w:val="24"/>
              </w:rPr>
              <w:t>8、从目前情况看，2023年公司是否会实施新的股权激励计划？</w:t>
            </w:r>
          </w:p>
          <w:p w14:paraId="10440C86" w14:textId="42FECB70" w:rsidR="008B371B" w:rsidRPr="00D67FBD" w:rsidRDefault="008B371B" w:rsidP="00065EF0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="00065EF0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2020年股权激励</w:t>
            </w:r>
            <w:r w:rsidR="00065EF0">
              <w:rPr>
                <w:rFonts w:asciiTheme="minorEastAsia" w:hAnsiTheme="minorEastAsia" w:hint="eastAsia"/>
                <w:sz w:val="24"/>
                <w:szCs w:val="24"/>
              </w:rPr>
              <w:t>计划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第三个考核期为2022年，目前公司层面解锁目标已达成，预计相关限售股将于2023年度11月份左右解禁；在新的激励计划方面，公司目前尚无相关方案，若后续有实质性进展，公司将及时履行相应的信息披露义务。</w:t>
            </w:r>
          </w:p>
        </w:tc>
      </w:tr>
      <w:tr w:rsidR="002F413D" w:rsidRPr="00FA405A" w14:paraId="4C783464" w14:textId="77777777" w:rsidTr="009E4A0F">
        <w:trPr>
          <w:jc w:val="center"/>
        </w:trPr>
        <w:tc>
          <w:tcPr>
            <w:tcW w:w="1809" w:type="dxa"/>
            <w:vAlign w:val="center"/>
          </w:tcPr>
          <w:p w14:paraId="49A747B2" w14:textId="77777777" w:rsidR="00437461" w:rsidRDefault="002F413D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附件清单</w:t>
            </w:r>
          </w:p>
          <w:p w14:paraId="31764D3C" w14:textId="77777777" w:rsidR="002F413D" w:rsidRDefault="002F413D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（如有）</w:t>
            </w:r>
          </w:p>
        </w:tc>
        <w:tc>
          <w:tcPr>
            <w:tcW w:w="7432" w:type="dxa"/>
            <w:vAlign w:val="center"/>
          </w:tcPr>
          <w:p w14:paraId="227DBAE9" w14:textId="77777777" w:rsidR="002F413D" w:rsidRPr="00FA405A" w:rsidRDefault="002F413D" w:rsidP="00FA405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405A" w:rsidRPr="00FA405A" w14:paraId="13A93FC4" w14:textId="77777777" w:rsidTr="00EB3DAD">
        <w:trPr>
          <w:trHeight w:val="558"/>
          <w:jc w:val="center"/>
        </w:trPr>
        <w:tc>
          <w:tcPr>
            <w:tcW w:w="1809" w:type="dxa"/>
            <w:vAlign w:val="center"/>
          </w:tcPr>
          <w:p w14:paraId="3A7EBF90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整理日期</w:t>
            </w:r>
          </w:p>
        </w:tc>
        <w:tc>
          <w:tcPr>
            <w:tcW w:w="7432" w:type="dxa"/>
            <w:vAlign w:val="center"/>
          </w:tcPr>
          <w:p w14:paraId="2B87CBFC" w14:textId="07771558" w:rsidR="00FA405A" w:rsidRPr="00FA405A" w:rsidRDefault="00FA40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202</w:t>
            </w:r>
            <w:r w:rsidR="00C8141A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 w:rsidR="004626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9542D2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 w14:paraId="5F00050A" w14:textId="77777777" w:rsidR="00FA405A" w:rsidRPr="00FA405A" w:rsidRDefault="00FA405A" w:rsidP="00FA405A">
      <w:pPr>
        <w:jc w:val="left"/>
      </w:pPr>
    </w:p>
    <w:sectPr w:rsidR="00FA405A" w:rsidRPr="00FA4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C27D0" w14:textId="77777777" w:rsidR="00A91BE4" w:rsidRDefault="00A91BE4" w:rsidP="00FA405A">
      <w:r>
        <w:separator/>
      </w:r>
    </w:p>
  </w:endnote>
  <w:endnote w:type="continuationSeparator" w:id="0">
    <w:p w14:paraId="27F77B1F" w14:textId="77777777" w:rsidR="00A91BE4" w:rsidRDefault="00A91BE4" w:rsidP="00FA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2D35A" w14:textId="77777777" w:rsidR="00A91BE4" w:rsidRDefault="00A91BE4" w:rsidP="00FA405A">
      <w:r>
        <w:separator/>
      </w:r>
    </w:p>
  </w:footnote>
  <w:footnote w:type="continuationSeparator" w:id="0">
    <w:p w14:paraId="53D18AEB" w14:textId="77777777" w:rsidR="00A91BE4" w:rsidRDefault="00A91BE4" w:rsidP="00FA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89E"/>
    <w:multiLevelType w:val="hybridMultilevel"/>
    <w:tmpl w:val="DAF46218"/>
    <w:lvl w:ilvl="0" w:tplc="BDE46832">
      <w:start w:val="1"/>
      <w:numFmt w:val="japaneseCounting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黄 霖翔">
    <w15:presenceInfo w15:providerId="Windows Live" w15:userId="7ecbdeae8749e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B9"/>
    <w:rsid w:val="00001ABF"/>
    <w:rsid w:val="000053D3"/>
    <w:rsid w:val="000165B9"/>
    <w:rsid w:val="0001744C"/>
    <w:rsid w:val="00017B19"/>
    <w:rsid w:val="0003539D"/>
    <w:rsid w:val="00044572"/>
    <w:rsid w:val="00056278"/>
    <w:rsid w:val="00057792"/>
    <w:rsid w:val="000603F5"/>
    <w:rsid w:val="00063C23"/>
    <w:rsid w:val="0006586D"/>
    <w:rsid w:val="00065EF0"/>
    <w:rsid w:val="000715E4"/>
    <w:rsid w:val="00072832"/>
    <w:rsid w:val="00073DCF"/>
    <w:rsid w:val="000743CD"/>
    <w:rsid w:val="00085132"/>
    <w:rsid w:val="00091A8B"/>
    <w:rsid w:val="000932B5"/>
    <w:rsid w:val="000A27D6"/>
    <w:rsid w:val="000B3FE9"/>
    <w:rsid w:val="000B47E5"/>
    <w:rsid w:val="000B65F0"/>
    <w:rsid w:val="000C12FE"/>
    <w:rsid w:val="000C2343"/>
    <w:rsid w:val="000D1817"/>
    <w:rsid w:val="000D2B57"/>
    <w:rsid w:val="000D3651"/>
    <w:rsid w:val="000D6091"/>
    <w:rsid w:val="000E036F"/>
    <w:rsid w:val="000E54E9"/>
    <w:rsid w:val="000E669B"/>
    <w:rsid w:val="000E7203"/>
    <w:rsid w:val="000F3BE9"/>
    <w:rsid w:val="000F61AC"/>
    <w:rsid w:val="00105013"/>
    <w:rsid w:val="00111162"/>
    <w:rsid w:val="00112581"/>
    <w:rsid w:val="001138C0"/>
    <w:rsid w:val="00123417"/>
    <w:rsid w:val="00130ADA"/>
    <w:rsid w:val="00132E71"/>
    <w:rsid w:val="00142DF6"/>
    <w:rsid w:val="001468F3"/>
    <w:rsid w:val="0015091F"/>
    <w:rsid w:val="00157687"/>
    <w:rsid w:val="00161943"/>
    <w:rsid w:val="001718D2"/>
    <w:rsid w:val="0017227A"/>
    <w:rsid w:val="00173FAF"/>
    <w:rsid w:val="00174896"/>
    <w:rsid w:val="00174CA0"/>
    <w:rsid w:val="00177024"/>
    <w:rsid w:val="0017772E"/>
    <w:rsid w:val="00192FE6"/>
    <w:rsid w:val="001934F8"/>
    <w:rsid w:val="001A4AED"/>
    <w:rsid w:val="001B1321"/>
    <w:rsid w:val="001B317C"/>
    <w:rsid w:val="001C2129"/>
    <w:rsid w:val="001D62F4"/>
    <w:rsid w:val="001E1337"/>
    <w:rsid w:val="001E1A62"/>
    <w:rsid w:val="001E3394"/>
    <w:rsid w:val="001E34EB"/>
    <w:rsid w:val="001E7E2F"/>
    <w:rsid w:val="001F6506"/>
    <w:rsid w:val="002078E9"/>
    <w:rsid w:val="00212C56"/>
    <w:rsid w:val="002232B5"/>
    <w:rsid w:val="00233297"/>
    <w:rsid w:val="00235234"/>
    <w:rsid w:val="00237395"/>
    <w:rsid w:val="00243A0A"/>
    <w:rsid w:val="002520A8"/>
    <w:rsid w:val="00262DB2"/>
    <w:rsid w:val="00265411"/>
    <w:rsid w:val="00265A31"/>
    <w:rsid w:val="00267134"/>
    <w:rsid w:val="00267563"/>
    <w:rsid w:val="00275692"/>
    <w:rsid w:val="00283FF7"/>
    <w:rsid w:val="00285181"/>
    <w:rsid w:val="00291B38"/>
    <w:rsid w:val="002A17AC"/>
    <w:rsid w:val="002A78EB"/>
    <w:rsid w:val="002B25A7"/>
    <w:rsid w:val="002B6839"/>
    <w:rsid w:val="002B6B42"/>
    <w:rsid w:val="002C4AF5"/>
    <w:rsid w:val="002D22A4"/>
    <w:rsid w:val="002D50D1"/>
    <w:rsid w:val="002E173B"/>
    <w:rsid w:val="002E5034"/>
    <w:rsid w:val="002E6495"/>
    <w:rsid w:val="002F2A72"/>
    <w:rsid w:val="002F413D"/>
    <w:rsid w:val="003055C8"/>
    <w:rsid w:val="00307E6F"/>
    <w:rsid w:val="0031572E"/>
    <w:rsid w:val="003331B8"/>
    <w:rsid w:val="00344794"/>
    <w:rsid w:val="003451E5"/>
    <w:rsid w:val="00353718"/>
    <w:rsid w:val="00355BA8"/>
    <w:rsid w:val="00365F0F"/>
    <w:rsid w:val="0037008B"/>
    <w:rsid w:val="00373B82"/>
    <w:rsid w:val="00380DF6"/>
    <w:rsid w:val="00382F34"/>
    <w:rsid w:val="00383ACF"/>
    <w:rsid w:val="003A45C5"/>
    <w:rsid w:val="003C6F4A"/>
    <w:rsid w:val="003C7CB5"/>
    <w:rsid w:val="003D3BF5"/>
    <w:rsid w:val="003D3EE6"/>
    <w:rsid w:val="003D4D7D"/>
    <w:rsid w:val="003E0F09"/>
    <w:rsid w:val="003E2221"/>
    <w:rsid w:val="003E2FBD"/>
    <w:rsid w:val="003F5B01"/>
    <w:rsid w:val="00413172"/>
    <w:rsid w:val="004133E6"/>
    <w:rsid w:val="00417C47"/>
    <w:rsid w:val="00420F2F"/>
    <w:rsid w:val="00426197"/>
    <w:rsid w:val="00430063"/>
    <w:rsid w:val="00431395"/>
    <w:rsid w:val="00437461"/>
    <w:rsid w:val="00443EED"/>
    <w:rsid w:val="00445826"/>
    <w:rsid w:val="00447341"/>
    <w:rsid w:val="0045201D"/>
    <w:rsid w:val="00462685"/>
    <w:rsid w:val="00464283"/>
    <w:rsid w:val="00467DCD"/>
    <w:rsid w:val="0047360A"/>
    <w:rsid w:val="00474F99"/>
    <w:rsid w:val="004810E1"/>
    <w:rsid w:val="00483364"/>
    <w:rsid w:val="004914BA"/>
    <w:rsid w:val="00493EF8"/>
    <w:rsid w:val="00495482"/>
    <w:rsid w:val="00496969"/>
    <w:rsid w:val="004A09E3"/>
    <w:rsid w:val="004A15B8"/>
    <w:rsid w:val="004A16EB"/>
    <w:rsid w:val="004A6E83"/>
    <w:rsid w:val="004B19B1"/>
    <w:rsid w:val="004B669A"/>
    <w:rsid w:val="004C4A89"/>
    <w:rsid w:val="004C62BF"/>
    <w:rsid w:val="004C6489"/>
    <w:rsid w:val="004C77A1"/>
    <w:rsid w:val="004D1E0F"/>
    <w:rsid w:val="004D3E7B"/>
    <w:rsid w:val="004D4F77"/>
    <w:rsid w:val="005116FA"/>
    <w:rsid w:val="00512034"/>
    <w:rsid w:val="0051211B"/>
    <w:rsid w:val="0051777E"/>
    <w:rsid w:val="00517C6C"/>
    <w:rsid w:val="00522104"/>
    <w:rsid w:val="005325A2"/>
    <w:rsid w:val="00533A2C"/>
    <w:rsid w:val="00534502"/>
    <w:rsid w:val="00551356"/>
    <w:rsid w:val="00552EB7"/>
    <w:rsid w:val="0055738F"/>
    <w:rsid w:val="0056010A"/>
    <w:rsid w:val="0056340B"/>
    <w:rsid w:val="00565F1C"/>
    <w:rsid w:val="0057002A"/>
    <w:rsid w:val="0057208D"/>
    <w:rsid w:val="00572706"/>
    <w:rsid w:val="005865A3"/>
    <w:rsid w:val="005931E6"/>
    <w:rsid w:val="005963A2"/>
    <w:rsid w:val="00597E1E"/>
    <w:rsid w:val="005A3148"/>
    <w:rsid w:val="005A4530"/>
    <w:rsid w:val="005A479B"/>
    <w:rsid w:val="005B2457"/>
    <w:rsid w:val="005C762C"/>
    <w:rsid w:val="005D0498"/>
    <w:rsid w:val="005F0BC9"/>
    <w:rsid w:val="005F5B18"/>
    <w:rsid w:val="005F6683"/>
    <w:rsid w:val="006164F1"/>
    <w:rsid w:val="00617C42"/>
    <w:rsid w:val="00624645"/>
    <w:rsid w:val="00625D9D"/>
    <w:rsid w:val="00626B60"/>
    <w:rsid w:val="0062798A"/>
    <w:rsid w:val="006345FF"/>
    <w:rsid w:val="006359B4"/>
    <w:rsid w:val="006473BF"/>
    <w:rsid w:val="00652F6B"/>
    <w:rsid w:val="00655028"/>
    <w:rsid w:val="00660C58"/>
    <w:rsid w:val="0066793F"/>
    <w:rsid w:val="006701D7"/>
    <w:rsid w:val="006806D4"/>
    <w:rsid w:val="006900BE"/>
    <w:rsid w:val="00695B20"/>
    <w:rsid w:val="006962F6"/>
    <w:rsid w:val="006B42AC"/>
    <w:rsid w:val="006C088F"/>
    <w:rsid w:val="006C0B6C"/>
    <w:rsid w:val="006C4037"/>
    <w:rsid w:val="006C4492"/>
    <w:rsid w:val="006E6B09"/>
    <w:rsid w:val="006E7C59"/>
    <w:rsid w:val="006F3A73"/>
    <w:rsid w:val="00702B81"/>
    <w:rsid w:val="00704EA6"/>
    <w:rsid w:val="00710A57"/>
    <w:rsid w:val="00715328"/>
    <w:rsid w:val="0072224E"/>
    <w:rsid w:val="00727F93"/>
    <w:rsid w:val="00731661"/>
    <w:rsid w:val="00731A15"/>
    <w:rsid w:val="007404BC"/>
    <w:rsid w:val="00745E53"/>
    <w:rsid w:val="00757B9C"/>
    <w:rsid w:val="00775167"/>
    <w:rsid w:val="00783388"/>
    <w:rsid w:val="007875C0"/>
    <w:rsid w:val="00797EFE"/>
    <w:rsid w:val="007A1A0D"/>
    <w:rsid w:val="007A4EC9"/>
    <w:rsid w:val="007A765E"/>
    <w:rsid w:val="007B3B8B"/>
    <w:rsid w:val="007B7765"/>
    <w:rsid w:val="007D4F6C"/>
    <w:rsid w:val="007E0316"/>
    <w:rsid w:val="007E3430"/>
    <w:rsid w:val="007F438D"/>
    <w:rsid w:val="00805857"/>
    <w:rsid w:val="008078EC"/>
    <w:rsid w:val="00811160"/>
    <w:rsid w:val="00824122"/>
    <w:rsid w:val="00824E35"/>
    <w:rsid w:val="00825B0C"/>
    <w:rsid w:val="0082673C"/>
    <w:rsid w:val="00831937"/>
    <w:rsid w:val="00832A57"/>
    <w:rsid w:val="00837291"/>
    <w:rsid w:val="00840FF0"/>
    <w:rsid w:val="0084106E"/>
    <w:rsid w:val="00844FC6"/>
    <w:rsid w:val="0084743A"/>
    <w:rsid w:val="008665B8"/>
    <w:rsid w:val="00866830"/>
    <w:rsid w:val="00866CB9"/>
    <w:rsid w:val="00880521"/>
    <w:rsid w:val="00882723"/>
    <w:rsid w:val="0089258C"/>
    <w:rsid w:val="008925C6"/>
    <w:rsid w:val="00894933"/>
    <w:rsid w:val="00897E3A"/>
    <w:rsid w:val="008A73D4"/>
    <w:rsid w:val="008B1419"/>
    <w:rsid w:val="008B2168"/>
    <w:rsid w:val="008B371B"/>
    <w:rsid w:val="008C0E5F"/>
    <w:rsid w:val="008C170D"/>
    <w:rsid w:val="008C479E"/>
    <w:rsid w:val="008D08B1"/>
    <w:rsid w:val="008D2DF6"/>
    <w:rsid w:val="008D7092"/>
    <w:rsid w:val="008D78A2"/>
    <w:rsid w:val="008E4FFD"/>
    <w:rsid w:val="008F6C3E"/>
    <w:rsid w:val="00901F31"/>
    <w:rsid w:val="00904E1A"/>
    <w:rsid w:val="009105FA"/>
    <w:rsid w:val="009111F8"/>
    <w:rsid w:val="0091354A"/>
    <w:rsid w:val="00915B5A"/>
    <w:rsid w:val="0092701D"/>
    <w:rsid w:val="00930D17"/>
    <w:rsid w:val="00931CDA"/>
    <w:rsid w:val="00940EEE"/>
    <w:rsid w:val="0094479B"/>
    <w:rsid w:val="009542D2"/>
    <w:rsid w:val="00957CCD"/>
    <w:rsid w:val="009621F7"/>
    <w:rsid w:val="009802BA"/>
    <w:rsid w:val="00980CFB"/>
    <w:rsid w:val="00983D5C"/>
    <w:rsid w:val="00986DF4"/>
    <w:rsid w:val="00993779"/>
    <w:rsid w:val="009950EA"/>
    <w:rsid w:val="009972B9"/>
    <w:rsid w:val="00997FAC"/>
    <w:rsid w:val="009A70F8"/>
    <w:rsid w:val="009B7028"/>
    <w:rsid w:val="009B786D"/>
    <w:rsid w:val="009C0813"/>
    <w:rsid w:val="009C1F14"/>
    <w:rsid w:val="009C270D"/>
    <w:rsid w:val="009C7F48"/>
    <w:rsid w:val="009E0D68"/>
    <w:rsid w:val="009E4A0F"/>
    <w:rsid w:val="009F07B1"/>
    <w:rsid w:val="009F1620"/>
    <w:rsid w:val="009F3B5F"/>
    <w:rsid w:val="009F4F40"/>
    <w:rsid w:val="009F7D26"/>
    <w:rsid w:val="00A141FF"/>
    <w:rsid w:val="00A155A6"/>
    <w:rsid w:val="00A20151"/>
    <w:rsid w:val="00A25D78"/>
    <w:rsid w:val="00A272B7"/>
    <w:rsid w:val="00A27678"/>
    <w:rsid w:val="00A3396A"/>
    <w:rsid w:val="00A435A3"/>
    <w:rsid w:val="00A4454E"/>
    <w:rsid w:val="00A46150"/>
    <w:rsid w:val="00A6099D"/>
    <w:rsid w:val="00A60F3F"/>
    <w:rsid w:val="00A64F2D"/>
    <w:rsid w:val="00A65936"/>
    <w:rsid w:val="00A67CFF"/>
    <w:rsid w:val="00A730DB"/>
    <w:rsid w:val="00A742B6"/>
    <w:rsid w:val="00A91BE4"/>
    <w:rsid w:val="00A923E1"/>
    <w:rsid w:val="00A94596"/>
    <w:rsid w:val="00AA04F3"/>
    <w:rsid w:val="00AA16F9"/>
    <w:rsid w:val="00AA2063"/>
    <w:rsid w:val="00AA2184"/>
    <w:rsid w:val="00AB0F9B"/>
    <w:rsid w:val="00AB3D8E"/>
    <w:rsid w:val="00AB4D5A"/>
    <w:rsid w:val="00AC0574"/>
    <w:rsid w:val="00AC1412"/>
    <w:rsid w:val="00AD41A3"/>
    <w:rsid w:val="00AE1FE4"/>
    <w:rsid w:val="00AF53BE"/>
    <w:rsid w:val="00B0103F"/>
    <w:rsid w:val="00B02B70"/>
    <w:rsid w:val="00B13A7D"/>
    <w:rsid w:val="00B152E8"/>
    <w:rsid w:val="00B17F44"/>
    <w:rsid w:val="00B22127"/>
    <w:rsid w:val="00B23892"/>
    <w:rsid w:val="00B24EF0"/>
    <w:rsid w:val="00B2601E"/>
    <w:rsid w:val="00B32FA4"/>
    <w:rsid w:val="00B3378A"/>
    <w:rsid w:val="00B422C5"/>
    <w:rsid w:val="00B427CE"/>
    <w:rsid w:val="00B4360C"/>
    <w:rsid w:val="00B504CD"/>
    <w:rsid w:val="00B55D04"/>
    <w:rsid w:val="00B71FEB"/>
    <w:rsid w:val="00B7204C"/>
    <w:rsid w:val="00B74AAC"/>
    <w:rsid w:val="00B800B9"/>
    <w:rsid w:val="00B81A79"/>
    <w:rsid w:val="00B848B1"/>
    <w:rsid w:val="00B86C98"/>
    <w:rsid w:val="00B87A56"/>
    <w:rsid w:val="00B93207"/>
    <w:rsid w:val="00B93FB0"/>
    <w:rsid w:val="00BA4D42"/>
    <w:rsid w:val="00BA644F"/>
    <w:rsid w:val="00BB2DC8"/>
    <w:rsid w:val="00BC4462"/>
    <w:rsid w:val="00BC64FF"/>
    <w:rsid w:val="00BD7966"/>
    <w:rsid w:val="00BE2033"/>
    <w:rsid w:val="00BE39C1"/>
    <w:rsid w:val="00BF0990"/>
    <w:rsid w:val="00BF1070"/>
    <w:rsid w:val="00C0365D"/>
    <w:rsid w:val="00C067E1"/>
    <w:rsid w:val="00C07611"/>
    <w:rsid w:val="00C100C2"/>
    <w:rsid w:val="00C14984"/>
    <w:rsid w:val="00C16D42"/>
    <w:rsid w:val="00C1714E"/>
    <w:rsid w:val="00C4130B"/>
    <w:rsid w:val="00C41EEF"/>
    <w:rsid w:val="00C420D3"/>
    <w:rsid w:val="00C4283E"/>
    <w:rsid w:val="00C42B45"/>
    <w:rsid w:val="00C45359"/>
    <w:rsid w:val="00C46E82"/>
    <w:rsid w:val="00C662CA"/>
    <w:rsid w:val="00C67A68"/>
    <w:rsid w:val="00C701FE"/>
    <w:rsid w:val="00C737AB"/>
    <w:rsid w:val="00C8141A"/>
    <w:rsid w:val="00C913E1"/>
    <w:rsid w:val="00C9245E"/>
    <w:rsid w:val="00CA081D"/>
    <w:rsid w:val="00CD57A4"/>
    <w:rsid w:val="00CE044D"/>
    <w:rsid w:val="00CE1462"/>
    <w:rsid w:val="00CE2306"/>
    <w:rsid w:val="00CE7DF8"/>
    <w:rsid w:val="00CF064D"/>
    <w:rsid w:val="00CF4E5C"/>
    <w:rsid w:val="00D03A95"/>
    <w:rsid w:val="00D044DE"/>
    <w:rsid w:val="00D22144"/>
    <w:rsid w:val="00D22414"/>
    <w:rsid w:val="00D243E1"/>
    <w:rsid w:val="00D27C53"/>
    <w:rsid w:val="00D3044C"/>
    <w:rsid w:val="00D36131"/>
    <w:rsid w:val="00D36E55"/>
    <w:rsid w:val="00D3783C"/>
    <w:rsid w:val="00D44F9F"/>
    <w:rsid w:val="00D52876"/>
    <w:rsid w:val="00D55902"/>
    <w:rsid w:val="00D67FBD"/>
    <w:rsid w:val="00D7469C"/>
    <w:rsid w:val="00D77BC3"/>
    <w:rsid w:val="00D851B7"/>
    <w:rsid w:val="00D87DCE"/>
    <w:rsid w:val="00D91997"/>
    <w:rsid w:val="00DA2BA7"/>
    <w:rsid w:val="00DA33AC"/>
    <w:rsid w:val="00DA5D6D"/>
    <w:rsid w:val="00DB7A94"/>
    <w:rsid w:val="00DC4E5D"/>
    <w:rsid w:val="00DC67CF"/>
    <w:rsid w:val="00DE43BC"/>
    <w:rsid w:val="00DE5DB9"/>
    <w:rsid w:val="00DE5E85"/>
    <w:rsid w:val="00DE60FA"/>
    <w:rsid w:val="00DE6520"/>
    <w:rsid w:val="00DE6AFF"/>
    <w:rsid w:val="00DF05DF"/>
    <w:rsid w:val="00DF179F"/>
    <w:rsid w:val="00DF4645"/>
    <w:rsid w:val="00E00915"/>
    <w:rsid w:val="00E00C89"/>
    <w:rsid w:val="00E049AC"/>
    <w:rsid w:val="00E068C8"/>
    <w:rsid w:val="00E06B73"/>
    <w:rsid w:val="00E0795D"/>
    <w:rsid w:val="00E15E2C"/>
    <w:rsid w:val="00E23518"/>
    <w:rsid w:val="00E26EDD"/>
    <w:rsid w:val="00E32773"/>
    <w:rsid w:val="00E32FDC"/>
    <w:rsid w:val="00E3520E"/>
    <w:rsid w:val="00E50B6A"/>
    <w:rsid w:val="00E50C93"/>
    <w:rsid w:val="00E521F9"/>
    <w:rsid w:val="00E5564E"/>
    <w:rsid w:val="00E84338"/>
    <w:rsid w:val="00E849EC"/>
    <w:rsid w:val="00E87498"/>
    <w:rsid w:val="00E91D4D"/>
    <w:rsid w:val="00E9202C"/>
    <w:rsid w:val="00E93369"/>
    <w:rsid w:val="00EA1922"/>
    <w:rsid w:val="00EA347B"/>
    <w:rsid w:val="00EA45FF"/>
    <w:rsid w:val="00EA48B6"/>
    <w:rsid w:val="00EB3DAD"/>
    <w:rsid w:val="00EC081F"/>
    <w:rsid w:val="00EC6670"/>
    <w:rsid w:val="00ED7139"/>
    <w:rsid w:val="00ED7329"/>
    <w:rsid w:val="00EE776C"/>
    <w:rsid w:val="00EE7A55"/>
    <w:rsid w:val="00EF2E2B"/>
    <w:rsid w:val="00F0236F"/>
    <w:rsid w:val="00F03647"/>
    <w:rsid w:val="00F05C22"/>
    <w:rsid w:val="00F0671F"/>
    <w:rsid w:val="00F31CA6"/>
    <w:rsid w:val="00F32323"/>
    <w:rsid w:val="00F34A9E"/>
    <w:rsid w:val="00F35D6D"/>
    <w:rsid w:val="00F362DC"/>
    <w:rsid w:val="00F458FF"/>
    <w:rsid w:val="00F924EC"/>
    <w:rsid w:val="00F943B5"/>
    <w:rsid w:val="00F96414"/>
    <w:rsid w:val="00F96C37"/>
    <w:rsid w:val="00FA405A"/>
    <w:rsid w:val="00FB52E9"/>
    <w:rsid w:val="00FB6D94"/>
    <w:rsid w:val="00FB7D2C"/>
    <w:rsid w:val="00FC1307"/>
    <w:rsid w:val="00FD466A"/>
    <w:rsid w:val="00FD6238"/>
    <w:rsid w:val="00FF09E6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24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A40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A40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A405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05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A40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A405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A405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Subtitle"/>
    <w:basedOn w:val="a"/>
    <w:next w:val="a"/>
    <w:link w:val="Char1"/>
    <w:uiPriority w:val="11"/>
    <w:qFormat/>
    <w:rsid w:val="00FA405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FA405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FA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6F4A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BD796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D796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D796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D796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D7966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BD7966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D7966"/>
    <w:rPr>
      <w:sz w:val="18"/>
      <w:szCs w:val="18"/>
    </w:rPr>
  </w:style>
  <w:style w:type="paragraph" w:styleId="ac">
    <w:name w:val="Revision"/>
    <w:hidden/>
    <w:uiPriority w:val="99"/>
    <w:semiHidden/>
    <w:rsid w:val="0017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A40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A40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A405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05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A40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A405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A405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Subtitle"/>
    <w:basedOn w:val="a"/>
    <w:next w:val="a"/>
    <w:link w:val="Char1"/>
    <w:uiPriority w:val="11"/>
    <w:qFormat/>
    <w:rsid w:val="00FA405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FA405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FA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6F4A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BD796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D796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D796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D796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D7966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BD7966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D7966"/>
    <w:rPr>
      <w:sz w:val="18"/>
      <w:szCs w:val="18"/>
    </w:rPr>
  </w:style>
  <w:style w:type="paragraph" w:styleId="ac">
    <w:name w:val="Revision"/>
    <w:hidden/>
    <w:uiPriority w:val="99"/>
    <w:semiHidden/>
    <w:rsid w:val="0017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3</Pages>
  <Words>308</Words>
  <Characters>1756</Characters>
  <Application>Microsoft Office Word</Application>
  <DocSecurity>0</DocSecurity>
  <Lines>14</Lines>
  <Paragraphs>4</Paragraphs>
  <ScaleCrop>false</ScaleCrop>
  <Company>微软中国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HLX</dc:creator>
  <cp:lastModifiedBy>HLX</cp:lastModifiedBy>
  <cp:revision>67</cp:revision>
  <dcterms:created xsi:type="dcterms:W3CDTF">2022-12-10T15:23:00Z</dcterms:created>
  <dcterms:modified xsi:type="dcterms:W3CDTF">2023-02-17T01:17:00Z</dcterms:modified>
</cp:coreProperties>
</file>