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29" w:rsidRDefault="00B5424C"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  <w:bookmarkStart w:id="0" w:name="_Toc515462335"/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600392  </w:t>
      </w: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证券简称：盛和资源</w:t>
      </w:r>
    </w:p>
    <w:p w:rsidR="00103D29" w:rsidRDefault="00103D29"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</w:p>
    <w:p w:rsidR="00103D29" w:rsidRDefault="00B5424C">
      <w:pPr>
        <w:widowControl/>
        <w:spacing w:beforeLines="100" w:before="312"/>
        <w:jc w:val="center"/>
        <w:rPr>
          <w:rFonts w:ascii="宋体" w:hAnsi="宋体"/>
          <w:bCs/>
          <w:iCs/>
          <w:color w:val="000000"/>
          <w:sz w:val="36"/>
          <w:szCs w:val="36"/>
        </w:rPr>
      </w:pPr>
      <w:r>
        <w:rPr>
          <w:rFonts w:ascii="宋体" w:hAnsi="宋体" w:hint="eastAsia"/>
          <w:bCs/>
          <w:iCs/>
          <w:color w:val="000000"/>
          <w:sz w:val="36"/>
          <w:szCs w:val="36"/>
        </w:rPr>
        <w:t>盛和资源控股股份有限公司</w:t>
      </w:r>
    </w:p>
    <w:p w:rsidR="00103D29" w:rsidRDefault="00B5424C">
      <w:pPr>
        <w:widowControl/>
        <w:spacing w:afterLines="100" w:after="312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bCs/>
          <w:iCs/>
          <w:color w:val="000000"/>
          <w:sz w:val="36"/>
          <w:szCs w:val="36"/>
        </w:rPr>
        <w:t>投资者关系活动记录表</w:t>
      </w:r>
    </w:p>
    <w:p w:rsidR="00103D29" w:rsidRDefault="00B5424C">
      <w:pPr>
        <w:spacing w:line="360" w:lineRule="auto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/>
          <w:bCs/>
          <w:iCs/>
          <w:color w:val="000000"/>
          <w:szCs w:val="21"/>
        </w:rPr>
        <w:t xml:space="preserve">                                                     </w:t>
      </w:r>
      <w:r>
        <w:rPr>
          <w:rFonts w:ascii="宋体" w:hAnsi="宋体" w:hint="eastAsia"/>
          <w:bCs/>
          <w:iCs/>
          <w:color w:val="000000"/>
          <w:szCs w:val="21"/>
        </w:rPr>
        <w:t xml:space="preserve">            </w:t>
      </w:r>
      <w:r>
        <w:rPr>
          <w:rFonts w:ascii="宋体" w:hAnsi="宋体"/>
          <w:bCs/>
          <w:iCs/>
          <w:color w:val="000000"/>
          <w:szCs w:val="21"/>
        </w:rPr>
        <w:t>编号：</w:t>
      </w:r>
      <w:r>
        <w:rPr>
          <w:rFonts w:ascii="宋体" w:hAnsi="宋体" w:hint="eastAsia"/>
          <w:bCs/>
          <w:iCs/>
          <w:color w:val="000000"/>
          <w:szCs w:val="21"/>
        </w:rPr>
        <w:t>20</w:t>
      </w:r>
      <w:r>
        <w:rPr>
          <w:rFonts w:ascii="宋体" w:hAnsi="宋体"/>
          <w:bCs/>
          <w:iCs/>
          <w:color w:val="000000"/>
          <w:szCs w:val="21"/>
        </w:rPr>
        <w:t>2</w:t>
      </w:r>
      <w:r>
        <w:rPr>
          <w:rFonts w:ascii="宋体" w:hAnsi="宋体" w:hint="eastAsia"/>
          <w:bCs/>
          <w:iCs/>
          <w:color w:val="000000"/>
          <w:szCs w:val="21"/>
        </w:rPr>
        <w:t>3</w:t>
      </w:r>
      <w:r>
        <w:rPr>
          <w:rFonts w:ascii="宋体" w:hAnsi="宋体"/>
          <w:bCs/>
          <w:iCs/>
          <w:color w:val="000000"/>
          <w:szCs w:val="21"/>
        </w:rPr>
        <w:t>-0</w:t>
      </w:r>
      <w:r>
        <w:rPr>
          <w:rFonts w:ascii="宋体" w:hAnsi="宋体" w:hint="eastAsia"/>
          <w:bCs/>
          <w:iCs/>
          <w:color w:val="000000"/>
          <w:szCs w:val="21"/>
        </w:rPr>
        <w:t>1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88"/>
      </w:tblGrid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投资者关系活动类别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“选中项请打√”</w:t>
            </w:r>
          </w:p>
        </w:tc>
        <w:tc>
          <w:tcPr>
            <w:tcW w:w="7088" w:type="dxa"/>
          </w:tcPr>
          <w:p w:rsidR="00103D29" w:rsidRDefault="00B5424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>特定对象调研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分析师会议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</w:t>
            </w:r>
            <w:bookmarkStart w:id="1" w:name="OLE_LINK1"/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bookmarkEnd w:id="1"/>
            <w:r>
              <w:rPr>
                <w:rFonts w:ascii="宋体" w:hAnsi="宋体"/>
                <w:color w:val="000000"/>
                <w:szCs w:val="21"/>
              </w:rPr>
              <w:t>媒体采访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业绩说明会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新闻发布会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路演活动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color w:val="000000"/>
                <w:szCs w:val="21"/>
              </w:rPr>
              <w:t>（电话</w:t>
            </w:r>
            <w:r>
              <w:rPr>
                <w:rFonts w:ascii="宋体" w:hAnsi="宋体"/>
                <w:color w:val="000000"/>
                <w:szCs w:val="21"/>
              </w:rPr>
              <w:t>会议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103D29">
        <w:trPr>
          <w:trHeight w:val="569"/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88" w:type="dxa"/>
            <w:vAlign w:val="center"/>
          </w:tcPr>
          <w:p w:rsidR="00103D29" w:rsidRDefault="00B542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北京世邦私募基金、财通证券、中再资产、东北证券、嘉实基金、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民生证券、富国基金、中信建投基金、海富通基金、人保资产、生命资产、浦银安盛、德邦基金、泰康资产、国寿养老、渤海人寿、财通基金、国泰基金、兴银基金、农银汇理基金、福建泽源资产、信达证券、中银瑞信、国新投资、国盛证券、长江证券、天弘基金、中航证券、广东冠达菁华基金、安信证券、成都欣至峰投资、中科集团、崇山投资、长城财富、中信证券</w:t>
            </w:r>
          </w:p>
        </w:tc>
      </w:tr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088" w:type="dxa"/>
            <w:vAlign w:val="center"/>
          </w:tcPr>
          <w:p w:rsidR="00103D29" w:rsidRDefault="00B5424C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</w:p>
        </w:tc>
      </w:tr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8" w:type="dxa"/>
            <w:vAlign w:val="center"/>
          </w:tcPr>
          <w:p w:rsidR="00103D29" w:rsidRDefault="00B5424C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总部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会议室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乐山盛和、晨光稀土</w:t>
            </w:r>
          </w:p>
        </w:tc>
      </w:tr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 w:rsidR="00103D29" w:rsidRDefault="00B5424C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董事会秘书：郭晓雷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证券代表：陈冬梅</w:t>
            </w:r>
          </w:p>
        </w:tc>
      </w:tr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电话会议</w:t>
            </w:r>
            <w:r>
              <w:rPr>
                <w:rFonts w:ascii="宋体" w:hAnsi="宋体" w:hint="eastAsia"/>
                <w:b/>
                <w:bCs/>
                <w:iCs/>
                <w:szCs w:val="21"/>
              </w:rPr>
              <w:br/>
            </w:r>
            <w:r>
              <w:rPr>
                <w:rFonts w:ascii="宋体" w:hAnsi="宋体"/>
                <w:b/>
                <w:bCs/>
                <w:iCs/>
                <w:szCs w:val="21"/>
              </w:rPr>
              <w:t>主要内容介绍</w:t>
            </w:r>
          </w:p>
          <w:p w:rsidR="00103D29" w:rsidRDefault="00103D29">
            <w:p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088" w:type="dxa"/>
          </w:tcPr>
          <w:p w:rsidR="00103D29" w:rsidRDefault="00B5424C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公司目前与和地矿业的</w:t>
            </w:r>
            <w:r>
              <w:rPr>
                <w:rFonts w:hint="eastAsia"/>
              </w:rPr>
              <w:t>合作方式</w:t>
            </w:r>
            <w:r>
              <w:rPr>
                <w:rFonts w:ascii="宋体" w:hAnsi="宋体" w:hint="eastAsia"/>
              </w:rPr>
              <w:t>是怎样的？</w:t>
            </w:r>
          </w:p>
          <w:p w:rsidR="00103D29" w:rsidRDefault="00B5424C">
            <w:pPr>
              <w:spacing w:beforeLines="50" w:before="156"/>
              <w:ind w:firstLineChars="200" w:firstLine="420"/>
            </w:pPr>
            <w:r>
              <w:rPr>
                <w:rFonts w:ascii="宋体" w:hAnsi="宋体" w:hint="eastAsia"/>
              </w:rPr>
              <w:t>和地矿业是公司股东四川地矿集团的全资子公司，拥有德昌大陆槽稀土矿的采矿权。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年底双方</w:t>
            </w:r>
            <w:r>
              <w:rPr>
                <w:rFonts w:hint="eastAsia"/>
              </w:rPr>
              <w:t>签署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>《合作框架协议》、《氟碳铈稀土精矿的采购合同书》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约定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年起五年内，乐山盛和每年向和地矿业采购稀土精矿折合稀土氧化物不低于</w:t>
            </w:r>
            <w:r>
              <w:rPr>
                <w:rFonts w:hint="eastAsia"/>
              </w:rPr>
              <w:t xml:space="preserve">8,000 </w:t>
            </w:r>
            <w:r>
              <w:rPr>
                <w:rFonts w:hint="eastAsia"/>
              </w:rPr>
              <w:t>吨（</w:t>
            </w:r>
            <w:r>
              <w:rPr>
                <w:rFonts w:hint="eastAsia"/>
              </w:rPr>
              <w:t>REO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；鉴于公司前期对和地矿业的投入，公司将</w:t>
            </w:r>
            <w:r>
              <w:rPr>
                <w:rFonts w:ascii="宋体" w:hAnsi="宋体"/>
              </w:rPr>
              <w:t>按照一定比例参与和地矿业的利润分成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hint="eastAsia"/>
              </w:rPr>
              <w:t>分成比例目前还在商谈。</w:t>
            </w:r>
            <w:r>
              <w:rPr>
                <w:rFonts w:hint="eastAsia"/>
              </w:rPr>
              <w:t>具体合作内容参见公司于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日发布的“临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2022-082</w:t>
            </w:r>
            <w:r>
              <w:rPr>
                <w:rFonts w:hint="eastAsia"/>
              </w:rPr>
              <w:t>”号公告。</w:t>
            </w:r>
          </w:p>
          <w:p w:rsidR="00103D29" w:rsidRDefault="00B5424C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Peak</w:t>
            </w:r>
            <w:r>
              <w:rPr>
                <w:rFonts w:ascii="宋体" w:hAnsi="宋体" w:hint="eastAsia"/>
              </w:rPr>
              <w:t>项目目前进展情况如何？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2022</w:t>
            </w:r>
            <w:r>
              <w:rPr>
                <w:rFonts w:ascii="宋体" w:hAnsi="宋体"/>
              </w:rPr>
              <w:t>年初，</w:t>
            </w:r>
            <w:r>
              <w:rPr>
                <w:rFonts w:ascii="宋体" w:hAnsi="宋体" w:hint="eastAsia"/>
              </w:rPr>
              <w:t>公司</w:t>
            </w:r>
            <w:r>
              <w:rPr>
                <w:rFonts w:ascii="宋体" w:hAnsi="宋体"/>
              </w:rPr>
              <w:t>投资了</w:t>
            </w:r>
            <w:r>
              <w:rPr>
                <w:rFonts w:ascii="宋体" w:hAnsi="宋体" w:hint="eastAsia"/>
              </w:rPr>
              <w:t>Peak</w:t>
            </w:r>
            <w:r>
              <w:rPr>
                <w:rFonts w:ascii="宋体" w:hAnsi="宋体"/>
              </w:rPr>
              <w:t>稀土公司，持股</w:t>
            </w:r>
            <w:r>
              <w:rPr>
                <w:rFonts w:ascii="宋体" w:hAnsi="宋体"/>
              </w:rPr>
              <w:t>19.9%</w:t>
            </w:r>
            <w:r>
              <w:rPr>
                <w:rFonts w:ascii="宋体" w:hAnsi="宋体"/>
              </w:rPr>
              <w:t>，为第一大股东。该公司拥有坦桑尼亚</w:t>
            </w:r>
            <w:bookmarkStart w:id="2" w:name="OLE_LINK2"/>
            <w:r>
              <w:rPr>
                <w:rFonts w:ascii="宋体" w:hAnsi="宋体"/>
              </w:rPr>
              <w:t>恩古拉稀土矿</w:t>
            </w:r>
            <w:bookmarkEnd w:id="2"/>
            <w:r>
              <w:rPr>
                <w:rFonts w:ascii="宋体" w:hAnsi="宋体"/>
              </w:rPr>
              <w:t>，稀土资源量</w:t>
            </w:r>
            <w:r>
              <w:rPr>
                <w:rFonts w:ascii="宋体" w:hAnsi="宋体"/>
              </w:rPr>
              <w:t>461</w:t>
            </w:r>
            <w:r>
              <w:rPr>
                <w:rFonts w:ascii="宋体" w:hAnsi="宋体"/>
              </w:rPr>
              <w:t>万吨</w:t>
            </w:r>
            <w:r>
              <w:rPr>
                <w:rFonts w:ascii="宋体" w:hAnsi="宋体"/>
              </w:rPr>
              <w:t>REO</w:t>
            </w:r>
            <w:r>
              <w:rPr>
                <w:rFonts w:ascii="宋体" w:hAnsi="宋体"/>
              </w:rPr>
              <w:t>，储量</w:t>
            </w:r>
            <w:r>
              <w:rPr>
                <w:rFonts w:ascii="宋体" w:hAnsi="宋体"/>
              </w:rPr>
              <w:t>88.7</w:t>
            </w:r>
            <w:r>
              <w:rPr>
                <w:rFonts w:ascii="宋体" w:hAnsi="宋体"/>
              </w:rPr>
              <w:t>万吨</w:t>
            </w:r>
            <w:r>
              <w:rPr>
                <w:rFonts w:ascii="宋体" w:hAnsi="宋体"/>
              </w:rPr>
              <w:t>REO</w:t>
            </w:r>
            <w:r>
              <w:rPr>
                <w:rFonts w:ascii="宋体" w:hAnsi="宋体"/>
              </w:rPr>
              <w:t>，平均品位</w:t>
            </w:r>
            <w:r>
              <w:rPr>
                <w:rFonts w:ascii="宋体" w:hAnsi="宋体"/>
              </w:rPr>
              <w:t>4.8%</w:t>
            </w:r>
            <w:r>
              <w:rPr>
                <w:rFonts w:ascii="宋体" w:hAnsi="宋体"/>
              </w:rPr>
              <w:t>，镨钕占比</w:t>
            </w:r>
            <w:r>
              <w:rPr>
                <w:rFonts w:ascii="宋体" w:hAnsi="宋体"/>
              </w:rPr>
              <w:t>21.26%</w:t>
            </w:r>
            <w:r>
              <w:rPr>
                <w:rFonts w:ascii="宋体" w:hAnsi="宋体"/>
              </w:rPr>
              <w:t>。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近日，</w:t>
            </w:r>
            <w:r>
              <w:rPr>
                <w:rFonts w:ascii="宋体" w:hAnsi="宋体" w:hint="eastAsia"/>
              </w:rPr>
              <w:t>Peak</w:t>
            </w:r>
            <w:r>
              <w:rPr>
                <w:rFonts w:ascii="宋体" w:hAnsi="宋体" w:hint="eastAsia"/>
              </w:rPr>
              <w:t>公司发布公告，称已与坦桑尼亚就经济框架协议达成一致，预计将于</w:t>
            </w:r>
            <w:r>
              <w:rPr>
                <w:rFonts w:ascii="宋体" w:hAnsi="宋体" w:hint="eastAsia"/>
              </w:rPr>
              <w:t>2023</w:t>
            </w:r>
            <w:r>
              <w:rPr>
                <w:rFonts w:ascii="宋体" w:hAnsi="宋体" w:hint="eastAsia"/>
              </w:rPr>
              <w:t>年一季度正式签署。根据</w:t>
            </w:r>
            <w:r>
              <w:rPr>
                <w:rFonts w:ascii="宋体" w:hAnsi="宋体" w:hint="eastAsia"/>
              </w:rPr>
              <w:t>Peak</w:t>
            </w:r>
            <w:r>
              <w:rPr>
                <w:rFonts w:ascii="宋体" w:hAnsi="宋体" w:hint="eastAsia"/>
              </w:rPr>
              <w:t>公司于</w:t>
            </w:r>
            <w:r>
              <w:rPr>
                <w:rFonts w:ascii="宋体" w:hAnsi="宋体" w:hint="eastAsia"/>
              </w:rPr>
              <w:t>2022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月份发布的更新版《银行级可行性研究报告》，该项目计划</w:t>
            </w:r>
            <w:r>
              <w:rPr>
                <w:rFonts w:ascii="宋体" w:hAnsi="宋体"/>
              </w:rPr>
              <w:t>于</w:t>
            </w:r>
            <w:r>
              <w:rPr>
                <w:rFonts w:ascii="宋体" w:hAnsi="宋体"/>
              </w:rPr>
              <w:t>2025</w:t>
            </w:r>
            <w:r>
              <w:rPr>
                <w:rFonts w:ascii="宋体" w:hAnsi="宋体"/>
              </w:rPr>
              <w:t>年二季度投产，年产稀土精矿约</w:t>
            </w:r>
            <w:r>
              <w:rPr>
                <w:rFonts w:ascii="宋体" w:hAnsi="宋体"/>
              </w:rPr>
              <w:t>1.8</w:t>
            </w:r>
            <w:r>
              <w:rPr>
                <w:rFonts w:ascii="宋体" w:hAnsi="宋体"/>
              </w:rPr>
              <w:t>万吨</w:t>
            </w:r>
            <w:r>
              <w:rPr>
                <w:rFonts w:ascii="宋体" w:hAnsi="宋体"/>
              </w:rPr>
              <w:t>REO</w:t>
            </w:r>
            <w:r>
              <w:rPr>
                <w:rFonts w:ascii="宋体" w:hAnsi="宋体"/>
              </w:rPr>
              <w:t>。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公司于</w:t>
            </w:r>
            <w:r>
              <w:rPr>
                <w:rFonts w:ascii="宋体" w:hAnsi="宋体" w:hint="eastAsia"/>
              </w:rPr>
              <w:t>202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与</w:t>
            </w:r>
            <w:r>
              <w:rPr>
                <w:rFonts w:ascii="宋体" w:hAnsi="宋体"/>
              </w:rPr>
              <w:t>Peak</w:t>
            </w:r>
            <w:r>
              <w:rPr>
                <w:rFonts w:ascii="宋体" w:hAnsi="宋体"/>
              </w:rPr>
              <w:t>公司签署</w:t>
            </w:r>
            <w:r>
              <w:rPr>
                <w:rFonts w:ascii="宋体" w:hAnsi="宋体" w:hint="eastAsia"/>
              </w:rPr>
              <w:t>了</w:t>
            </w:r>
            <w:r>
              <w:rPr>
                <w:rFonts w:ascii="宋体" w:hAnsi="宋体"/>
              </w:rPr>
              <w:t>备忘录，</w:t>
            </w:r>
            <w:r>
              <w:rPr>
                <w:rFonts w:ascii="宋体" w:hAnsi="宋体" w:hint="eastAsia"/>
              </w:rPr>
              <w:t>未来会</w:t>
            </w:r>
            <w:r>
              <w:rPr>
                <w:rFonts w:ascii="宋体" w:hAnsi="宋体"/>
              </w:rPr>
              <w:t>包销恩古拉项</w:t>
            </w:r>
            <w:r>
              <w:rPr>
                <w:rFonts w:ascii="宋体" w:hAnsi="宋体"/>
              </w:rPr>
              <w:lastRenderedPageBreak/>
              <w:t>目</w:t>
            </w:r>
            <w:r>
              <w:rPr>
                <w:rFonts w:ascii="宋体" w:hAnsi="宋体"/>
              </w:rPr>
              <w:t>75%-100%</w:t>
            </w:r>
            <w:r>
              <w:rPr>
                <w:rFonts w:ascii="宋体" w:hAnsi="宋体"/>
              </w:rPr>
              <w:t>产品，</w:t>
            </w:r>
            <w:r>
              <w:rPr>
                <w:rFonts w:ascii="宋体" w:hAnsi="宋体" w:hint="eastAsia"/>
              </w:rPr>
              <w:t>并商讨收购恩古拉</w:t>
            </w:r>
            <w:r>
              <w:rPr>
                <w:rFonts w:ascii="宋体" w:hAnsi="宋体"/>
              </w:rPr>
              <w:t>项目</w:t>
            </w:r>
            <w:r>
              <w:rPr>
                <w:rFonts w:ascii="宋体" w:hAnsi="宋体" w:hint="eastAsia"/>
              </w:rPr>
              <w:t>部分权益的可能性，详见公司于</w:t>
            </w:r>
            <w:r>
              <w:rPr>
                <w:rFonts w:ascii="宋体" w:hAnsi="宋体" w:hint="eastAsia"/>
              </w:rPr>
              <w:t>2022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19</w:t>
            </w:r>
            <w:r>
              <w:rPr>
                <w:rFonts w:ascii="宋体" w:hAnsi="宋体" w:hint="eastAsia"/>
              </w:rPr>
              <w:t>日发布的“临</w:t>
            </w:r>
            <w:r>
              <w:rPr>
                <w:rFonts w:ascii="宋体" w:hAnsi="宋体" w:hint="eastAsia"/>
              </w:rPr>
              <w:t>2022-076</w:t>
            </w:r>
            <w:r>
              <w:rPr>
                <w:rFonts w:ascii="宋体" w:hAnsi="宋体" w:hint="eastAsia"/>
              </w:rPr>
              <w:t>”号公告。</w:t>
            </w:r>
          </w:p>
          <w:p w:rsidR="00103D29" w:rsidRDefault="00B5424C">
            <w:pPr>
              <w:numPr>
                <w:ilvl w:val="0"/>
                <w:numId w:val="1"/>
              </w:num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公司目前产能情况是怎样的？</w:t>
            </w:r>
            <w:r>
              <w:rPr>
                <w:rFonts w:ascii="宋体" w:hAnsi="宋体" w:hint="eastAsia"/>
              </w:rPr>
              <w:tab/>
            </w:r>
          </w:p>
          <w:p w:rsidR="00103D29" w:rsidRDefault="00B5424C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公司在四川、江西、广西等地合计拥有约</w:t>
            </w:r>
            <w:r>
              <w:rPr>
                <w:rFonts w:ascii="宋体" w:hAnsi="宋体" w:hint="eastAsia"/>
              </w:rPr>
              <w:t>30000</w:t>
            </w:r>
            <w:r>
              <w:rPr>
                <w:rFonts w:ascii="宋体" w:hAnsi="宋体" w:hint="eastAsia"/>
              </w:rPr>
              <w:t>吨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年稀土冶炼分离能力，在四川乐山、江西赣州、内蒙古包头、越南北宁等地合计拥有</w:t>
            </w:r>
            <w:r>
              <w:rPr>
                <w:rFonts w:ascii="宋体" w:hAnsi="宋体" w:hint="eastAsia"/>
              </w:rPr>
              <w:t>27000</w:t>
            </w:r>
            <w:r>
              <w:rPr>
                <w:rFonts w:ascii="宋体" w:hAnsi="宋体" w:hint="eastAsia"/>
              </w:rPr>
              <w:t>吨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年稀土金属加工能力。在废料回收方面，公司有约</w:t>
            </w:r>
            <w:r>
              <w:rPr>
                <w:rFonts w:ascii="宋体" w:hAnsi="宋体" w:hint="eastAsia"/>
              </w:rPr>
              <w:t>10000</w:t>
            </w:r>
            <w:r>
              <w:rPr>
                <w:rFonts w:ascii="宋体" w:hAnsi="宋体" w:hint="eastAsia"/>
              </w:rPr>
              <w:t>吨稀土钕铁硼废料的处理能力。同时，公司在海南文昌、江苏连云港合计拥有年处理</w:t>
            </w:r>
            <w:r>
              <w:rPr>
                <w:rFonts w:ascii="宋体" w:hAnsi="宋体" w:hint="eastAsia"/>
              </w:rPr>
              <w:t>200</w:t>
            </w:r>
            <w:r>
              <w:rPr>
                <w:rFonts w:ascii="宋体" w:hAnsi="宋体" w:hint="eastAsia"/>
              </w:rPr>
              <w:t>万吨原料的海滨砂矿选矿</w:t>
            </w:r>
            <w:r>
              <w:rPr>
                <w:rFonts w:ascii="宋体" w:hAnsi="宋体" w:hint="eastAsia"/>
              </w:rPr>
              <w:t>能力。</w:t>
            </w:r>
          </w:p>
          <w:p w:rsidR="00103D29" w:rsidRDefault="00B5424C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公司未来发展战略方向是什么？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公司目前拥有稀土和锆钛两大产业。稀土方面，公司已经形成了国内国外的双重布局，国内</w:t>
            </w:r>
            <w:r>
              <w:rPr>
                <w:rFonts w:ascii="宋体" w:hAnsi="宋体"/>
              </w:rPr>
              <w:t>在四川、江西、内蒙古三大稀土生产基地设有工厂，形成了采选矿、冶炼分离、深加工和稀土废料回收的全产业链布局</w:t>
            </w:r>
            <w:r>
              <w:rPr>
                <w:rFonts w:ascii="宋体" w:hAnsi="宋体" w:hint="eastAsia"/>
              </w:rPr>
              <w:t>；在海外投资了美国芒廷帕斯稀土矿、坦桑尼亚恩古拉稀土矿、格陵兰科瓦内湾稀土矿等项目，这些项目的合计资源储量约</w:t>
            </w:r>
            <w:r>
              <w:rPr>
                <w:rFonts w:ascii="宋体" w:hAnsi="宋体" w:hint="eastAsia"/>
              </w:rPr>
              <w:t>1700</w:t>
            </w:r>
            <w:r>
              <w:rPr>
                <w:rFonts w:ascii="宋体" w:hAnsi="宋体" w:hint="eastAsia"/>
              </w:rPr>
              <w:t>万吨</w:t>
            </w:r>
            <w:r>
              <w:rPr>
                <w:rFonts w:ascii="宋体" w:hAnsi="宋体" w:hint="eastAsia"/>
              </w:rPr>
              <w:t>REO</w:t>
            </w:r>
            <w:r>
              <w:rPr>
                <w:rFonts w:ascii="宋体" w:hAnsi="宋体" w:hint="eastAsia"/>
              </w:rPr>
              <w:t>，公司还在越南拥有稀土废料回收和稀土金属加工厂。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未来会继续坚持国内国外两种资源两个市场，沿着稀土产业链、锆钛海滨砂矿产业链和稀土废料回收产业链发展，重点推进公司已投资的海外稀土矿及海滨砂矿项目尽早投产，进一步提升公司的资源保障能力，充分发挥公司的海滨砂选矿能力，实现经济效益</w:t>
            </w:r>
            <w:r>
              <w:rPr>
                <w:rFonts w:hint="eastAsia"/>
              </w:rPr>
              <w:t>。稀土资源废料回收已成为稀土供应的重要来源，公司也会推进废料回收的扩产工作。</w:t>
            </w:r>
          </w:p>
          <w:p w:rsidR="00103D29" w:rsidRDefault="00B5424C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四川省</w:t>
            </w:r>
            <w:r>
              <w:rPr>
                <w:rFonts w:ascii="宋体" w:hAnsi="宋体" w:hint="eastAsia"/>
              </w:rPr>
              <w:t>推动</w:t>
            </w:r>
            <w:r>
              <w:rPr>
                <w:rFonts w:ascii="宋体" w:hAnsi="宋体"/>
              </w:rPr>
              <w:t>稀土产业高质量发展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公司</w:t>
            </w:r>
            <w:r>
              <w:rPr>
                <w:rFonts w:ascii="宋体" w:hAnsi="宋体" w:hint="eastAsia"/>
              </w:rPr>
              <w:t>在其中会发挥怎样的作用？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公司目前每年拥有可利用的稀土资源量约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万吨</w:t>
            </w:r>
            <w:r>
              <w:rPr>
                <w:rFonts w:ascii="宋体" w:hAnsi="宋体" w:hint="eastAsia"/>
              </w:rPr>
              <w:t>REO</w:t>
            </w:r>
            <w:r>
              <w:rPr>
                <w:rFonts w:ascii="宋体" w:hAnsi="宋体" w:hint="eastAsia"/>
              </w:rPr>
              <w:t>，约占全球年产量的</w:t>
            </w:r>
            <w:r>
              <w:rPr>
                <w:rFonts w:ascii="宋体" w:hAnsi="宋体" w:hint="eastAsia"/>
              </w:rPr>
              <w:t>20%</w:t>
            </w:r>
            <w:r>
              <w:rPr>
                <w:rFonts w:ascii="宋体" w:hAnsi="宋体" w:hint="eastAsia"/>
              </w:rPr>
              <w:t>。公司拥有领先的稀土处理加工技术，针对氟碳铈矿的一步法处理工艺曾获四川省科技进步一等奖。作为四川本土的稀土企业，公司将积极发挥自身在资源保障、科技创新等方面的优势，全力支撑四川稀土产业发展。</w:t>
            </w:r>
          </w:p>
          <w:p w:rsidR="00103D29" w:rsidRDefault="00B5424C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汇率变动对公司影响有多大？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公司进口美国矿以人民币</w:t>
            </w:r>
            <w:r>
              <w:rPr>
                <w:rFonts w:ascii="宋体" w:hAnsi="宋体" w:hint="eastAsia"/>
              </w:rPr>
              <w:t>定价</w:t>
            </w:r>
            <w:r>
              <w:rPr>
                <w:rFonts w:ascii="宋体" w:hAnsi="宋体"/>
              </w:rPr>
              <w:t>，基本不会受到汇率波动的影响。公司进口海滨砂</w:t>
            </w:r>
            <w:r>
              <w:rPr>
                <w:rFonts w:ascii="宋体" w:hAnsi="宋体" w:hint="eastAsia"/>
              </w:rPr>
              <w:t>矿</w:t>
            </w:r>
            <w:r>
              <w:rPr>
                <w:rFonts w:ascii="宋体" w:hAnsi="宋体"/>
              </w:rPr>
              <w:t>以美元结算，汇率的上涨会导致购买原料成本增加，但由于国内的锆钛矿大量</w:t>
            </w:r>
            <w:r>
              <w:rPr>
                <w:rFonts w:ascii="宋体" w:hAnsi="宋体" w:hint="eastAsia"/>
              </w:rPr>
              <w:t>依</w:t>
            </w:r>
            <w:r>
              <w:rPr>
                <w:rFonts w:ascii="宋体" w:hAnsi="宋体"/>
              </w:rPr>
              <w:t>靠进口，这部分增加的成本在向下游定价时会有传导，</w:t>
            </w:r>
            <w:r>
              <w:rPr>
                <w:rFonts w:ascii="宋体" w:hAnsi="宋体" w:hint="eastAsia"/>
              </w:rPr>
              <w:t>对公司业绩的影响</w:t>
            </w:r>
            <w:r>
              <w:rPr>
                <w:rFonts w:ascii="宋体" w:hAnsi="宋体"/>
              </w:rPr>
              <w:t>相对有限。</w:t>
            </w:r>
          </w:p>
          <w:p w:rsidR="00103D29" w:rsidRDefault="00B5424C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 w:hint="eastAsia"/>
              </w:rPr>
              <w:t>司目前库存情况如何？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公司生产所需的稀土精矿、氧化物等原料会保障安全库存，金属产品没有过多库存。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、公司</w:t>
            </w:r>
            <w:r>
              <w:rPr>
                <w:rFonts w:ascii="宋体" w:hAnsi="宋体" w:hint="eastAsia"/>
              </w:rPr>
              <w:t>锆</w:t>
            </w:r>
            <w:r>
              <w:rPr>
                <w:rFonts w:ascii="宋体" w:hAnsi="宋体" w:hint="eastAsia"/>
              </w:rPr>
              <w:t>钛业务情况？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公司的锆钛业务目前只在选矿环节，产品主要为独居石、锆英砂、钛精矿、金红石等，暂未涉及锆钛的下游业务。</w:t>
            </w:r>
          </w:p>
          <w:p w:rsidR="00103D29" w:rsidRDefault="00B5424C">
            <w:pPr>
              <w:spacing w:beforeLines="50" w:before="156"/>
              <w:ind w:leftChars="200"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、公司参股的磁材项目什么时候投产？</w:t>
            </w:r>
          </w:p>
          <w:p w:rsidR="00103D29" w:rsidRDefault="00B5424C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公司于</w:t>
            </w:r>
            <w:r>
              <w:rPr>
                <w:rFonts w:ascii="宋体" w:hAnsi="宋体" w:hint="eastAsia"/>
              </w:rPr>
              <w:t>2022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月参股绵阳巨星磁材项目，</w:t>
            </w:r>
            <w:r w:rsidR="001B1ED7">
              <w:rPr>
                <w:rFonts w:ascii="宋体" w:hAnsi="宋体" w:hint="eastAsia"/>
              </w:rPr>
              <w:t>初始</w:t>
            </w:r>
            <w:r>
              <w:rPr>
                <w:rFonts w:ascii="宋体" w:hAnsi="宋体" w:hint="eastAsia"/>
              </w:rPr>
              <w:t>持股比例</w:t>
            </w:r>
            <w:r>
              <w:rPr>
                <w:rFonts w:ascii="宋体" w:hAnsi="宋体" w:hint="eastAsia"/>
              </w:rPr>
              <w:t>10%</w:t>
            </w:r>
            <w:r>
              <w:rPr>
                <w:rFonts w:ascii="宋体" w:hAnsi="宋体" w:hint="eastAsia"/>
              </w:rPr>
              <w:t>，该项目设计产能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万吨，目前正在建设中，有望于今年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季度投产。</w:t>
            </w:r>
          </w:p>
          <w:p w:rsidR="00103D29" w:rsidRDefault="00103D29"/>
        </w:tc>
      </w:tr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lastRenderedPageBreak/>
              <w:t xml:space="preserve"> 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088" w:type="dxa"/>
          </w:tcPr>
          <w:p w:rsidR="00103D29" w:rsidRDefault="00B5424C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103D29">
        <w:trPr>
          <w:jc w:val="center"/>
        </w:trPr>
        <w:tc>
          <w:tcPr>
            <w:tcW w:w="2547" w:type="dxa"/>
            <w:vAlign w:val="center"/>
          </w:tcPr>
          <w:p w:rsidR="00103D29" w:rsidRDefault="00B5424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8" w:type="dxa"/>
          </w:tcPr>
          <w:p w:rsidR="00103D29" w:rsidRDefault="00B5424C" w:rsidP="001B1ED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1B1ED7">
              <w:rPr>
                <w:rFonts w:ascii="宋体" w:hAnsi="宋体"/>
                <w:bCs/>
                <w:i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103D29" w:rsidRDefault="00103D29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3" w:name="_GoBack"/>
      <w:bookmarkEnd w:id="0"/>
      <w:bookmarkEnd w:id="3"/>
    </w:p>
    <w:sectPr w:rsidR="00103D29">
      <w:footerReference w:type="even" r:id="rId7"/>
      <w:footerReference w:type="default" r:id="rId8"/>
      <w:pgSz w:w="11906" w:h="16838"/>
      <w:pgMar w:top="1701" w:right="1797" w:bottom="1134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4C" w:rsidRDefault="00B5424C">
      <w:r>
        <w:separator/>
      </w:r>
    </w:p>
  </w:endnote>
  <w:endnote w:type="continuationSeparator" w:id="0">
    <w:p w:rsidR="00B5424C" w:rsidRDefault="00B5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29" w:rsidRDefault="00B5424C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103D29" w:rsidRDefault="00103D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29" w:rsidRDefault="00B5424C">
    <w:pPr>
      <w:pStyle w:val="a8"/>
      <w:framePr w:wrap="around" w:vAnchor="text" w:hAnchor="margin" w:xAlign="center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d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1B1ED7">
      <w:rPr>
        <w:rStyle w:val="ad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—</w:t>
    </w:r>
  </w:p>
  <w:p w:rsidR="00103D29" w:rsidRDefault="00103D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4C" w:rsidRDefault="00B5424C">
      <w:r>
        <w:separator/>
      </w:r>
    </w:p>
  </w:footnote>
  <w:footnote w:type="continuationSeparator" w:id="0">
    <w:p w:rsidR="00B5424C" w:rsidRDefault="00B5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81C3"/>
    <w:multiLevelType w:val="singleLevel"/>
    <w:tmpl w:val="03A781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WU0ODljM2NmZjU5OGNmMjFkOGY5YmJkOTk2ODUifQ=="/>
  </w:docVars>
  <w:rsids>
    <w:rsidRoot w:val="00826B3F"/>
    <w:rsid w:val="00001000"/>
    <w:rsid w:val="000027A0"/>
    <w:rsid w:val="00013D76"/>
    <w:rsid w:val="00020151"/>
    <w:rsid w:val="0002215E"/>
    <w:rsid w:val="000255E5"/>
    <w:rsid w:val="00025CED"/>
    <w:rsid w:val="00026710"/>
    <w:rsid w:val="000457A4"/>
    <w:rsid w:val="000603B8"/>
    <w:rsid w:val="00062E79"/>
    <w:rsid w:val="000950A4"/>
    <w:rsid w:val="000A0494"/>
    <w:rsid w:val="000A3104"/>
    <w:rsid w:val="000B64D6"/>
    <w:rsid w:val="000C43E9"/>
    <w:rsid w:val="000D0FF9"/>
    <w:rsid w:val="000D2486"/>
    <w:rsid w:val="000D5176"/>
    <w:rsid w:val="000F699B"/>
    <w:rsid w:val="00103D29"/>
    <w:rsid w:val="00104C04"/>
    <w:rsid w:val="001056C8"/>
    <w:rsid w:val="00111FD9"/>
    <w:rsid w:val="00113F55"/>
    <w:rsid w:val="00125726"/>
    <w:rsid w:val="00132208"/>
    <w:rsid w:val="00133E20"/>
    <w:rsid w:val="00136BE2"/>
    <w:rsid w:val="00150A3A"/>
    <w:rsid w:val="00155001"/>
    <w:rsid w:val="001562A2"/>
    <w:rsid w:val="00160A26"/>
    <w:rsid w:val="00164AE7"/>
    <w:rsid w:val="00164F65"/>
    <w:rsid w:val="00174CFC"/>
    <w:rsid w:val="00180C61"/>
    <w:rsid w:val="00184612"/>
    <w:rsid w:val="00185C2F"/>
    <w:rsid w:val="001918AC"/>
    <w:rsid w:val="001A042C"/>
    <w:rsid w:val="001A5CD5"/>
    <w:rsid w:val="001B1ED7"/>
    <w:rsid w:val="001B65EB"/>
    <w:rsid w:val="001B75FD"/>
    <w:rsid w:val="001C0BB1"/>
    <w:rsid w:val="001C2203"/>
    <w:rsid w:val="001C5EA3"/>
    <w:rsid w:val="001D0F34"/>
    <w:rsid w:val="001D650C"/>
    <w:rsid w:val="001D727E"/>
    <w:rsid w:val="001E522F"/>
    <w:rsid w:val="001E63A8"/>
    <w:rsid w:val="001F4B6F"/>
    <w:rsid w:val="001F4CA0"/>
    <w:rsid w:val="001F5F30"/>
    <w:rsid w:val="00203CD0"/>
    <w:rsid w:val="00205E7F"/>
    <w:rsid w:val="002110B8"/>
    <w:rsid w:val="002142F2"/>
    <w:rsid w:val="002223EC"/>
    <w:rsid w:val="00230E90"/>
    <w:rsid w:val="0023369C"/>
    <w:rsid w:val="002343C9"/>
    <w:rsid w:val="002346A1"/>
    <w:rsid w:val="00236BDD"/>
    <w:rsid w:val="00243184"/>
    <w:rsid w:val="0025235D"/>
    <w:rsid w:val="00261B27"/>
    <w:rsid w:val="00261D57"/>
    <w:rsid w:val="00273ED9"/>
    <w:rsid w:val="0027546F"/>
    <w:rsid w:val="00287E99"/>
    <w:rsid w:val="002933E9"/>
    <w:rsid w:val="002B09C8"/>
    <w:rsid w:val="002D294D"/>
    <w:rsid w:val="002D5838"/>
    <w:rsid w:val="002E2591"/>
    <w:rsid w:val="002E2FC2"/>
    <w:rsid w:val="002E3DD4"/>
    <w:rsid w:val="002F0559"/>
    <w:rsid w:val="002F3726"/>
    <w:rsid w:val="002F61E2"/>
    <w:rsid w:val="0031185F"/>
    <w:rsid w:val="00311A3B"/>
    <w:rsid w:val="003254BB"/>
    <w:rsid w:val="0032779C"/>
    <w:rsid w:val="00345F99"/>
    <w:rsid w:val="00351522"/>
    <w:rsid w:val="00352041"/>
    <w:rsid w:val="00352365"/>
    <w:rsid w:val="003539B4"/>
    <w:rsid w:val="00354238"/>
    <w:rsid w:val="00362A43"/>
    <w:rsid w:val="0037280A"/>
    <w:rsid w:val="00383105"/>
    <w:rsid w:val="00391AE3"/>
    <w:rsid w:val="003A1676"/>
    <w:rsid w:val="003A60CA"/>
    <w:rsid w:val="003A663E"/>
    <w:rsid w:val="003A780F"/>
    <w:rsid w:val="003B0B7E"/>
    <w:rsid w:val="003B7F19"/>
    <w:rsid w:val="003C0F9E"/>
    <w:rsid w:val="003C1EC3"/>
    <w:rsid w:val="003C2B39"/>
    <w:rsid w:val="003C554D"/>
    <w:rsid w:val="003C64BE"/>
    <w:rsid w:val="003D60FC"/>
    <w:rsid w:val="003E6D34"/>
    <w:rsid w:val="003F051A"/>
    <w:rsid w:val="003F0E3F"/>
    <w:rsid w:val="004027AE"/>
    <w:rsid w:val="00416C40"/>
    <w:rsid w:val="00422E27"/>
    <w:rsid w:val="00424039"/>
    <w:rsid w:val="00432BA0"/>
    <w:rsid w:val="00442C85"/>
    <w:rsid w:val="00442DD9"/>
    <w:rsid w:val="004437CE"/>
    <w:rsid w:val="00453FFD"/>
    <w:rsid w:val="0046106F"/>
    <w:rsid w:val="004774F9"/>
    <w:rsid w:val="00487C8E"/>
    <w:rsid w:val="00493B8B"/>
    <w:rsid w:val="00495877"/>
    <w:rsid w:val="0049721B"/>
    <w:rsid w:val="004A3661"/>
    <w:rsid w:val="004B4274"/>
    <w:rsid w:val="004C0907"/>
    <w:rsid w:val="004D6569"/>
    <w:rsid w:val="004E2A36"/>
    <w:rsid w:val="00514D76"/>
    <w:rsid w:val="00523338"/>
    <w:rsid w:val="00525E9C"/>
    <w:rsid w:val="00533DD8"/>
    <w:rsid w:val="00534D8E"/>
    <w:rsid w:val="005374B8"/>
    <w:rsid w:val="00552EFA"/>
    <w:rsid w:val="00557421"/>
    <w:rsid w:val="0056566E"/>
    <w:rsid w:val="0058096F"/>
    <w:rsid w:val="00584370"/>
    <w:rsid w:val="00585894"/>
    <w:rsid w:val="00593944"/>
    <w:rsid w:val="005A6418"/>
    <w:rsid w:val="005C13CA"/>
    <w:rsid w:val="005E3AF1"/>
    <w:rsid w:val="005E6343"/>
    <w:rsid w:val="005E7DA1"/>
    <w:rsid w:val="0060374A"/>
    <w:rsid w:val="00605540"/>
    <w:rsid w:val="00613011"/>
    <w:rsid w:val="00625EBF"/>
    <w:rsid w:val="006331B5"/>
    <w:rsid w:val="00633268"/>
    <w:rsid w:val="00642A6A"/>
    <w:rsid w:val="00642C39"/>
    <w:rsid w:val="00651451"/>
    <w:rsid w:val="0066383E"/>
    <w:rsid w:val="006640C0"/>
    <w:rsid w:val="00676CBB"/>
    <w:rsid w:val="00676E22"/>
    <w:rsid w:val="00682859"/>
    <w:rsid w:val="006842BE"/>
    <w:rsid w:val="00684401"/>
    <w:rsid w:val="00687482"/>
    <w:rsid w:val="00694CC2"/>
    <w:rsid w:val="006977ED"/>
    <w:rsid w:val="006A2DD7"/>
    <w:rsid w:val="006A51B3"/>
    <w:rsid w:val="006A7FF9"/>
    <w:rsid w:val="006B62AA"/>
    <w:rsid w:val="006C003F"/>
    <w:rsid w:val="006C3485"/>
    <w:rsid w:val="006C6273"/>
    <w:rsid w:val="006D2391"/>
    <w:rsid w:val="006D2C32"/>
    <w:rsid w:val="006D798B"/>
    <w:rsid w:val="006F36D2"/>
    <w:rsid w:val="0070454D"/>
    <w:rsid w:val="007046C1"/>
    <w:rsid w:val="00705338"/>
    <w:rsid w:val="00705C64"/>
    <w:rsid w:val="00710C14"/>
    <w:rsid w:val="00734B7D"/>
    <w:rsid w:val="00743462"/>
    <w:rsid w:val="007459C9"/>
    <w:rsid w:val="00746588"/>
    <w:rsid w:val="007474C2"/>
    <w:rsid w:val="007505AD"/>
    <w:rsid w:val="007518C2"/>
    <w:rsid w:val="0075500D"/>
    <w:rsid w:val="00760DFC"/>
    <w:rsid w:val="00762A84"/>
    <w:rsid w:val="00766548"/>
    <w:rsid w:val="00770B48"/>
    <w:rsid w:val="007943CE"/>
    <w:rsid w:val="0079469E"/>
    <w:rsid w:val="00796328"/>
    <w:rsid w:val="007A0F23"/>
    <w:rsid w:val="007A55FE"/>
    <w:rsid w:val="007A5EBA"/>
    <w:rsid w:val="007A7AAC"/>
    <w:rsid w:val="007B3294"/>
    <w:rsid w:val="007B5A64"/>
    <w:rsid w:val="007B6FC9"/>
    <w:rsid w:val="007D1866"/>
    <w:rsid w:val="007E1E06"/>
    <w:rsid w:val="007E287B"/>
    <w:rsid w:val="007F55E0"/>
    <w:rsid w:val="008061DD"/>
    <w:rsid w:val="0081288F"/>
    <w:rsid w:val="00814036"/>
    <w:rsid w:val="00814EEE"/>
    <w:rsid w:val="00815BFD"/>
    <w:rsid w:val="00821B13"/>
    <w:rsid w:val="00826B3F"/>
    <w:rsid w:val="008344B1"/>
    <w:rsid w:val="00836E93"/>
    <w:rsid w:val="00837CFD"/>
    <w:rsid w:val="00863116"/>
    <w:rsid w:val="00874887"/>
    <w:rsid w:val="00876DC9"/>
    <w:rsid w:val="008802B7"/>
    <w:rsid w:val="00880F2D"/>
    <w:rsid w:val="00881974"/>
    <w:rsid w:val="00882B8B"/>
    <w:rsid w:val="00891BFB"/>
    <w:rsid w:val="008A13D2"/>
    <w:rsid w:val="008B697C"/>
    <w:rsid w:val="008D09D2"/>
    <w:rsid w:val="008F5FFC"/>
    <w:rsid w:val="00905A7B"/>
    <w:rsid w:val="00913A70"/>
    <w:rsid w:val="00913D86"/>
    <w:rsid w:val="009159BE"/>
    <w:rsid w:val="00920F9E"/>
    <w:rsid w:val="00932FA0"/>
    <w:rsid w:val="00946793"/>
    <w:rsid w:val="00947565"/>
    <w:rsid w:val="009524AD"/>
    <w:rsid w:val="00954B96"/>
    <w:rsid w:val="009607D0"/>
    <w:rsid w:val="009706E3"/>
    <w:rsid w:val="00974912"/>
    <w:rsid w:val="009779D6"/>
    <w:rsid w:val="0098645C"/>
    <w:rsid w:val="00995D09"/>
    <w:rsid w:val="009B292F"/>
    <w:rsid w:val="009B4C35"/>
    <w:rsid w:val="009C0FF2"/>
    <w:rsid w:val="009C3313"/>
    <w:rsid w:val="009C4255"/>
    <w:rsid w:val="009C795A"/>
    <w:rsid w:val="009D1368"/>
    <w:rsid w:val="009E015B"/>
    <w:rsid w:val="009E71B4"/>
    <w:rsid w:val="009F68AB"/>
    <w:rsid w:val="009F7D03"/>
    <w:rsid w:val="00A10BB7"/>
    <w:rsid w:val="00A12AED"/>
    <w:rsid w:val="00A148FD"/>
    <w:rsid w:val="00A14DD6"/>
    <w:rsid w:val="00A1679D"/>
    <w:rsid w:val="00A2200C"/>
    <w:rsid w:val="00A25309"/>
    <w:rsid w:val="00A3011E"/>
    <w:rsid w:val="00A3685D"/>
    <w:rsid w:val="00A37942"/>
    <w:rsid w:val="00A47C4D"/>
    <w:rsid w:val="00A532B0"/>
    <w:rsid w:val="00A53EC0"/>
    <w:rsid w:val="00A6432C"/>
    <w:rsid w:val="00A75C1D"/>
    <w:rsid w:val="00A776A7"/>
    <w:rsid w:val="00A94B50"/>
    <w:rsid w:val="00A958BC"/>
    <w:rsid w:val="00A97BB6"/>
    <w:rsid w:val="00AA2EE1"/>
    <w:rsid w:val="00AB75D5"/>
    <w:rsid w:val="00AC1CC2"/>
    <w:rsid w:val="00AC2CA7"/>
    <w:rsid w:val="00AC4E47"/>
    <w:rsid w:val="00AC62D1"/>
    <w:rsid w:val="00AD0CBE"/>
    <w:rsid w:val="00AD11A7"/>
    <w:rsid w:val="00AD4973"/>
    <w:rsid w:val="00AE1F72"/>
    <w:rsid w:val="00AE77BD"/>
    <w:rsid w:val="00AF2F27"/>
    <w:rsid w:val="00AF42A5"/>
    <w:rsid w:val="00AF5E26"/>
    <w:rsid w:val="00B22B9B"/>
    <w:rsid w:val="00B242C8"/>
    <w:rsid w:val="00B26D0A"/>
    <w:rsid w:val="00B27C1E"/>
    <w:rsid w:val="00B30899"/>
    <w:rsid w:val="00B30C1F"/>
    <w:rsid w:val="00B31B2A"/>
    <w:rsid w:val="00B32482"/>
    <w:rsid w:val="00B37D61"/>
    <w:rsid w:val="00B43474"/>
    <w:rsid w:val="00B45690"/>
    <w:rsid w:val="00B52BE4"/>
    <w:rsid w:val="00B53DC5"/>
    <w:rsid w:val="00B5424C"/>
    <w:rsid w:val="00B549E6"/>
    <w:rsid w:val="00B5511B"/>
    <w:rsid w:val="00B62AB0"/>
    <w:rsid w:val="00B63FDA"/>
    <w:rsid w:val="00B67131"/>
    <w:rsid w:val="00B7083F"/>
    <w:rsid w:val="00B75650"/>
    <w:rsid w:val="00B77D48"/>
    <w:rsid w:val="00B83AD9"/>
    <w:rsid w:val="00B87591"/>
    <w:rsid w:val="00B90D6C"/>
    <w:rsid w:val="00BA02E5"/>
    <w:rsid w:val="00BB5524"/>
    <w:rsid w:val="00BB6841"/>
    <w:rsid w:val="00BC2B2B"/>
    <w:rsid w:val="00BE459A"/>
    <w:rsid w:val="00BF4980"/>
    <w:rsid w:val="00BF7B49"/>
    <w:rsid w:val="00C0410B"/>
    <w:rsid w:val="00C04A6F"/>
    <w:rsid w:val="00C1077A"/>
    <w:rsid w:val="00C17D55"/>
    <w:rsid w:val="00C473BA"/>
    <w:rsid w:val="00C723F7"/>
    <w:rsid w:val="00C74125"/>
    <w:rsid w:val="00C74814"/>
    <w:rsid w:val="00C922A8"/>
    <w:rsid w:val="00C9735D"/>
    <w:rsid w:val="00CA1E64"/>
    <w:rsid w:val="00CB4688"/>
    <w:rsid w:val="00CB775E"/>
    <w:rsid w:val="00CC3EB1"/>
    <w:rsid w:val="00CC6CEA"/>
    <w:rsid w:val="00CE0346"/>
    <w:rsid w:val="00CE0A3C"/>
    <w:rsid w:val="00CF027B"/>
    <w:rsid w:val="00CF082F"/>
    <w:rsid w:val="00CF5A1A"/>
    <w:rsid w:val="00CF707F"/>
    <w:rsid w:val="00D0226A"/>
    <w:rsid w:val="00D040EF"/>
    <w:rsid w:val="00D04F85"/>
    <w:rsid w:val="00D069CB"/>
    <w:rsid w:val="00D14686"/>
    <w:rsid w:val="00D16668"/>
    <w:rsid w:val="00D172A0"/>
    <w:rsid w:val="00D32770"/>
    <w:rsid w:val="00D37C1C"/>
    <w:rsid w:val="00D47E09"/>
    <w:rsid w:val="00D52A2F"/>
    <w:rsid w:val="00D53F7D"/>
    <w:rsid w:val="00D546F3"/>
    <w:rsid w:val="00D62FF9"/>
    <w:rsid w:val="00D709F2"/>
    <w:rsid w:val="00D72BD9"/>
    <w:rsid w:val="00D73CA5"/>
    <w:rsid w:val="00D74207"/>
    <w:rsid w:val="00D77449"/>
    <w:rsid w:val="00D7755F"/>
    <w:rsid w:val="00D808F8"/>
    <w:rsid w:val="00DC7E88"/>
    <w:rsid w:val="00DD537E"/>
    <w:rsid w:val="00DE1A51"/>
    <w:rsid w:val="00DE3B81"/>
    <w:rsid w:val="00DE5287"/>
    <w:rsid w:val="00DE7A21"/>
    <w:rsid w:val="00E05724"/>
    <w:rsid w:val="00E07C7A"/>
    <w:rsid w:val="00E13EDA"/>
    <w:rsid w:val="00E1425B"/>
    <w:rsid w:val="00E366DE"/>
    <w:rsid w:val="00E3676C"/>
    <w:rsid w:val="00E37E8E"/>
    <w:rsid w:val="00E41895"/>
    <w:rsid w:val="00E436B3"/>
    <w:rsid w:val="00E50EC0"/>
    <w:rsid w:val="00E7469C"/>
    <w:rsid w:val="00E772AF"/>
    <w:rsid w:val="00E85887"/>
    <w:rsid w:val="00E876EC"/>
    <w:rsid w:val="00E94A09"/>
    <w:rsid w:val="00EA3957"/>
    <w:rsid w:val="00EA4654"/>
    <w:rsid w:val="00EA6D51"/>
    <w:rsid w:val="00EC5046"/>
    <w:rsid w:val="00ED4BFD"/>
    <w:rsid w:val="00EE3EED"/>
    <w:rsid w:val="00EE7FD4"/>
    <w:rsid w:val="00EF5B4D"/>
    <w:rsid w:val="00F03569"/>
    <w:rsid w:val="00F21B42"/>
    <w:rsid w:val="00F24304"/>
    <w:rsid w:val="00F24FD2"/>
    <w:rsid w:val="00F264DE"/>
    <w:rsid w:val="00F302E0"/>
    <w:rsid w:val="00F3428E"/>
    <w:rsid w:val="00F35695"/>
    <w:rsid w:val="00F4177A"/>
    <w:rsid w:val="00F51EBC"/>
    <w:rsid w:val="00F53634"/>
    <w:rsid w:val="00F6210D"/>
    <w:rsid w:val="00F64A14"/>
    <w:rsid w:val="00F67428"/>
    <w:rsid w:val="00F72CB2"/>
    <w:rsid w:val="00F74772"/>
    <w:rsid w:val="00F80A91"/>
    <w:rsid w:val="00F833B4"/>
    <w:rsid w:val="00F83EED"/>
    <w:rsid w:val="00F90330"/>
    <w:rsid w:val="00F90B8D"/>
    <w:rsid w:val="00F934EB"/>
    <w:rsid w:val="00FC1655"/>
    <w:rsid w:val="00FC412D"/>
    <w:rsid w:val="00FC7BD1"/>
    <w:rsid w:val="00FD0FCE"/>
    <w:rsid w:val="00FD4437"/>
    <w:rsid w:val="00FF0CFE"/>
    <w:rsid w:val="00FF4246"/>
    <w:rsid w:val="00FF7471"/>
    <w:rsid w:val="023427DE"/>
    <w:rsid w:val="02EE4914"/>
    <w:rsid w:val="03C07382"/>
    <w:rsid w:val="06797C89"/>
    <w:rsid w:val="0CA74A4F"/>
    <w:rsid w:val="0EC22F9A"/>
    <w:rsid w:val="11CF1EBD"/>
    <w:rsid w:val="13963ED6"/>
    <w:rsid w:val="16AC50E2"/>
    <w:rsid w:val="16C41A8C"/>
    <w:rsid w:val="20D106B8"/>
    <w:rsid w:val="20D625E4"/>
    <w:rsid w:val="22361915"/>
    <w:rsid w:val="252B1C4F"/>
    <w:rsid w:val="2A280712"/>
    <w:rsid w:val="2B3D4D75"/>
    <w:rsid w:val="2DA1421C"/>
    <w:rsid w:val="2FB37577"/>
    <w:rsid w:val="40BF3FDD"/>
    <w:rsid w:val="4C2A45D3"/>
    <w:rsid w:val="505D7012"/>
    <w:rsid w:val="521F33F2"/>
    <w:rsid w:val="523B2AE0"/>
    <w:rsid w:val="529671F9"/>
    <w:rsid w:val="57887E4F"/>
    <w:rsid w:val="578C2978"/>
    <w:rsid w:val="594F5177"/>
    <w:rsid w:val="5A0D2EA5"/>
    <w:rsid w:val="5A52263D"/>
    <w:rsid w:val="5F540941"/>
    <w:rsid w:val="62762A23"/>
    <w:rsid w:val="652C2367"/>
    <w:rsid w:val="6552507B"/>
    <w:rsid w:val="65D603F4"/>
    <w:rsid w:val="66F40DCF"/>
    <w:rsid w:val="68F839E2"/>
    <w:rsid w:val="6D723DA3"/>
    <w:rsid w:val="6D94301C"/>
    <w:rsid w:val="6DFB18FA"/>
    <w:rsid w:val="6F4B23C0"/>
    <w:rsid w:val="71320B1A"/>
    <w:rsid w:val="72DA2C67"/>
    <w:rsid w:val="77AB2F94"/>
    <w:rsid w:val="796A0E8C"/>
    <w:rsid w:val="7A2814EA"/>
    <w:rsid w:val="7EB216B5"/>
    <w:rsid w:val="7F5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24CB7"/>
  <w15:docId w15:val="{E58CCBE4-430B-40B9-9FD5-B52638E2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Pr>
      <w:sz w:val="28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Pr>
      <w:rFonts w:ascii="Calibri" w:hAnsi="Calibri"/>
      <w:sz w:val="24"/>
    </w:rPr>
  </w:style>
  <w:style w:type="table" w:styleId="ab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page number"/>
    <w:qFormat/>
  </w:style>
  <w:style w:type="character" w:styleId="ae">
    <w:name w:val="Emphasis"/>
    <w:qFormat/>
    <w:rPr>
      <w:i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a4">
    <w:name w:val="正文文本 字符"/>
    <w:link w:val="a3"/>
    <w:qFormat/>
    <w:rPr>
      <w:kern w:val="2"/>
      <w:sz w:val="28"/>
      <w:szCs w:val="24"/>
    </w:rPr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1808</Characters>
  <Application>Microsoft Office Word</Application>
  <DocSecurity>0</DocSecurity>
  <Lines>15</Lines>
  <Paragraphs>4</Paragraphs>
  <ScaleCrop>false</ScaleCrop>
  <Company>SC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四川省上市公司协会文件</dc:title>
  <dc:creator>Li</dc:creator>
  <cp:lastModifiedBy>Administrator</cp:lastModifiedBy>
  <cp:revision>6</cp:revision>
  <cp:lastPrinted>2010-08-04T06:50:00Z</cp:lastPrinted>
  <dcterms:created xsi:type="dcterms:W3CDTF">2022-09-20T01:50:00Z</dcterms:created>
  <dcterms:modified xsi:type="dcterms:W3CDTF">2023-02-28T08:42:00Z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0C52DBE88A5540F38BBE6C7E14B3D853</vt:lpwstr>
  </property>
</Properties>
</file>