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E4F" w:rsidRPr="004D577F" w:rsidRDefault="00F24CB2" w:rsidP="007C1ACC">
      <w:pPr>
        <w:jc w:val="left"/>
        <w:rPr>
          <w:rFonts w:asciiTheme="minorEastAsia" w:eastAsiaTheme="minorEastAsia" w:hAnsiTheme="minorEastAsia"/>
          <w:bCs/>
          <w:iCs/>
          <w:color w:val="000000"/>
          <w:szCs w:val="21"/>
        </w:rPr>
      </w:pPr>
      <w:r w:rsidRPr="004D577F">
        <w:rPr>
          <w:rFonts w:asciiTheme="minorEastAsia" w:eastAsiaTheme="minorEastAsia" w:hAnsiTheme="minorEastAsia"/>
          <w:bCs/>
          <w:iCs/>
          <w:color w:val="000000"/>
          <w:szCs w:val="21"/>
        </w:rPr>
        <w:t>证券代码：688299                                             证券简称：</w:t>
      </w:r>
      <w:r w:rsidRPr="004D577F">
        <w:rPr>
          <w:rFonts w:asciiTheme="minorEastAsia" w:eastAsiaTheme="minorEastAsia" w:hAnsiTheme="minorEastAsia" w:hint="eastAsia"/>
          <w:bCs/>
          <w:iCs/>
          <w:color w:val="000000"/>
          <w:szCs w:val="21"/>
        </w:rPr>
        <w:t>长阳</w:t>
      </w:r>
      <w:r w:rsidRPr="004D577F">
        <w:rPr>
          <w:rFonts w:asciiTheme="minorEastAsia" w:eastAsiaTheme="minorEastAsia" w:hAnsiTheme="minorEastAsia"/>
          <w:bCs/>
          <w:iCs/>
          <w:color w:val="000000"/>
          <w:szCs w:val="21"/>
        </w:rPr>
        <w:t>科技</w:t>
      </w:r>
    </w:p>
    <w:p w:rsidR="00F45E4F" w:rsidRPr="004D577F" w:rsidRDefault="00F24CB2">
      <w:pPr>
        <w:spacing w:beforeLines="150" w:before="468" w:afterLines="50" w:after="156" w:line="400" w:lineRule="exact"/>
        <w:jc w:val="center"/>
        <w:rPr>
          <w:rFonts w:asciiTheme="minorEastAsia" w:eastAsiaTheme="minorEastAsia" w:hAnsiTheme="minorEastAsia"/>
          <w:b/>
          <w:bCs/>
          <w:iCs/>
          <w:color w:val="000000"/>
          <w:sz w:val="32"/>
          <w:szCs w:val="32"/>
        </w:rPr>
      </w:pPr>
      <w:r w:rsidRPr="004D577F">
        <w:rPr>
          <w:rFonts w:asciiTheme="minorEastAsia" w:eastAsiaTheme="minorEastAsia" w:hAnsiTheme="minorEastAsia" w:hint="eastAsia"/>
          <w:b/>
          <w:bCs/>
          <w:iCs/>
          <w:color w:val="000000"/>
          <w:sz w:val="32"/>
          <w:szCs w:val="32"/>
        </w:rPr>
        <w:t>宁波</w:t>
      </w:r>
      <w:r w:rsidRPr="004D577F">
        <w:rPr>
          <w:rFonts w:asciiTheme="minorEastAsia" w:eastAsiaTheme="minorEastAsia" w:hAnsiTheme="minorEastAsia"/>
          <w:b/>
          <w:bCs/>
          <w:iCs/>
          <w:color w:val="000000"/>
          <w:sz w:val="32"/>
          <w:szCs w:val="32"/>
        </w:rPr>
        <w:t>长阳科技股份有限公司</w:t>
      </w:r>
    </w:p>
    <w:p w:rsidR="00F45E4F" w:rsidRPr="00C62FB3" w:rsidRDefault="004367E5">
      <w:pPr>
        <w:spacing w:beforeLines="50" w:before="156" w:afterLines="150" w:after="468" w:line="400" w:lineRule="exact"/>
        <w:jc w:val="center"/>
        <w:rPr>
          <w:rFonts w:eastAsiaTheme="minorEastAsia"/>
          <w:b/>
          <w:bCs/>
          <w:iCs/>
          <w:color w:val="000000"/>
          <w:sz w:val="32"/>
          <w:szCs w:val="32"/>
        </w:rPr>
      </w:pPr>
      <w:r w:rsidRPr="00C62FB3">
        <w:rPr>
          <w:rFonts w:eastAsiaTheme="minorEastAsia"/>
          <w:b/>
          <w:bCs/>
          <w:iCs/>
          <w:color w:val="000000"/>
          <w:sz w:val="32"/>
          <w:szCs w:val="32"/>
        </w:rPr>
        <w:t>202</w:t>
      </w:r>
      <w:r w:rsidR="001C7235">
        <w:rPr>
          <w:rFonts w:eastAsiaTheme="minorEastAsia"/>
          <w:b/>
          <w:bCs/>
          <w:iCs/>
          <w:color w:val="000000"/>
          <w:sz w:val="32"/>
          <w:szCs w:val="32"/>
        </w:rPr>
        <w:t>3</w:t>
      </w:r>
      <w:r w:rsidRPr="00C62FB3">
        <w:rPr>
          <w:rFonts w:eastAsiaTheme="minorEastAsia"/>
          <w:b/>
          <w:bCs/>
          <w:iCs/>
          <w:color w:val="000000"/>
          <w:sz w:val="32"/>
          <w:szCs w:val="32"/>
        </w:rPr>
        <w:t>年</w:t>
      </w:r>
      <w:r w:rsidR="001C7235">
        <w:rPr>
          <w:rFonts w:eastAsiaTheme="minorEastAsia"/>
          <w:b/>
          <w:bCs/>
          <w:iCs/>
          <w:color w:val="000000"/>
          <w:sz w:val="32"/>
          <w:szCs w:val="32"/>
        </w:rPr>
        <w:t>2</w:t>
      </w:r>
      <w:r w:rsidR="0069500A" w:rsidRPr="00C62FB3">
        <w:rPr>
          <w:rFonts w:eastAsiaTheme="minorEastAsia"/>
          <w:b/>
          <w:bCs/>
          <w:iCs/>
          <w:color w:val="000000"/>
          <w:sz w:val="32"/>
          <w:szCs w:val="32"/>
        </w:rPr>
        <w:t>月</w:t>
      </w:r>
      <w:r w:rsidR="00F24CB2" w:rsidRPr="00C62FB3">
        <w:rPr>
          <w:rFonts w:eastAsiaTheme="minorEastAsia"/>
          <w:b/>
          <w:bCs/>
          <w:iCs/>
          <w:color w:val="000000"/>
          <w:sz w:val="32"/>
          <w:szCs w:val="32"/>
        </w:rPr>
        <w:t>投资者关系活动记录表</w:t>
      </w:r>
    </w:p>
    <w:p w:rsidR="00F45E4F" w:rsidRPr="00C62FB3" w:rsidRDefault="00F24CB2">
      <w:pPr>
        <w:wordWrap w:val="0"/>
        <w:spacing w:line="400" w:lineRule="exact"/>
        <w:ind w:rightChars="-27" w:right="-57"/>
        <w:jc w:val="right"/>
        <w:rPr>
          <w:rFonts w:eastAsiaTheme="minorEastAsia"/>
          <w:bCs/>
          <w:iCs/>
          <w:color w:val="000000"/>
          <w:szCs w:val="21"/>
        </w:rPr>
      </w:pPr>
      <w:r w:rsidRPr="00C62FB3">
        <w:rPr>
          <w:rFonts w:eastAsiaTheme="minorEastAsia"/>
          <w:bCs/>
          <w:iCs/>
          <w:color w:val="000000"/>
          <w:szCs w:val="21"/>
        </w:rPr>
        <w:t>编号：</w:t>
      </w:r>
      <w:r w:rsidR="00724A24" w:rsidRPr="00C62FB3">
        <w:rPr>
          <w:rFonts w:eastAsiaTheme="minorEastAsia"/>
          <w:bCs/>
          <w:iCs/>
          <w:color w:val="000000"/>
          <w:szCs w:val="21"/>
        </w:rPr>
        <w:t>202</w:t>
      </w:r>
      <w:r w:rsidR="001C7235">
        <w:rPr>
          <w:rFonts w:eastAsiaTheme="minorEastAsia"/>
          <w:bCs/>
          <w:iCs/>
          <w:color w:val="000000"/>
          <w:szCs w:val="21"/>
        </w:rPr>
        <w:t>3</w:t>
      </w:r>
      <w:r w:rsidRPr="00C62FB3">
        <w:rPr>
          <w:rFonts w:eastAsiaTheme="minorEastAsia"/>
          <w:bCs/>
          <w:iCs/>
          <w:color w:val="000000"/>
          <w:szCs w:val="21"/>
        </w:rPr>
        <w:t>-</w:t>
      </w:r>
      <w:r w:rsidR="001C7235">
        <w:rPr>
          <w:rFonts w:eastAsiaTheme="minorEastAsia"/>
          <w:bCs/>
          <w:iCs/>
          <w:color w:val="000000"/>
          <w:szCs w:val="21"/>
        </w:rPr>
        <w:t>1</w:t>
      </w:r>
    </w:p>
    <w:tbl>
      <w:tblP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6"/>
        <w:gridCol w:w="6536"/>
      </w:tblGrid>
      <w:tr w:rsidR="00F45E4F" w:rsidRPr="00D464FE" w:rsidTr="00695BC7">
        <w:trPr>
          <w:jc w:val="center"/>
        </w:trPr>
        <w:tc>
          <w:tcPr>
            <w:tcW w:w="1170" w:type="pct"/>
            <w:shd w:val="clear" w:color="auto" w:fill="auto"/>
            <w:vAlign w:val="center"/>
          </w:tcPr>
          <w:p w:rsidR="00695BC7" w:rsidRPr="004D577F" w:rsidRDefault="00F24CB2" w:rsidP="00695BC7">
            <w:pPr>
              <w:jc w:val="center"/>
              <w:rPr>
                <w:rFonts w:asciiTheme="minorEastAsia" w:eastAsiaTheme="minorEastAsia" w:hAnsiTheme="minorEastAsia"/>
                <w:b/>
                <w:bCs/>
                <w:iCs/>
                <w:color w:val="000000"/>
                <w:szCs w:val="21"/>
              </w:rPr>
            </w:pPr>
            <w:r w:rsidRPr="004D577F">
              <w:rPr>
                <w:rFonts w:asciiTheme="minorEastAsia" w:eastAsiaTheme="minorEastAsia" w:hAnsiTheme="minorEastAsia"/>
                <w:b/>
                <w:bCs/>
                <w:iCs/>
                <w:color w:val="000000"/>
                <w:szCs w:val="21"/>
              </w:rPr>
              <w:t>投资者关系活</w:t>
            </w:r>
          </w:p>
          <w:p w:rsidR="00F45E4F" w:rsidRPr="004D577F" w:rsidRDefault="00F24CB2" w:rsidP="00695BC7">
            <w:pPr>
              <w:jc w:val="center"/>
              <w:rPr>
                <w:rFonts w:asciiTheme="minorEastAsia" w:eastAsiaTheme="minorEastAsia" w:hAnsiTheme="minorEastAsia"/>
                <w:b/>
                <w:bCs/>
                <w:iCs/>
                <w:color w:val="000000"/>
                <w:szCs w:val="21"/>
              </w:rPr>
            </w:pPr>
            <w:r w:rsidRPr="004D577F">
              <w:rPr>
                <w:rFonts w:asciiTheme="minorEastAsia" w:eastAsiaTheme="minorEastAsia" w:hAnsiTheme="minorEastAsia"/>
                <w:b/>
                <w:bCs/>
                <w:iCs/>
                <w:color w:val="000000"/>
                <w:szCs w:val="21"/>
              </w:rPr>
              <w:t>动类别</w:t>
            </w:r>
          </w:p>
        </w:tc>
        <w:tc>
          <w:tcPr>
            <w:tcW w:w="3830" w:type="pct"/>
            <w:shd w:val="clear" w:color="auto" w:fill="auto"/>
            <w:vAlign w:val="center"/>
          </w:tcPr>
          <w:p w:rsidR="00F45E4F" w:rsidRPr="004D577F" w:rsidRDefault="001C7235">
            <w:pPr>
              <w:spacing w:line="480" w:lineRule="atLeast"/>
              <w:ind w:firstLineChars="50" w:firstLine="105"/>
              <w:rPr>
                <w:rFonts w:asciiTheme="minorEastAsia" w:eastAsiaTheme="minorEastAsia" w:hAnsiTheme="minorEastAsia"/>
                <w:szCs w:val="21"/>
              </w:rPr>
            </w:pPr>
            <w:r>
              <w:rPr>
                <w:rFonts w:asciiTheme="minorEastAsia" w:eastAsiaTheme="minorEastAsia" w:hAnsiTheme="minorEastAsia" w:hint="eastAsia"/>
                <w:bCs/>
                <w:iCs/>
                <w:color w:val="000000"/>
                <w:szCs w:val="21"/>
              </w:rPr>
              <w:t>√</w:t>
            </w:r>
            <w:r w:rsidR="00F24CB2" w:rsidRPr="004D577F">
              <w:rPr>
                <w:rFonts w:asciiTheme="minorEastAsia" w:eastAsiaTheme="minorEastAsia" w:hAnsiTheme="minorEastAsia"/>
                <w:szCs w:val="21"/>
              </w:rPr>
              <w:t xml:space="preserve">特定对象调研   </w:t>
            </w:r>
            <w:r w:rsidR="00DE54FC" w:rsidRPr="004D577F">
              <w:rPr>
                <w:rFonts w:asciiTheme="minorEastAsia" w:eastAsiaTheme="minorEastAsia" w:hAnsiTheme="minorEastAsia"/>
                <w:bCs/>
                <w:iCs/>
                <w:color w:val="000000"/>
                <w:szCs w:val="21"/>
              </w:rPr>
              <w:t>□</w:t>
            </w:r>
            <w:r w:rsidR="00F24CB2" w:rsidRPr="004D577F">
              <w:rPr>
                <w:rFonts w:asciiTheme="minorEastAsia" w:eastAsiaTheme="minorEastAsia" w:hAnsiTheme="minorEastAsia"/>
                <w:szCs w:val="21"/>
              </w:rPr>
              <w:t>分析</w:t>
            </w:r>
            <w:proofErr w:type="gramStart"/>
            <w:r w:rsidR="00F24CB2" w:rsidRPr="004D577F">
              <w:rPr>
                <w:rFonts w:asciiTheme="minorEastAsia" w:eastAsiaTheme="minorEastAsia" w:hAnsiTheme="minorEastAsia"/>
                <w:szCs w:val="21"/>
              </w:rPr>
              <w:t>师会议</w:t>
            </w:r>
            <w:proofErr w:type="gramEnd"/>
            <w:r w:rsidR="00F24CB2" w:rsidRPr="004D577F">
              <w:rPr>
                <w:rFonts w:asciiTheme="minorEastAsia" w:eastAsiaTheme="minorEastAsia" w:hAnsiTheme="minorEastAsia"/>
                <w:szCs w:val="21"/>
              </w:rPr>
              <w:t xml:space="preserve">     </w:t>
            </w:r>
            <w:r w:rsidR="00F24CB2" w:rsidRPr="004D577F">
              <w:rPr>
                <w:rFonts w:asciiTheme="minorEastAsia" w:eastAsiaTheme="minorEastAsia" w:hAnsiTheme="minorEastAsia"/>
                <w:bCs/>
                <w:iCs/>
                <w:color w:val="000000"/>
                <w:szCs w:val="21"/>
              </w:rPr>
              <w:t>□</w:t>
            </w:r>
            <w:r w:rsidR="00F24CB2" w:rsidRPr="004D577F">
              <w:rPr>
                <w:rFonts w:asciiTheme="minorEastAsia" w:eastAsiaTheme="minorEastAsia" w:hAnsiTheme="minorEastAsia"/>
                <w:szCs w:val="21"/>
              </w:rPr>
              <w:t xml:space="preserve">媒体采访   </w:t>
            </w:r>
            <w:r w:rsidRPr="004D577F">
              <w:rPr>
                <w:rFonts w:asciiTheme="minorEastAsia" w:eastAsiaTheme="minorEastAsia" w:hAnsiTheme="minorEastAsia"/>
                <w:bCs/>
                <w:iCs/>
                <w:color w:val="000000"/>
                <w:szCs w:val="21"/>
              </w:rPr>
              <w:t>□</w:t>
            </w:r>
            <w:r w:rsidR="00F24CB2" w:rsidRPr="004D577F">
              <w:rPr>
                <w:rFonts w:asciiTheme="minorEastAsia" w:eastAsiaTheme="minorEastAsia" w:hAnsiTheme="minorEastAsia"/>
                <w:szCs w:val="21"/>
              </w:rPr>
              <w:t>业绩说明会</w:t>
            </w:r>
          </w:p>
          <w:p w:rsidR="00F45E4F" w:rsidRPr="004D577F" w:rsidRDefault="00F24CB2" w:rsidP="006562B9">
            <w:pPr>
              <w:spacing w:line="480" w:lineRule="atLeast"/>
              <w:ind w:firstLineChars="50" w:firstLine="105"/>
              <w:rPr>
                <w:rFonts w:asciiTheme="minorEastAsia" w:eastAsiaTheme="minorEastAsia" w:hAnsiTheme="minorEastAsia"/>
                <w:bCs/>
                <w:iCs/>
                <w:color w:val="000000"/>
                <w:szCs w:val="21"/>
              </w:rPr>
            </w:pPr>
            <w:r w:rsidRPr="004D577F">
              <w:rPr>
                <w:rFonts w:asciiTheme="minorEastAsia" w:eastAsiaTheme="minorEastAsia" w:hAnsiTheme="minorEastAsia"/>
                <w:bCs/>
                <w:iCs/>
                <w:color w:val="000000"/>
                <w:szCs w:val="21"/>
              </w:rPr>
              <w:t>□</w:t>
            </w:r>
            <w:r w:rsidRPr="004D577F">
              <w:rPr>
                <w:rFonts w:asciiTheme="minorEastAsia" w:eastAsiaTheme="minorEastAsia" w:hAnsiTheme="minorEastAsia"/>
                <w:szCs w:val="21"/>
              </w:rPr>
              <w:t xml:space="preserve">新闻发布会     </w:t>
            </w:r>
            <w:r w:rsidRPr="004D577F">
              <w:rPr>
                <w:rFonts w:asciiTheme="minorEastAsia" w:eastAsiaTheme="minorEastAsia" w:hAnsiTheme="minorEastAsia"/>
                <w:bCs/>
                <w:iCs/>
                <w:color w:val="000000"/>
                <w:szCs w:val="21"/>
              </w:rPr>
              <w:t>□</w:t>
            </w:r>
            <w:r w:rsidRPr="004D577F">
              <w:rPr>
                <w:rFonts w:asciiTheme="minorEastAsia" w:eastAsiaTheme="minorEastAsia" w:hAnsiTheme="minorEastAsia"/>
                <w:szCs w:val="21"/>
              </w:rPr>
              <w:t xml:space="preserve">路演活动     </w:t>
            </w:r>
            <w:r w:rsidR="00D13940">
              <w:rPr>
                <w:rFonts w:asciiTheme="minorEastAsia" w:eastAsiaTheme="minorEastAsia" w:hAnsiTheme="minorEastAsia"/>
                <w:szCs w:val="21"/>
              </w:rPr>
              <w:t xml:space="preserve"> </w:t>
            </w:r>
            <w:r w:rsidRPr="004D577F">
              <w:rPr>
                <w:rFonts w:asciiTheme="minorEastAsia" w:eastAsiaTheme="minorEastAsia" w:hAnsiTheme="minorEastAsia"/>
                <w:szCs w:val="21"/>
              </w:rPr>
              <w:t xml:space="preserve"> </w:t>
            </w:r>
            <w:r w:rsidR="001C7235">
              <w:rPr>
                <w:rFonts w:asciiTheme="minorEastAsia" w:eastAsiaTheme="minorEastAsia" w:hAnsiTheme="minorEastAsia" w:hint="eastAsia"/>
                <w:bCs/>
                <w:iCs/>
                <w:color w:val="000000"/>
                <w:szCs w:val="21"/>
              </w:rPr>
              <w:t>√</w:t>
            </w:r>
            <w:r w:rsidRPr="004D577F">
              <w:rPr>
                <w:rFonts w:asciiTheme="minorEastAsia" w:eastAsiaTheme="minorEastAsia" w:hAnsiTheme="minorEastAsia"/>
                <w:szCs w:val="21"/>
              </w:rPr>
              <w:t xml:space="preserve">现场参观  </w:t>
            </w:r>
            <w:r w:rsidR="00DE54FC" w:rsidRPr="004D577F">
              <w:rPr>
                <w:rFonts w:asciiTheme="minorEastAsia" w:eastAsiaTheme="minorEastAsia" w:hAnsiTheme="minorEastAsia"/>
                <w:szCs w:val="21"/>
              </w:rPr>
              <w:t xml:space="preserve"> </w:t>
            </w:r>
            <w:r w:rsidR="001325B1" w:rsidRPr="004D577F">
              <w:rPr>
                <w:rFonts w:asciiTheme="minorEastAsia" w:eastAsiaTheme="minorEastAsia" w:hAnsiTheme="minorEastAsia"/>
                <w:bCs/>
                <w:iCs/>
                <w:color w:val="000000"/>
                <w:szCs w:val="21"/>
              </w:rPr>
              <w:t>□</w:t>
            </w:r>
            <w:r w:rsidRPr="004D577F">
              <w:rPr>
                <w:rFonts w:asciiTheme="minorEastAsia" w:eastAsiaTheme="minorEastAsia" w:hAnsiTheme="minorEastAsia"/>
                <w:szCs w:val="21"/>
              </w:rPr>
              <w:t>电话会议</w:t>
            </w:r>
          </w:p>
        </w:tc>
      </w:tr>
      <w:tr w:rsidR="001C7235" w:rsidRPr="004D577F" w:rsidTr="00305A60">
        <w:trPr>
          <w:jc w:val="center"/>
        </w:trPr>
        <w:tc>
          <w:tcPr>
            <w:tcW w:w="1170" w:type="pct"/>
            <w:shd w:val="clear" w:color="auto" w:fill="auto"/>
            <w:vAlign w:val="center"/>
          </w:tcPr>
          <w:p w:rsidR="001C7235" w:rsidRPr="001C7235" w:rsidRDefault="001C7235" w:rsidP="001C7235">
            <w:pPr>
              <w:pStyle w:val="a7"/>
              <w:widowControl/>
              <w:spacing w:beforeLines="50" w:before="156" w:beforeAutospacing="0" w:afterLines="50" w:after="156" w:afterAutospacing="0" w:line="23" w:lineRule="atLeast"/>
              <w:jc w:val="center"/>
              <w:rPr>
                <w:rFonts w:asciiTheme="minorEastAsia" w:eastAsiaTheme="minorEastAsia" w:hAnsiTheme="minorEastAsia"/>
                <w:b/>
                <w:bCs/>
                <w:iCs/>
                <w:color w:val="000000"/>
                <w:kern w:val="2"/>
                <w:sz w:val="21"/>
                <w:szCs w:val="21"/>
              </w:rPr>
            </w:pPr>
            <w:r w:rsidRPr="001C7235">
              <w:rPr>
                <w:rFonts w:asciiTheme="minorEastAsia" w:eastAsiaTheme="minorEastAsia" w:hAnsiTheme="minorEastAsia"/>
                <w:b/>
                <w:bCs/>
                <w:iCs/>
                <w:color w:val="000000"/>
                <w:kern w:val="2"/>
                <w:sz w:val="21"/>
                <w:szCs w:val="21"/>
              </w:rPr>
              <w:t>参与单位</w:t>
            </w:r>
            <w:r w:rsidRPr="001C7235">
              <w:rPr>
                <w:rFonts w:asciiTheme="minorEastAsia" w:eastAsiaTheme="minorEastAsia" w:hAnsiTheme="minorEastAsia" w:hint="eastAsia"/>
                <w:b/>
                <w:bCs/>
                <w:iCs/>
                <w:color w:val="000000"/>
                <w:kern w:val="2"/>
                <w:sz w:val="21"/>
                <w:szCs w:val="21"/>
              </w:rPr>
              <w:t>及人员</w:t>
            </w:r>
          </w:p>
        </w:tc>
        <w:tc>
          <w:tcPr>
            <w:tcW w:w="3830" w:type="pct"/>
            <w:shd w:val="clear" w:color="auto" w:fill="auto"/>
            <w:vAlign w:val="center"/>
          </w:tcPr>
          <w:p w:rsidR="001C7235" w:rsidRPr="001C7235" w:rsidRDefault="001C7235" w:rsidP="001C7235">
            <w:pPr>
              <w:pStyle w:val="a7"/>
              <w:widowControl/>
              <w:spacing w:beforeAutospacing="0" w:afterAutospacing="0" w:line="360" w:lineRule="auto"/>
              <w:jc w:val="both"/>
              <w:rPr>
                <w:rFonts w:ascii="宋体" w:hAnsi="宋体"/>
                <w:sz w:val="21"/>
                <w:szCs w:val="21"/>
              </w:rPr>
            </w:pPr>
            <w:r w:rsidRPr="001C7235">
              <w:rPr>
                <w:rFonts w:ascii="宋体" w:hAnsi="宋体" w:hint="eastAsia"/>
                <w:sz w:val="21"/>
                <w:szCs w:val="21"/>
              </w:rPr>
              <w:t>西南证券：程磊</w:t>
            </w:r>
          </w:p>
          <w:p w:rsidR="001C7235" w:rsidRPr="001C7235" w:rsidRDefault="001C7235" w:rsidP="001C7235">
            <w:pPr>
              <w:pStyle w:val="a7"/>
              <w:widowControl/>
              <w:spacing w:beforeLines="50" w:before="156" w:beforeAutospacing="0" w:afterLines="50" w:after="156" w:afterAutospacing="0" w:line="23" w:lineRule="atLeast"/>
              <w:jc w:val="both"/>
              <w:rPr>
                <w:rFonts w:eastAsiaTheme="minorEastAsia"/>
                <w:kern w:val="2"/>
                <w:sz w:val="21"/>
                <w:szCs w:val="21"/>
              </w:rPr>
            </w:pPr>
            <w:r w:rsidRPr="001C7235">
              <w:rPr>
                <w:rFonts w:ascii="宋体" w:hAnsi="宋体" w:hint="eastAsia"/>
                <w:sz w:val="21"/>
                <w:szCs w:val="21"/>
              </w:rPr>
              <w:t>国联证券：申起昊</w:t>
            </w:r>
          </w:p>
        </w:tc>
      </w:tr>
      <w:tr w:rsidR="001C7235" w:rsidRPr="004D577F" w:rsidTr="00305A60">
        <w:trPr>
          <w:jc w:val="center"/>
        </w:trPr>
        <w:tc>
          <w:tcPr>
            <w:tcW w:w="1170" w:type="pct"/>
            <w:shd w:val="clear" w:color="auto" w:fill="auto"/>
            <w:vAlign w:val="center"/>
          </w:tcPr>
          <w:p w:rsidR="001C7235" w:rsidRPr="001C7235" w:rsidRDefault="001C7235" w:rsidP="001C7235">
            <w:pPr>
              <w:pStyle w:val="a7"/>
              <w:widowControl/>
              <w:spacing w:beforeLines="50" w:before="156" w:beforeAutospacing="0" w:afterLines="50" w:after="156" w:afterAutospacing="0" w:line="23" w:lineRule="atLeast"/>
              <w:jc w:val="center"/>
              <w:rPr>
                <w:rFonts w:asciiTheme="minorEastAsia" w:eastAsiaTheme="minorEastAsia" w:hAnsiTheme="minorEastAsia"/>
                <w:b/>
                <w:bCs/>
                <w:iCs/>
                <w:color w:val="000000"/>
                <w:kern w:val="2"/>
                <w:sz w:val="21"/>
                <w:szCs w:val="21"/>
              </w:rPr>
            </w:pPr>
            <w:r w:rsidRPr="001C7235">
              <w:rPr>
                <w:rFonts w:asciiTheme="minorEastAsia" w:eastAsiaTheme="minorEastAsia" w:hAnsiTheme="minorEastAsia"/>
                <w:b/>
                <w:bCs/>
                <w:iCs/>
                <w:color w:val="000000"/>
                <w:kern w:val="2"/>
                <w:sz w:val="21"/>
                <w:szCs w:val="21"/>
              </w:rPr>
              <w:t>时间</w:t>
            </w:r>
          </w:p>
        </w:tc>
        <w:tc>
          <w:tcPr>
            <w:tcW w:w="3830" w:type="pct"/>
            <w:shd w:val="clear" w:color="auto" w:fill="auto"/>
            <w:vAlign w:val="center"/>
          </w:tcPr>
          <w:p w:rsidR="001C7235" w:rsidRPr="001C7235" w:rsidRDefault="001C7235" w:rsidP="001C7235">
            <w:pPr>
              <w:pStyle w:val="a7"/>
              <w:widowControl/>
              <w:spacing w:beforeLines="50" w:before="156" w:beforeAutospacing="0" w:afterLines="50" w:after="156" w:afterAutospacing="0" w:line="23" w:lineRule="atLeast"/>
              <w:jc w:val="both"/>
              <w:rPr>
                <w:rFonts w:eastAsiaTheme="minorEastAsia"/>
                <w:kern w:val="2"/>
                <w:sz w:val="21"/>
                <w:szCs w:val="21"/>
              </w:rPr>
            </w:pPr>
            <w:r w:rsidRPr="001C7235">
              <w:rPr>
                <w:rFonts w:ascii="宋体" w:hAnsi="宋体"/>
                <w:sz w:val="21"/>
                <w:szCs w:val="21"/>
              </w:rPr>
              <w:t>2023年2月3日</w:t>
            </w:r>
          </w:p>
        </w:tc>
      </w:tr>
      <w:tr w:rsidR="001C7235" w:rsidRPr="004D577F" w:rsidTr="00305A60">
        <w:trPr>
          <w:jc w:val="center"/>
        </w:trPr>
        <w:tc>
          <w:tcPr>
            <w:tcW w:w="1170" w:type="pct"/>
            <w:shd w:val="clear" w:color="auto" w:fill="auto"/>
            <w:vAlign w:val="center"/>
          </w:tcPr>
          <w:p w:rsidR="001C7235" w:rsidRPr="001C7235" w:rsidRDefault="001C7235" w:rsidP="001C7235">
            <w:pPr>
              <w:pStyle w:val="a7"/>
              <w:widowControl/>
              <w:spacing w:beforeLines="50" w:before="156" w:beforeAutospacing="0" w:afterLines="50" w:after="156" w:afterAutospacing="0" w:line="23" w:lineRule="atLeast"/>
              <w:jc w:val="center"/>
              <w:rPr>
                <w:rFonts w:asciiTheme="minorEastAsia" w:eastAsiaTheme="minorEastAsia" w:hAnsiTheme="minorEastAsia"/>
                <w:b/>
                <w:bCs/>
                <w:iCs/>
                <w:color w:val="000000"/>
                <w:kern w:val="2"/>
                <w:sz w:val="21"/>
                <w:szCs w:val="21"/>
              </w:rPr>
            </w:pPr>
            <w:r w:rsidRPr="001C7235">
              <w:rPr>
                <w:rFonts w:asciiTheme="minorEastAsia" w:eastAsiaTheme="minorEastAsia" w:hAnsiTheme="minorEastAsia"/>
                <w:b/>
                <w:bCs/>
                <w:iCs/>
                <w:color w:val="000000"/>
                <w:kern w:val="2"/>
                <w:sz w:val="21"/>
                <w:szCs w:val="21"/>
              </w:rPr>
              <w:t>参与单位</w:t>
            </w:r>
            <w:r w:rsidRPr="001C7235">
              <w:rPr>
                <w:rFonts w:asciiTheme="minorEastAsia" w:eastAsiaTheme="minorEastAsia" w:hAnsiTheme="minorEastAsia" w:hint="eastAsia"/>
                <w:b/>
                <w:bCs/>
                <w:iCs/>
                <w:color w:val="000000"/>
                <w:kern w:val="2"/>
                <w:sz w:val="21"/>
                <w:szCs w:val="21"/>
              </w:rPr>
              <w:t>及人员</w:t>
            </w:r>
          </w:p>
        </w:tc>
        <w:tc>
          <w:tcPr>
            <w:tcW w:w="3830" w:type="pct"/>
            <w:shd w:val="clear" w:color="auto" w:fill="auto"/>
            <w:vAlign w:val="center"/>
          </w:tcPr>
          <w:p w:rsidR="001C7235" w:rsidRPr="001C7235" w:rsidRDefault="001C7235" w:rsidP="001C7235">
            <w:pPr>
              <w:pStyle w:val="a7"/>
              <w:widowControl/>
              <w:spacing w:beforeAutospacing="0" w:afterAutospacing="0" w:line="360" w:lineRule="auto"/>
              <w:jc w:val="both"/>
              <w:rPr>
                <w:rFonts w:ascii="宋体" w:hAnsi="宋体"/>
                <w:sz w:val="21"/>
                <w:szCs w:val="21"/>
              </w:rPr>
            </w:pPr>
            <w:r w:rsidRPr="001C7235">
              <w:rPr>
                <w:rFonts w:ascii="宋体" w:hAnsi="宋体" w:hint="eastAsia"/>
                <w:sz w:val="21"/>
                <w:szCs w:val="21"/>
              </w:rPr>
              <w:t>兴业证券：吉金</w:t>
            </w:r>
          </w:p>
          <w:p w:rsidR="001C7235" w:rsidRPr="001C7235" w:rsidRDefault="001C7235" w:rsidP="001C7235">
            <w:pPr>
              <w:pStyle w:val="a7"/>
              <w:widowControl/>
              <w:spacing w:beforeAutospacing="0" w:afterAutospacing="0" w:line="360" w:lineRule="auto"/>
              <w:jc w:val="both"/>
              <w:rPr>
                <w:rFonts w:ascii="宋体" w:hAnsi="宋体"/>
                <w:sz w:val="21"/>
                <w:szCs w:val="21"/>
              </w:rPr>
            </w:pPr>
            <w:r w:rsidRPr="001C7235">
              <w:rPr>
                <w:rFonts w:ascii="宋体" w:hAnsi="宋体" w:hint="eastAsia"/>
                <w:sz w:val="21"/>
                <w:szCs w:val="21"/>
              </w:rPr>
              <w:t>中</w:t>
            </w:r>
            <w:proofErr w:type="gramStart"/>
            <w:r w:rsidRPr="001C7235">
              <w:rPr>
                <w:rFonts w:ascii="宋体" w:hAnsi="宋体" w:hint="eastAsia"/>
                <w:sz w:val="21"/>
                <w:szCs w:val="21"/>
              </w:rPr>
              <w:t>信建投证券</w:t>
            </w:r>
            <w:proofErr w:type="gramEnd"/>
            <w:r w:rsidRPr="001C7235">
              <w:rPr>
                <w:rFonts w:ascii="宋体" w:hAnsi="宋体" w:hint="eastAsia"/>
                <w:sz w:val="21"/>
                <w:szCs w:val="21"/>
              </w:rPr>
              <w:t>：熊镐</w:t>
            </w:r>
          </w:p>
          <w:p w:rsidR="001C7235" w:rsidRPr="001C7235" w:rsidRDefault="001C7235" w:rsidP="001C7235">
            <w:pPr>
              <w:pStyle w:val="a7"/>
              <w:widowControl/>
              <w:spacing w:beforeLines="50" w:before="156" w:beforeAutospacing="0" w:afterLines="50" w:after="156" w:afterAutospacing="0" w:line="23" w:lineRule="atLeast"/>
              <w:jc w:val="both"/>
              <w:rPr>
                <w:rFonts w:ascii="宋体" w:hAnsi="宋体"/>
                <w:sz w:val="21"/>
                <w:szCs w:val="21"/>
              </w:rPr>
            </w:pPr>
            <w:r w:rsidRPr="001C7235">
              <w:rPr>
                <w:rFonts w:ascii="宋体" w:hAnsi="宋体"/>
                <w:sz w:val="21"/>
                <w:szCs w:val="21"/>
              </w:rPr>
              <w:t>广发证券</w:t>
            </w:r>
            <w:r w:rsidRPr="001C7235">
              <w:rPr>
                <w:rFonts w:ascii="宋体" w:hAnsi="宋体" w:hint="eastAsia"/>
                <w:sz w:val="21"/>
                <w:szCs w:val="21"/>
              </w:rPr>
              <w:t>：</w:t>
            </w:r>
            <w:r w:rsidRPr="001C7235">
              <w:rPr>
                <w:rFonts w:ascii="宋体" w:hAnsi="宋体"/>
                <w:sz w:val="21"/>
                <w:szCs w:val="21"/>
              </w:rPr>
              <w:t>郭齐坤</w:t>
            </w:r>
          </w:p>
        </w:tc>
      </w:tr>
      <w:tr w:rsidR="001C7235" w:rsidRPr="004D577F" w:rsidTr="00305A60">
        <w:trPr>
          <w:jc w:val="center"/>
        </w:trPr>
        <w:tc>
          <w:tcPr>
            <w:tcW w:w="1170" w:type="pct"/>
            <w:shd w:val="clear" w:color="auto" w:fill="auto"/>
            <w:vAlign w:val="center"/>
          </w:tcPr>
          <w:p w:rsidR="001C7235" w:rsidRPr="001C7235" w:rsidRDefault="001C7235" w:rsidP="001C7235">
            <w:pPr>
              <w:pStyle w:val="a7"/>
              <w:widowControl/>
              <w:spacing w:beforeLines="50" w:before="156" w:beforeAutospacing="0" w:afterLines="50" w:after="156" w:afterAutospacing="0" w:line="23" w:lineRule="atLeast"/>
              <w:jc w:val="center"/>
              <w:rPr>
                <w:rFonts w:asciiTheme="minorEastAsia" w:eastAsiaTheme="minorEastAsia" w:hAnsiTheme="minorEastAsia"/>
                <w:b/>
                <w:bCs/>
                <w:iCs/>
                <w:color w:val="000000"/>
                <w:kern w:val="2"/>
                <w:sz w:val="21"/>
                <w:szCs w:val="21"/>
              </w:rPr>
            </w:pPr>
            <w:r w:rsidRPr="001C7235">
              <w:rPr>
                <w:rFonts w:asciiTheme="minorEastAsia" w:eastAsiaTheme="minorEastAsia" w:hAnsiTheme="minorEastAsia"/>
                <w:b/>
                <w:bCs/>
                <w:iCs/>
                <w:color w:val="000000"/>
                <w:kern w:val="2"/>
                <w:sz w:val="21"/>
                <w:szCs w:val="21"/>
              </w:rPr>
              <w:t>时间</w:t>
            </w:r>
          </w:p>
        </w:tc>
        <w:tc>
          <w:tcPr>
            <w:tcW w:w="3830" w:type="pct"/>
            <w:shd w:val="clear" w:color="auto" w:fill="auto"/>
            <w:vAlign w:val="center"/>
          </w:tcPr>
          <w:p w:rsidR="001C7235" w:rsidRPr="001C7235" w:rsidRDefault="001C7235" w:rsidP="001C7235">
            <w:pPr>
              <w:pStyle w:val="a7"/>
              <w:widowControl/>
              <w:spacing w:beforeLines="50" w:before="156" w:beforeAutospacing="0" w:afterLines="50" w:after="156" w:afterAutospacing="0" w:line="23" w:lineRule="atLeast"/>
              <w:jc w:val="both"/>
              <w:rPr>
                <w:rFonts w:ascii="宋体" w:hAnsi="宋体"/>
                <w:sz w:val="21"/>
                <w:szCs w:val="21"/>
              </w:rPr>
            </w:pPr>
            <w:r w:rsidRPr="001C7235">
              <w:rPr>
                <w:rFonts w:ascii="宋体" w:hAnsi="宋体"/>
                <w:sz w:val="21"/>
                <w:szCs w:val="21"/>
              </w:rPr>
              <w:t>2023年2月7日</w:t>
            </w:r>
          </w:p>
        </w:tc>
      </w:tr>
      <w:tr w:rsidR="001C7235" w:rsidRPr="004D577F" w:rsidTr="00305A60">
        <w:trPr>
          <w:jc w:val="center"/>
        </w:trPr>
        <w:tc>
          <w:tcPr>
            <w:tcW w:w="1170" w:type="pct"/>
            <w:shd w:val="clear" w:color="auto" w:fill="auto"/>
            <w:vAlign w:val="center"/>
          </w:tcPr>
          <w:p w:rsidR="001C7235" w:rsidRPr="001C7235" w:rsidRDefault="001C7235" w:rsidP="001C7235">
            <w:pPr>
              <w:pStyle w:val="a7"/>
              <w:widowControl/>
              <w:spacing w:beforeLines="50" w:before="156" w:beforeAutospacing="0" w:afterLines="50" w:after="156" w:afterAutospacing="0" w:line="23" w:lineRule="atLeast"/>
              <w:jc w:val="center"/>
              <w:rPr>
                <w:rFonts w:asciiTheme="minorEastAsia" w:eastAsiaTheme="minorEastAsia" w:hAnsiTheme="minorEastAsia"/>
                <w:b/>
                <w:bCs/>
                <w:iCs/>
                <w:color w:val="000000"/>
                <w:kern w:val="2"/>
                <w:sz w:val="21"/>
                <w:szCs w:val="21"/>
              </w:rPr>
            </w:pPr>
            <w:r w:rsidRPr="001C7235">
              <w:rPr>
                <w:rFonts w:asciiTheme="minorEastAsia" w:eastAsiaTheme="minorEastAsia" w:hAnsiTheme="minorEastAsia"/>
                <w:b/>
                <w:bCs/>
                <w:iCs/>
                <w:color w:val="000000"/>
                <w:kern w:val="2"/>
                <w:sz w:val="21"/>
                <w:szCs w:val="21"/>
              </w:rPr>
              <w:t>参与单位</w:t>
            </w:r>
            <w:r w:rsidRPr="001C7235">
              <w:rPr>
                <w:rFonts w:asciiTheme="minorEastAsia" w:eastAsiaTheme="minorEastAsia" w:hAnsiTheme="minorEastAsia" w:hint="eastAsia"/>
                <w:b/>
                <w:bCs/>
                <w:iCs/>
                <w:color w:val="000000"/>
                <w:kern w:val="2"/>
                <w:sz w:val="21"/>
                <w:szCs w:val="21"/>
              </w:rPr>
              <w:t>及人员</w:t>
            </w:r>
          </w:p>
        </w:tc>
        <w:tc>
          <w:tcPr>
            <w:tcW w:w="3830" w:type="pct"/>
            <w:shd w:val="clear" w:color="auto" w:fill="auto"/>
            <w:vAlign w:val="center"/>
          </w:tcPr>
          <w:p w:rsidR="001C7235" w:rsidRPr="001C7235" w:rsidRDefault="001C7235" w:rsidP="001C7235">
            <w:pPr>
              <w:pStyle w:val="a7"/>
              <w:widowControl/>
              <w:spacing w:beforeAutospacing="0" w:afterAutospacing="0" w:line="360" w:lineRule="auto"/>
              <w:jc w:val="both"/>
              <w:rPr>
                <w:rFonts w:ascii="宋体" w:hAnsi="宋体"/>
                <w:sz w:val="21"/>
                <w:szCs w:val="21"/>
              </w:rPr>
            </w:pPr>
            <w:r w:rsidRPr="001C7235">
              <w:rPr>
                <w:rFonts w:ascii="宋体" w:hAnsi="宋体" w:hint="eastAsia"/>
                <w:sz w:val="21"/>
                <w:szCs w:val="21"/>
              </w:rPr>
              <w:t>财通证券：张磊</w:t>
            </w:r>
          </w:p>
          <w:p w:rsidR="001C7235" w:rsidRPr="001C7235" w:rsidRDefault="001C7235" w:rsidP="001C7235">
            <w:pPr>
              <w:pStyle w:val="a7"/>
              <w:widowControl/>
              <w:spacing w:beforeAutospacing="0" w:afterAutospacing="0" w:line="360" w:lineRule="auto"/>
              <w:jc w:val="both"/>
              <w:rPr>
                <w:rFonts w:ascii="宋体" w:hAnsi="宋体"/>
                <w:sz w:val="21"/>
                <w:szCs w:val="21"/>
              </w:rPr>
            </w:pPr>
            <w:r w:rsidRPr="001C7235">
              <w:rPr>
                <w:rFonts w:ascii="宋体" w:hAnsi="宋体" w:hint="eastAsia"/>
                <w:sz w:val="21"/>
                <w:szCs w:val="21"/>
              </w:rPr>
              <w:t>君和资本：尹凯</w:t>
            </w:r>
          </w:p>
          <w:p w:rsidR="001C7235" w:rsidRPr="001C7235" w:rsidRDefault="001C7235" w:rsidP="001C7235">
            <w:pPr>
              <w:pStyle w:val="a7"/>
              <w:widowControl/>
              <w:spacing w:beforeAutospacing="0" w:afterAutospacing="0" w:line="360" w:lineRule="auto"/>
              <w:jc w:val="both"/>
              <w:rPr>
                <w:rFonts w:ascii="宋体" w:hAnsi="宋体"/>
                <w:sz w:val="21"/>
                <w:szCs w:val="21"/>
              </w:rPr>
            </w:pPr>
            <w:proofErr w:type="gramStart"/>
            <w:r w:rsidRPr="001C7235">
              <w:rPr>
                <w:rFonts w:ascii="宋体" w:hAnsi="宋体" w:hint="eastAsia"/>
                <w:sz w:val="21"/>
                <w:szCs w:val="21"/>
              </w:rPr>
              <w:t>国投瑞银</w:t>
            </w:r>
            <w:proofErr w:type="gramEnd"/>
            <w:r w:rsidRPr="001C7235">
              <w:rPr>
                <w:rFonts w:ascii="宋体" w:hAnsi="宋体" w:hint="eastAsia"/>
                <w:sz w:val="21"/>
                <w:szCs w:val="21"/>
              </w:rPr>
              <w:t>：卢文涛</w:t>
            </w:r>
          </w:p>
          <w:p w:rsidR="001C7235" w:rsidRPr="001C7235" w:rsidRDefault="001C7235" w:rsidP="001C7235">
            <w:pPr>
              <w:pStyle w:val="a7"/>
              <w:widowControl/>
              <w:spacing w:beforeAutospacing="0" w:afterAutospacing="0" w:line="360" w:lineRule="auto"/>
              <w:jc w:val="both"/>
              <w:rPr>
                <w:rFonts w:ascii="宋体" w:hAnsi="宋体"/>
                <w:sz w:val="21"/>
                <w:szCs w:val="21"/>
              </w:rPr>
            </w:pPr>
            <w:proofErr w:type="gramStart"/>
            <w:r w:rsidRPr="001C7235">
              <w:rPr>
                <w:rFonts w:ascii="宋体" w:hAnsi="宋体" w:hint="eastAsia"/>
                <w:sz w:val="21"/>
                <w:szCs w:val="21"/>
              </w:rPr>
              <w:t>中庚基金</w:t>
            </w:r>
            <w:proofErr w:type="gramEnd"/>
            <w:r w:rsidRPr="001C7235">
              <w:rPr>
                <w:rFonts w:ascii="宋体" w:hAnsi="宋体" w:hint="eastAsia"/>
                <w:sz w:val="21"/>
                <w:szCs w:val="21"/>
              </w:rPr>
              <w:t>：</w:t>
            </w:r>
            <w:r w:rsidRPr="001C7235">
              <w:rPr>
                <w:rFonts w:ascii="宋体" w:hAnsi="宋体"/>
                <w:sz w:val="21"/>
                <w:szCs w:val="21"/>
              </w:rPr>
              <w:t>吕佩瑾</w:t>
            </w:r>
          </w:p>
          <w:p w:rsidR="001C7235" w:rsidRPr="001C7235" w:rsidRDefault="001C7235" w:rsidP="001C7235">
            <w:pPr>
              <w:pStyle w:val="a7"/>
              <w:widowControl/>
              <w:spacing w:beforeAutospacing="0" w:afterAutospacing="0" w:line="360" w:lineRule="auto"/>
              <w:jc w:val="both"/>
              <w:rPr>
                <w:rFonts w:ascii="宋体" w:hAnsi="宋体"/>
                <w:sz w:val="21"/>
                <w:szCs w:val="21"/>
              </w:rPr>
            </w:pPr>
            <w:proofErr w:type="gramStart"/>
            <w:r w:rsidRPr="001C7235">
              <w:rPr>
                <w:rFonts w:ascii="宋体" w:hAnsi="宋体"/>
                <w:sz w:val="21"/>
                <w:szCs w:val="21"/>
              </w:rPr>
              <w:t>循远资产</w:t>
            </w:r>
            <w:proofErr w:type="gramEnd"/>
            <w:r w:rsidRPr="001C7235">
              <w:rPr>
                <w:rFonts w:ascii="宋体" w:hAnsi="宋体" w:hint="eastAsia"/>
                <w:sz w:val="21"/>
                <w:szCs w:val="21"/>
              </w:rPr>
              <w:t>：</w:t>
            </w:r>
            <w:r w:rsidRPr="001C7235">
              <w:rPr>
                <w:rFonts w:ascii="宋体" w:hAnsi="宋体"/>
                <w:sz w:val="21"/>
                <w:szCs w:val="21"/>
              </w:rPr>
              <w:t>陈剑博</w:t>
            </w:r>
          </w:p>
          <w:p w:rsidR="001C7235" w:rsidRPr="001C7235" w:rsidRDefault="001C7235" w:rsidP="001C7235">
            <w:pPr>
              <w:pStyle w:val="a7"/>
              <w:widowControl/>
              <w:spacing w:beforeLines="50" w:before="156" w:beforeAutospacing="0" w:afterLines="50" w:after="156" w:afterAutospacing="0" w:line="23" w:lineRule="atLeast"/>
              <w:jc w:val="both"/>
              <w:rPr>
                <w:rFonts w:ascii="宋体" w:hAnsi="宋体"/>
                <w:sz w:val="21"/>
                <w:szCs w:val="21"/>
              </w:rPr>
            </w:pPr>
            <w:proofErr w:type="gramStart"/>
            <w:r w:rsidRPr="001C7235">
              <w:rPr>
                <w:rFonts w:ascii="宋体" w:hAnsi="宋体" w:hint="eastAsia"/>
                <w:sz w:val="21"/>
                <w:szCs w:val="21"/>
              </w:rPr>
              <w:t>申万菱</w:t>
            </w:r>
            <w:proofErr w:type="gramEnd"/>
            <w:r w:rsidRPr="001C7235">
              <w:rPr>
                <w:rFonts w:ascii="宋体" w:hAnsi="宋体" w:hint="eastAsia"/>
                <w:sz w:val="21"/>
                <w:szCs w:val="21"/>
              </w:rPr>
              <w:t>信基金：</w:t>
            </w:r>
            <w:r w:rsidRPr="001C7235">
              <w:rPr>
                <w:rFonts w:ascii="宋体" w:hAnsi="宋体"/>
                <w:sz w:val="21"/>
                <w:szCs w:val="21"/>
              </w:rPr>
              <w:t>娄周鑫</w:t>
            </w:r>
          </w:p>
        </w:tc>
      </w:tr>
      <w:tr w:rsidR="001C7235" w:rsidRPr="004D577F" w:rsidTr="00305A60">
        <w:trPr>
          <w:jc w:val="center"/>
        </w:trPr>
        <w:tc>
          <w:tcPr>
            <w:tcW w:w="1170" w:type="pct"/>
            <w:shd w:val="clear" w:color="auto" w:fill="auto"/>
            <w:vAlign w:val="center"/>
          </w:tcPr>
          <w:p w:rsidR="001C7235" w:rsidRPr="001C7235" w:rsidRDefault="001C7235" w:rsidP="001C7235">
            <w:pPr>
              <w:pStyle w:val="a7"/>
              <w:widowControl/>
              <w:spacing w:beforeLines="50" w:before="156" w:beforeAutospacing="0" w:afterLines="50" w:after="156" w:afterAutospacing="0" w:line="23" w:lineRule="atLeast"/>
              <w:jc w:val="center"/>
              <w:rPr>
                <w:rFonts w:asciiTheme="minorEastAsia" w:eastAsiaTheme="minorEastAsia" w:hAnsiTheme="minorEastAsia"/>
                <w:b/>
                <w:bCs/>
                <w:iCs/>
                <w:color w:val="000000"/>
                <w:kern w:val="2"/>
                <w:sz w:val="21"/>
                <w:szCs w:val="21"/>
              </w:rPr>
            </w:pPr>
            <w:r w:rsidRPr="001C7235">
              <w:rPr>
                <w:rFonts w:asciiTheme="minorEastAsia" w:eastAsiaTheme="minorEastAsia" w:hAnsiTheme="minorEastAsia"/>
                <w:b/>
                <w:bCs/>
                <w:iCs/>
                <w:color w:val="000000"/>
                <w:kern w:val="2"/>
                <w:sz w:val="21"/>
                <w:szCs w:val="21"/>
              </w:rPr>
              <w:t>时间</w:t>
            </w:r>
          </w:p>
        </w:tc>
        <w:tc>
          <w:tcPr>
            <w:tcW w:w="3830" w:type="pct"/>
            <w:shd w:val="clear" w:color="auto" w:fill="auto"/>
            <w:vAlign w:val="center"/>
          </w:tcPr>
          <w:p w:rsidR="001C7235" w:rsidRPr="001C7235" w:rsidRDefault="001C7235" w:rsidP="001C7235">
            <w:pPr>
              <w:pStyle w:val="a7"/>
              <w:widowControl/>
              <w:spacing w:beforeLines="50" w:before="156" w:beforeAutospacing="0" w:afterLines="50" w:after="156" w:afterAutospacing="0" w:line="23" w:lineRule="atLeast"/>
              <w:jc w:val="both"/>
              <w:rPr>
                <w:rFonts w:ascii="宋体" w:hAnsi="宋体"/>
                <w:sz w:val="21"/>
                <w:szCs w:val="21"/>
              </w:rPr>
            </w:pPr>
            <w:r w:rsidRPr="001C7235">
              <w:rPr>
                <w:rFonts w:ascii="宋体" w:hAnsi="宋体"/>
                <w:sz w:val="21"/>
                <w:szCs w:val="21"/>
              </w:rPr>
              <w:t>2023年2月7日</w:t>
            </w:r>
          </w:p>
        </w:tc>
      </w:tr>
      <w:tr w:rsidR="001C7235" w:rsidRPr="004D577F" w:rsidTr="00305A60">
        <w:trPr>
          <w:jc w:val="center"/>
        </w:trPr>
        <w:tc>
          <w:tcPr>
            <w:tcW w:w="1170" w:type="pct"/>
            <w:shd w:val="clear" w:color="auto" w:fill="auto"/>
            <w:vAlign w:val="center"/>
          </w:tcPr>
          <w:p w:rsidR="001C7235" w:rsidRPr="001C7235" w:rsidRDefault="001C7235" w:rsidP="001C7235">
            <w:pPr>
              <w:pStyle w:val="a7"/>
              <w:widowControl/>
              <w:spacing w:beforeLines="50" w:before="156" w:beforeAutospacing="0" w:afterLines="50" w:after="156" w:afterAutospacing="0" w:line="23" w:lineRule="atLeast"/>
              <w:jc w:val="center"/>
              <w:rPr>
                <w:rFonts w:asciiTheme="minorEastAsia" w:eastAsiaTheme="minorEastAsia" w:hAnsiTheme="minorEastAsia"/>
                <w:b/>
                <w:bCs/>
                <w:iCs/>
                <w:color w:val="000000"/>
                <w:kern w:val="2"/>
                <w:sz w:val="21"/>
                <w:szCs w:val="21"/>
              </w:rPr>
            </w:pPr>
            <w:r w:rsidRPr="001C7235">
              <w:rPr>
                <w:rFonts w:asciiTheme="minorEastAsia" w:eastAsiaTheme="minorEastAsia" w:hAnsiTheme="minorEastAsia"/>
                <w:b/>
                <w:bCs/>
                <w:iCs/>
                <w:color w:val="000000"/>
                <w:kern w:val="2"/>
                <w:sz w:val="21"/>
                <w:szCs w:val="21"/>
              </w:rPr>
              <w:t>参与单位</w:t>
            </w:r>
            <w:r w:rsidRPr="001C7235">
              <w:rPr>
                <w:rFonts w:asciiTheme="minorEastAsia" w:eastAsiaTheme="minorEastAsia" w:hAnsiTheme="minorEastAsia" w:hint="eastAsia"/>
                <w:b/>
                <w:bCs/>
                <w:iCs/>
                <w:color w:val="000000"/>
                <w:kern w:val="2"/>
                <w:sz w:val="21"/>
                <w:szCs w:val="21"/>
              </w:rPr>
              <w:t>及人员</w:t>
            </w:r>
          </w:p>
        </w:tc>
        <w:tc>
          <w:tcPr>
            <w:tcW w:w="3830" w:type="pct"/>
            <w:shd w:val="clear" w:color="auto" w:fill="auto"/>
            <w:vAlign w:val="center"/>
          </w:tcPr>
          <w:p w:rsidR="001C7235" w:rsidRPr="001C7235" w:rsidRDefault="001C7235" w:rsidP="001C7235">
            <w:pPr>
              <w:pStyle w:val="a7"/>
              <w:widowControl/>
              <w:spacing w:beforeAutospacing="0" w:afterAutospacing="0" w:line="360" w:lineRule="auto"/>
              <w:jc w:val="both"/>
              <w:rPr>
                <w:rFonts w:ascii="宋体" w:hAnsi="宋体"/>
                <w:sz w:val="21"/>
                <w:szCs w:val="21"/>
              </w:rPr>
            </w:pPr>
            <w:r w:rsidRPr="001C7235">
              <w:rPr>
                <w:rFonts w:ascii="宋体" w:hAnsi="宋体" w:hint="eastAsia"/>
                <w:sz w:val="21"/>
                <w:szCs w:val="21"/>
              </w:rPr>
              <w:t>中信证券：陈旺、李景涛、孙晨晔</w:t>
            </w:r>
          </w:p>
          <w:p w:rsidR="001C7235" w:rsidRPr="001C7235" w:rsidRDefault="001C7235" w:rsidP="001C7235">
            <w:pPr>
              <w:pStyle w:val="a7"/>
              <w:widowControl/>
              <w:spacing w:beforeAutospacing="0" w:afterAutospacing="0" w:line="360" w:lineRule="auto"/>
              <w:jc w:val="both"/>
              <w:rPr>
                <w:rFonts w:ascii="宋体" w:hAnsi="宋体"/>
                <w:sz w:val="21"/>
                <w:szCs w:val="21"/>
              </w:rPr>
            </w:pPr>
            <w:r w:rsidRPr="001C7235">
              <w:rPr>
                <w:rFonts w:ascii="宋体" w:hAnsi="宋体"/>
                <w:sz w:val="21"/>
                <w:szCs w:val="21"/>
              </w:rPr>
              <w:t>中信银行</w:t>
            </w:r>
            <w:r w:rsidRPr="001C7235">
              <w:rPr>
                <w:rFonts w:ascii="宋体" w:hAnsi="宋体" w:hint="eastAsia"/>
                <w:sz w:val="21"/>
                <w:szCs w:val="21"/>
              </w:rPr>
              <w:t>：</w:t>
            </w:r>
            <w:r w:rsidRPr="001C7235">
              <w:rPr>
                <w:rFonts w:ascii="宋体" w:hAnsi="宋体"/>
                <w:sz w:val="21"/>
                <w:szCs w:val="21"/>
              </w:rPr>
              <w:t>吕一辉</w:t>
            </w:r>
          </w:p>
          <w:p w:rsidR="001C7235" w:rsidRPr="001C7235" w:rsidRDefault="001C7235" w:rsidP="001C7235">
            <w:pPr>
              <w:pStyle w:val="a7"/>
              <w:widowControl/>
              <w:spacing w:beforeAutospacing="0" w:afterAutospacing="0" w:line="360" w:lineRule="auto"/>
              <w:jc w:val="both"/>
              <w:rPr>
                <w:rFonts w:ascii="宋体" w:hAnsi="宋体"/>
                <w:sz w:val="21"/>
                <w:szCs w:val="21"/>
              </w:rPr>
            </w:pPr>
            <w:proofErr w:type="gramStart"/>
            <w:r w:rsidRPr="001C7235">
              <w:rPr>
                <w:rFonts w:ascii="宋体" w:hAnsi="宋体" w:hint="eastAsia"/>
                <w:sz w:val="21"/>
                <w:szCs w:val="21"/>
              </w:rPr>
              <w:t>旌</w:t>
            </w:r>
            <w:proofErr w:type="gramEnd"/>
            <w:r w:rsidRPr="001C7235">
              <w:rPr>
                <w:rFonts w:ascii="宋体" w:hAnsi="宋体" w:hint="eastAsia"/>
                <w:sz w:val="21"/>
                <w:szCs w:val="21"/>
              </w:rPr>
              <w:t>安投资：</w:t>
            </w:r>
            <w:proofErr w:type="gramStart"/>
            <w:r w:rsidRPr="001C7235">
              <w:rPr>
                <w:rFonts w:ascii="宋体" w:hAnsi="宋体" w:hint="eastAsia"/>
                <w:sz w:val="21"/>
                <w:szCs w:val="21"/>
              </w:rPr>
              <w:t>丁晨威</w:t>
            </w:r>
            <w:proofErr w:type="gramEnd"/>
          </w:p>
          <w:p w:rsidR="001C7235" w:rsidRPr="001C7235" w:rsidRDefault="001C7235" w:rsidP="001C7235">
            <w:pPr>
              <w:pStyle w:val="a7"/>
              <w:widowControl/>
              <w:spacing w:beforeAutospacing="0" w:afterAutospacing="0" w:line="360" w:lineRule="auto"/>
              <w:jc w:val="both"/>
              <w:rPr>
                <w:rFonts w:ascii="宋体" w:hAnsi="宋体"/>
                <w:sz w:val="21"/>
                <w:szCs w:val="21"/>
              </w:rPr>
            </w:pPr>
            <w:r w:rsidRPr="001C7235">
              <w:rPr>
                <w:rFonts w:ascii="宋体" w:hAnsi="宋体"/>
                <w:sz w:val="21"/>
                <w:szCs w:val="21"/>
              </w:rPr>
              <w:t>华夏财富</w:t>
            </w:r>
            <w:r w:rsidRPr="001C7235">
              <w:rPr>
                <w:rFonts w:ascii="宋体" w:hAnsi="宋体" w:hint="eastAsia"/>
                <w:sz w:val="21"/>
                <w:szCs w:val="21"/>
              </w:rPr>
              <w:t>：</w:t>
            </w:r>
            <w:r w:rsidRPr="001C7235">
              <w:rPr>
                <w:rFonts w:ascii="宋体" w:hAnsi="宋体"/>
                <w:sz w:val="21"/>
                <w:szCs w:val="21"/>
              </w:rPr>
              <w:t>程海泳</w:t>
            </w:r>
          </w:p>
          <w:p w:rsidR="001C7235" w:rsidRPr="001C7235" w:rsidRDefault="001C7235" w:rsidP="001C7235">
            <w:pPr>
              <w:pStyle w:val="a7"/>
              <w:widowControl/>
              <w:spacing w:beforeLines="50" w:before="156" w:beforeAutospacing="0" w:afterLines="50" w:after="156" w:afterAutospacing="0" w:line="23" w:lineRule="atLeast"/>
              <w:jc w:val="both"/>
              <w:rPr>
                <w:rFonts w:ascii="宋体" w:hAnsi="宋体"/>
                <w:sz w:val="21"/>
                <w:szCs w:val="21"/>
              </w:rPr>
            </w:pPr>
            <w:proofErr w:type="gramStart"/>
            <w:r w:rsidRPr="001C7235">
              <w:rPr>
                <w:rFonts w:ascii="宋体" w:hAnsi="宋体"/>
                <w:sz w:val="21"/>
                <w:szCs w:val="21"/>
              </w:rPr>
              <w:t>华能贵诚</w:t>
            </w:r>
            <w:proofErr w:type="gramEnd"/>
            <w:r w:rsidRPr="001C7235">
              <w:rPr>
                <w:rFonts w:ascii="宋体" w:hAnsi="宋体" w:hint="eastAsia"/>
                <w:sz w:val="21"/>
                <w:szCs w:val="21"/>
              </w:rPr>
              <w:t>：</w:t>
            </w:r>
            <w:r w:rsidRPr="001C7235">
              <w:rPr>
                <w:rFonts w:ascii="宋体" w:hAnsi="宋体"/>
                <w:sz w:val="21"/>
                <w:szCs w:val="21"/>
              </w:rPr>
              <w:t>陈丹乐</w:t>
            </w:r>
            <w:r w:rsidRPr="001C7235">
              <w:rPr>
                <w:rFonts w:ascii="宋体" w:hAnsi="宋体" w:hint="eastAsia"/>
                <w:sz w:val="21"/>
                <w:szCs w:val="21"/>
              </w:rPr>
              <w:t>、杨迅、孙镇</w:t>
            </w:r>
          </w:p>
        </w:tc>
      </w:tr>
      <w:tr w:rsidR="001C7235" w:rsidRPr="004D577F" w:rsidTr="00305A60">
        <w:trPr>
          <w:jc w:val="center"/>
        </w:trPr>
        <w:tc>
          <w:tcPr>
            <w:tcW w:w="1170" w:type="pct"/>
            <w:shd w:val="clear" w:color="auto" w:fill="auto"/>
            <w:vAlign w:val="center"/>
          </w:tcPr>
          <w:p w:rsidR="001C7235" w:rsidRPr="001C7235" w:rsidRDefault="001C7235" w:rsidP="001C7235">
            <w:pPr>
              <w:pStyle w:val="a7"/>
              <w:widowControl/>
              <w:spacing w:beforeLines="50" w:before="156" w:beforeAutospacing="0" w:afterLines="50" w:after="156" w:afterAutospacing="0" w:line="23" w:lineRule="atLeast"/>
              <w:jc w:val="center"/>
              <w:rPr>
                <w:rFonts w:asciiTheme="minorEastAsia" w:eastAsiaTheme="minorEastAsia" w:hAnsiTheme="minorEastAsia"/>
                <w:b/>
                <w:bCs/>
                <w:iCs/>
                <w:color w:val="000000"/>
                <w:kern w:val="2"/>
                <w:sz w:val="21"/>
                <w:szCs w:val="21"/>
              </w:rPr>
            </w:pPr>
            <w:r w:rsidRPr="001C7235">
              <w:rPr>
                <w:rFonts w:asciiTheme="minorEastAsia" w:eastAsiaTheme="minorEastAsia" w:hAnsiTheme="minorEastAsia"/>
                <w:b/>
                <w:bCs/>
                <w:iCs/>
                <w:color w:val="000000"/>
                <w:kern w:val="2"/>
                <w:sz w:val="21"/>
                <w:szCs w:val="21"/>
              </w:rPr>
              <w:lastRenderedPageBreak/>
              <w:t>时间</w:t>
            </w:r>
          </w:p>
        </w:tc>
        <w:tc>
          <w:tcPr>
            <w:tcW w:w="3830" w:type="pct"/>
            <w:shd w:val="clear" w:color="auto" w:fill="auto"/>
            <w:vAlign w:val="center"/>
          </w:tcPr>
          <w:p w:rsidR="001C7235" w:rsidRPr="001C7235" w:rsidRDefault="001C7235" w:rsidP="001C7235">
            <w:pPr>
              <w:pStyle w:val="a7"/>
              <w:widowControl/>
              <w:spacing w:beforeLines="50" w:before="156" w:beforeAutospacing="0" w:afterLines="50" w:after="156" w:afterAutospacing="0" w:line="23" w:lineRule="atLeast"/>
              <w:jc w:val="both"/>
              <w:rPr>
                <w:rFonts w:ascii="宋体" w:hAnsi="宋体"/>
                <w:sz w:val="21"/>
                <w:szCs w:val="21"/>
              </w:rPr>
            </w:pPr>
            <w:r w:rsidRPr="001C7235">
              <w:rPr>
                <w:rFonts w:ascii="宋体" w:hAnsi="宋体"/>
                <w:sz w:val="21"/>
                <w:szCs w:val="21"/>
              </w:rPr>
              <w:t>2023年2月13日</w:t>
            </w:r>
          </w:p>
        </w:tc>
      </w:tr>
      <w:tr w:rsidR="001C7235" w:rsidRPr="004D577F" w:rsidTr="00305A60">
        <w:trPr>
          <w:jc w:val="center"/>
        </w:trPr>
        <w:tc>
          <w:tcPr>
            <w:tcW w:w="1170" w:type="pct"/>
            <w:shd w:val="clear" w:color="auto" w:fill="auto"/>
            <w:vAlign w:val="center"/>
          </w:tcPr>
          <w:p w:rsidR="001C7235" w:rsidRPr="001C7235" w:rsidRDefault="001C7235" w:rsidP="001C7235">
            <w:pPr>
              <w:pStyle w:val="a7"/>
              <w:widowControl/>
              <w:spacing w:beforeLines="50" w:before="156" w:beforeAutospacing="0" w:afterLines="50" w:after="156" w:afterAutospacing="0" w:line="23" w:lineRule="atLeast"/>
              <w:jc w:val="center"/>
              <w:rPr>
                <w:rFonts w:asciiTheme="minorEastAsia" w:eastAsiaTheme="minorEastAsia" w:hAnsiTheme="minorEastAsia"/>
                <w:b/>
                <w:bCs/>
                <w:iCs/>
                <w:color w:val="000000"/>
                <w:kern w:val="2"/>
                <w:sz w:val="21"/>
                <w:szCs w:val="21"/>
              </w:rPr>
            </w:pPr>
            <w:r w:rsidRPr="001C7235">
              <w:rPr>
                <w:rFonts w:asciiTheme="minorEastAsia" w:eastAsiaTheme="minorEastAsia" w:hAnsiTheme="minorEastAsia"/>
                <w:b/>
                <w:bCs/>
                <w:iCs/>
                <w:color w:val="000000"/>
                <w:kern w:val="2"/>
                <w:sz w:val="21"/>
                <w:szCs w:val="21"/>
              </w:rPr>
              <w:t>参与单位</w:t>
            </w:r>
            <w:r w:rsidRPr="001C7235">
              <w:rPr>
                <w:rFonts w:asciiTheme="minorEastAsia" w:eastAsiaTheme="minorEastAsia" w:hAnsiTheme="minorEastAsia" w:hint="eastAsia"/>
                <w:b/>
                <w:bCs/>
                <w:iCs/>
                <w:color w:val="000000"/>
                <w:kern w:val="2"/>
                <w:sz w:val="21"/>
                <w:szCs w:val="21"/>
              </w:rPr>
              <w:t>及人员</w:t>
            </w:r>
          </w:p>
        </w:tc>
        <w:tc>
          <w:tcPr>
            <w:tcW w:w="3830" w:type="pct"/>
            <w:shd w:val="clear" w:color="auto" w:fill="auto"/>
            <w:vAlign w:val="center"/>
          </w:tcPr>
          <w:p w:rsidR="001C7235" w:rsidRPr="001C7235" w:rsidRDefault="001C7235" w:rsidP="001C7235">
            <w:pPr>
              <w:pStyle w:val="a7"/>
              <w:widowControl/>
              <w:spacing w:beforeAutospacing="0" w:afterAutospacing="0" w:line="360" w:lineRule="auto"/>
              <w:jc w:val="both"/>
              <w:rPr>
                <w:rFonts w:ascii="宋体" w:hAnsi="宋体"/>
                <w:sz w:val="21"/>
                <w:szCs w:val="21"/>
              </w:rPr>
            </w:pPr>
            <w:r w:rsidRPr="001C7235">
              <w:rPr>
                <w:rFonts w:ascii="宋体" w:hAnsi="宋体" w:hint="eastAsia"/>
                <w:sz w:val="21"/>
                <w:szCs w:val="21"/>
              </w:rPr>
              <w:t>大成基金：王帅、吴志强、朱壮明</w:t>
            </w:r>
            <w:r w:rsidRPr="001C7235">
              <w:rPr>
                <w:rFonts w:ascii="宋体" w:hAnsi="宋体"/>
                <w:sz w:val="21"/>
                <w:szCs w:val="21"/>
              </w:rPr>
              <w:t xml:space="preserve"> </w:t>
            </w:r>
          </w:p>
          <w:p w:rsidR="001C7235" w:rsidRPr="001C7235" w:rsidRDefault="001C7235" w:rsidP="001C7235">
            <w:pPr>
              <w:pStyle w:val="a7"/>
              <w:widowControl/>
              <w:spacing w:beforeLines="50" w:before="156" w:beforeAutospacing="0" w:afterLines="50" w:after="156" w:afterAutospacing="0" w:line="23" w:lineRule="atLeast"/>
              <w:jc w:val="both"/>
              <w:rPr>
                <w:rFonts w:ascii="宋体" w:hAnsi="宋体"/>
                <w:sz w:val="21"/>
                <w:szCs w:val="21"/>
              </w:rPr>
            </w:pPr>
            <w:r w:rsidRPr="001C7235">
              <w:rPr>
                <w:rFonts w:ascii="宋体" w:hAnsi="宋体"/>
                <w:sz w:val="21"/>
                <w:szCs w:val="21"/>
              </w:rPr>
              <w:t>天风证券</w:t>
            </w:r>
            <w:r w:rsidRPr="001C7235">
              <w:rPr>
                <w:rFonts w:ascii="宋体" w:hAnsi="宋体" w:hint="eastAsia"/>
                <w:sz w:val="21"/>
                <w:szCs w:val="21"/>
              </w:rPr>
              <w:t>：</w:t>
            </w:r>
            <w:r w:rsidRPr="001C7235">
              <w:rPr>
                <w:rFonts w:ascii="宋体" w:hAnsi="宋体"/>
                <w:sz w:val="21"/>
                <w:szCs w:val="21"/>
              </w:rPr>
              <w:t>吴雨</w:t>
            </w:r>
          </w:p>
        </w:tc>
      </w:tr>
      <w:tr w:rsidR="001C7235" w:rsidRPr="004D577F" w:rsidTr="00305A60">
        <w:trPr>
          <w:jc w:val="center"/>
        </w:trPr>
        <w:tc>
          <w:tcPr>
            <w:tcW w:w="1170" w:type="pct"/>
            <w:shd w:val="clear" w:color="auto" w:fill="auto"/>
            <w:vAlign w:val="center"/>
          </w:tcPr>
          <w:p w:rsidR="001C7235" w:rsidRPr="001C7235" w:rsidRDefault="001C7235" w:rsidP="001C7235">
            <w:pPr>
              <w:pStyle w:val="a7"/>
              <w:widowControl/>
              <w:spacing w:beforeLines="50" w:before="156" w:beforeAutospacing="0" w:afterLines="50" w:after="156" w:afterAutospacing="0" w:line="23" w:lineRule="atLeast"/>
              <w:jc w:val="center"/>
              <w:rPr>
                <w:rFonts w:asciiTheme="minorEastAsia" w:eastAsiaTheme="minorEastAsia" w:hAnsiTheme="minorEastAsia"/>
                <w:b/>
                <w:bCs/>
                <w:iCs/>
                <w:color w:val="000000"/>
                <w:kern w:val="2"/>
                <w:sz w:val="21"/>
                <w:szCs w:val="21"/>
              </w:rPr>
            </w:pPr>
            <w:r w:rsidRPr="001C7235">
              <w:rPr>
                <w:rFonts w:asciiTheme="minorEastAsia" w:eastAsiaTheme="minorEastAsia" w:hAnsiTheme="minorEastAsia"/>
                <w:b/>
                <w:bCs/>
                <w:iCs/>
                <w:color w:val="000000"/>
                <w:kern w:val="2"/>
                <w:sz w:val="21"/>
                <w:szCs w:val="21"/>
              </w:rPr>
              <w:t>时间</w:t>
            </w:r>
          </w:p>
        </w:tc>
        <w:tc>
          <w:tcPr>
            <w:tcW w:w="3830" w:type="pct"/>
            <w:shd w:val="clear" w:color="auto" w:fill="auto"/>
            <w:vAlign w:val="center"/>
          </w:tcPr>
          <w:p w:rsidR="001C7235" w:rsidRPr="001C7235" w:rsidRDefault="001C7235" w:rsidP="001C7235">
            <w:pPr>
              <w:pStyle w:val="a7"/>
              <w:widowControl/>
              <w:spacing w:beforeLines="50" w:before="156" w:beforeAutospacing="0" w:afterLines="50" w:after="156" w:afterAutospacing="0" w:line="23" w:lineRule="atLeast"/>
              <w:jc w:val="both"/>
              <w:rPr>
                <w:rFonts w:ascii="宋体" w:hAnsi="宋体"/>
                <w:sz w:val="21"/>
                <w:szCs w:val="21"/>
              </w:rPr>
            </w:pPr>
            <w:r w:rsidRPr="001C7235">
              <w:rPr>
                <w:rFonts w:ascii="宋体" w:hAnsi="宋体"/>
                <w:sz w:val="21"/>
                <w:szCs w:val="21"/>
              </w:rPr>
              <w:t>2023年2月14日</w:t>
            </w:r>
          </w:p>
        </w:tc>
      </w:tr>
      <w:tr w:rsidR="007942F7" w:rsidRPr="004D577F" w:rsidTr="0054423C">
        <w:trPr>
          <w:jc w:val="center"/>
        </w:trPr>
        <w:tc>
          <w:tcPr>
            <w:tcW w:w="1170" w:type="pct"/>
            <w:shd w:val="clear" w:color="auto" w:fill="auto"/>
            <w:vAlign w:val="center"/>
          </w:tcPr>
          <w:p w:rsidR="007942F7" w:rsidRPr="001C7235" w:rsidRDefault="007942F7" w:rsidP="007942F7">
            <w:pPr>
              <w:spacing w:line="480" w:lineRule="atLeast"/>
              <w:jc w:val="center"/>
              <w:rPr>
                <w:rFonts w:asciiTheme="minorEastAsia" w:eastAsiaTheme="minorEastAsia" w:hAnsiTheme="minorEastAsia"/>
                <w:b/>
                <w:bCs/>
                <w:iCs/>
                <w:color w:val="000000"/>
                <w:szCs w:val="21"/>
              </w:rPr>
            </w:pPr>
            <w:r w:rsidRPr="001C7235">
              <w:rPr>
                <w:rFonts w:asciiTheme="minorEastAsia" w:eastAsiaTheme="minorEastAsia" w:hAnsiTheme="minorEastAsia"/>
                <w:b/>
                <w:bCs/>
                <w:iCs/>
                <w:color w:val="000000"/>
                <w:szCs w:val="21"/>
              </w:rPr>
              <w:t>公司接待人员</w:t>
            </w:r>
          </w:p>
        </w:tc>
        <w:tc>
          <w:tcPr>
            <w:tcW w:w="3830" w:type="pct"/>
            <w:shd w:val="clear" w:color="auto" w:fill="auto"/>
            <w:vAlign w:val="center"/>
          </w:tcPr>
          <w:p w:rsidR="001C7235" w:rsidRPr="001C7235" w:rsidRDefault="001C7235" w:rsidP="001C7235">
            <w:pPr>
              <w:pStyle w:val="a7"/>
              <w:widowControl/>
              <w:spacing w:beforeLines="50" w:before="156" w:beforeAutospacing="0" w:afterLines="50" w:after="156" w:afterAutospacing="0" w:line="23" w:lineRule="atLeast"/>
              <w:jc w:val="both"/>
              <w:rPr>
                <w:rFonts w:eastAsiaTheme="minorEastAsia"/>
                <w:kern w:val="2"/>
                <w:sz w:val="21"/>
                <w:szCs w:val="21"/>
              </w:rPr>
            </w:pPr>
            <w:r w:rsidRPr="001C7235">
              <w:rPr>
                <w:rFonts w:eastAsiaTheme="minorEastAsia" w:hint="eastAsia"/>
                <w:kern w:val="2"/>
                <w:sz w:val="21"/>
                <w:szCs w:val="21"/>
              </w:rPr>
              <w:t>董事、副总经理、董事会秘书</w:t>
            </w:r>
            <w:r w:rsidRPr="001C7235">
              <w:rPr>
                <w:rFonts w:eastAsiaTheme="minorEastAsia"/>
                <w:kern w:val="2"/>
                <w:sz w:val="21"/>
                <w:szCs w:val="21"/>
              </w:rPr>
              <w:t>：</w:t>
            </w:r>
            <w:proofErr w:type="gramStart"/>
            <w:r w:rsidRPr="001C7235">
              <w:rPr>
                <w:rFonts w:eastAsiaTheme="minorEastAsia"/>
                <w:kern w:val="2"/>
                <w:sz w:val="21"/>
                <w:szCs w:val="21"/>
              </w:rPr>
              <w:t>章殷洪</w:t>
            </w:r>
            <w:proofErr w:type="gramEnd"/>
          </w:p>
          <w:p w:rsidR="007942F7" w:rsidRPr="001C7235" w:rsidRDefault="001C7235" w:rsidP="001C7235">
            <w:pPr>
              <w:pStyle w:val="a7"/>
              <w:widowControl/>
              <w:spacing w:beforeLines="50" w:before="156" w:beforeAutospacing="0" w:afterLines="50" w:after="156" w:afterAutospacing="0" w:line="23" w:lineRule="atLeast"/>
              <w:jc w:val="both"/>
              <w:rPr>
                <w:rFonts w:eastAsiaTheme="minorEastAsia"/>
                <w:kern w:val="2"/>
                <w:sz w:val="21"/>
                <w:szCs w:val="21"/>
              </w:rPr>
            </w:pPr>
            <w:r w:rsidRPr="001C7235">
              <w:rPr>
                <w:rFonts w:eastAsiaTheme="minorEastAsia"/>
                <w:kern w:val="2"/>
                <w:sz w:val="21"/>
                <w:szCs w:val="21"/>
              </w:rPr>
              <w:t>证券事务代表：田庄</w:t>
            </w:r>
          </w:p>
        </w:tc>
      </w:tr>
      <w:tr w:rsidR="007942F7" w:rsidRPr="004D577F" w:rsidTr="00B92024">
        <w:trPr>
          <w:jc w:val="center"/>
        </w:trPr>
        <w:tc>
          <w:tcPr>
            <w:tcW w:w="1170" w:type="pct"/>
            <w:shd w:val="clear" w:color="auto" w:fill="auto"/>
          </w:tcPr>
          <w:p w:rsidR="007942F7" w:rsidRPr="001C7235" w:rsidRDefault="007942F7" w:rsidP="007942F7">
            <w:pPr>
              <w:pStyle w:val="a7"/>
              <w:widowControl/>
              <w:spacing w:beforeLines="50" w:before="156" w:beforeAutospacing="0" w:afterLines="50" w:after="156" w:afterAutospacing="0" w:line="23" w:lineRule="atLeast"/>
              <w:jc w:val="center"/>
              <w:rPr>
                <w:rFonts w:asciiTheme="minorEastAsia" w:eastAsiaTheme="minorEastAsia" w:hAnsiTheme="minorEastAsia"/>
                <w:b/>
                <w:kern w:val="2"/>
                <w:sz w:val="21"/>
                <w:szCs w:val="21"/>
              </w:rPr>
            </w:pPr>
            <w:r w:rsidRPr="001C7235">
              <w:rPr>
                <w:rFonts w:asciiTheme="minorEastAsia" w:eastAsiaTheme="minorEastAsia" w:hAnsiTheme="minorEastAsia" w:hint="eastAsia"/>
                <w:b/>
                <w:kern w:val="2"/>
                <w:sz w:val="21"/>
                <w:szCs w:val="21"/>
              </w:rPr>
              <w:t>地点</w:t>
            </w:r>
          </w:p>
        </w:tc>
        <w:tc>
          <w:tcPr>
            <w:tcW w:w="3830" w:type="pct"/>
            <w:shd w:val="clear" w:color="auto" w:fill="auto"/>
            <w:vAlign w:val="center"/>
          </w:tcPr>
          <w:p w:rsidR="007942F7" w:rsidRPr="001C7235" w:rsidRDefault="001C7235" w:rsidP="00640C43">
            <w:pPr>
              <w:pStyle w:val="a7"/>
              <w:widowControl/>
              <w:spacing w:beforeLines="50" w:before="156" w:beforeAutospacing="0" w:afterLines="50" w:after="156" w:afterAutospacing="0" w:line="23" w:lineRule="atLeast"/>
              <w:jc w:val="both"/>
              <w:rPr>
                <w:rFonts w:eastAsiaTheme="minorEastAsia"/>
                <w:kern w:val="2"/>
                <w:sz w:val="21"/>
                <w:szCs w:val="21"/>
              </w:rPr>
            </w:pPr>
            <w:r w:rsidRPr="001C7235">
              <w:rPr>
                <w:rFonts w:asciiTheme="minorEastAsia" w:eastAsiaTheme="minorEastAsia" w:hAnsiTheme="minorEastAsia" w:hint="eastAsia"/>
                <w:kern w:val="2"/>
                <w:sz w:val="21"/>
                <w:szCs w:val="21"/>
              </w:rPr>
              <w:t>宁波市江北区慈</w:t>
            </w:r>
            <w:r w:rsidRPr="001C7235">
              <w:rPr>
                <w:rFonts w:eastAsiaTheme="minorEastAsia"/>
                <w:kern w:val="2"/>
                <w:sz w:val="21"/>
                <w:szCs w:val="21"/>
              </w:rPr>
              <w:t>城镇庆丰路</w:t>
            </w:r>
            <w:r w:rsidRPr="001C7235">
              <w:rPr>
                <w:rFonts w:eastAsiaTheme="minorEastAsia"/>
                <w:kern w:val="2"/>
                <w:sz w:val="21"/>
                <w:szCs w:val="21"/>
              </w:rPr>
              <w:t>999</w:t>
            </w:r>
            <w:r w:rsidRPr="001C7235">
              <w:rPr>
                <w:rFonts w:eastAsiaTheme="minorEastAsia"/>
                <w:kern w:val="2"/>
                <w:sz w:val="21"/>
                <w:szCs w:val="21"/>
              </w:rPr>
              <w:t>号长阳</w:t>
            </w:r>
            <w:r w:rsidRPr="001C7235">
              <w:rPr>
                <w:rFonts w:asciiTheme="minorEastAsia" w:eastAsiaTheme="minorEastAsia" w:hAnsiTheme="minorEastAsia" w:hint="eastAsia"/>
                <w:kern w:val="2"/>
                <w:sz w:val="21"/>
                <w:szCs w:val="21"/>
              </w:rPr>
              <w:t>科技公司会议室</w:t>
            </w:r>
          </w:p>
        </w:tc>
      </w:tr>
      <w:tr w:rsidR="007942F7" w:rsidRPr="004D577F" w:rsidTr="00FB6D69">
        <w:trPr>
          <w:trHeight w:val="274"/>
          <w:jc w:val="center"/>
        </w:trPr>
        <w:tc>
          <w:tcPr>
            <w:tcW w:w="1170" w:type="pct"/>
            <w:shd w:val="clear" w:color="auto" w:fill="auto"/>
            <w:vAlign w:val="center"/>
          </w:tcPr>
          <w:p w:rsidR="007942F7" w:rsidRPr="00E85C73" w:rsidRDefault="007942F7" w:rsidP="007942F7">
            <w:pPr>
              <w:spacing w:line="480" w:lineRule="atLeast"/>
              <w:jc w:val="center"/>
              <w:rPr>
                <w:rFonts w:asciiTheme="minorEastAsia" w:eastAsiaTheme="minorEastAsia" w:hAnsiTheme="minorEastAsia"/>
                <w:b/>
                <w:bCs/>
                <w:iCs/>
                <w:color w:val="000000"/>
                <w:szCs w:val="21"/>
                <w:highlight w:val="yellow"/>
              </w:rPr>
            </w:pPr>
            <w:r w:rsidRPr="00DA4D6F">
              <w:rPr>
                <w:rFonts w:asciiTheme="minorEastAsia" w:eastAsiaTheme="minorEastAsia" w:hAnsiTheme="minorEastAsia"/>
                <w:b/>
                <w:bCs/>
                <w:iCs/>
                <w:color w:val="000000"/>
                <w:szCs w:val="21"/>
              </w:rPr>
              <w:t>投资者关系活动主要内容介绍</w:t>
            </w:r>
          </w:p>
        </w:tc>
        <w:tc>
          <w:tcPr>
            <w:tcW w:w="3830" w:type="pct"/>
            <w:shd w:val="clear" w:color="auto" w:fill="auto"/>
          </w:tcPr>
          <w:p w:rsidR="002022F6" w:rsidRPr="00302CDC" w:rsidRDefault="002022F6" w:rsidP="002022F6">
            <w:pPr>
              <w:spacing w:beforeLines="50" w:before="156" w:afterLines="50" w:after="156" w:line="360" w:lineRule="auto"/>
              <w:ind w:firstLineChars="200" w:firstLine="422"/>
              <w:rPr>
                <w:rFonts w:eastAsiaTheme="minorEastAsia"/>
                <w:b/>
                <w:szCs w:val="21"/>
              </w:rPr>
            </w:pPr>
            <w:r w:rsidRPr="00302CDC">
              <w:rPr>
                <w:rFonts w:asciiTheme="minorEastAsia" w:eastAsiaTheme="minorEastAsia" w:hAnsiTheme="minorEastAsia"/>
                <w:b/>
                <w:szCs w:val="21"/>
              </w:rPr>
              <w:t>第一部分</w:t>
            </w:r>
            <w:r w:rsidRPr="00302CDC">
              <w:rPr>
                <w:rFonts w:asciiTheme="minorEastAsia" w:eastAsiaTheme="minorEastAsia" w:hAnsiTheme="minorEastAsia" w:hint="eastAsia"/>
                <w:b/>
                <w:szCs w:val="21"/>
              </w:rPr>
              <w:t>、介绍公司</w:t>
            </w:r>
            <w:r w:rsidRPr="00302CDC">
              <w:rPr>
                <w:rFonts w:eastAsiaTheme="minorEastAsia"/>
                <w:b/>
                <w:szCs w:val="21"/>
              </w:rPr>
              <w:t>业务，以及</w:t>
            </w:r>
            <w:r w:rsidRPr="00302CDC">
              <w:rPr>
                <w:rFonts w:eastAsiaTheme="minorEastAsia"/>
                <w:b/>
                <w:szCs w:val="21"/>
              </w:rPr>
              <w:t>202</w:t>
            </w:r>
            <w:r>
              <w:rPr>
                <w:rFonts w:eastAsiaTheme="minorEastAsia"/>
                <w:b/>
                <w:szCs w:val="21"/>
              </w:rPr>
              <w:t>1</w:t>
            </w:r>
            <w:r w:rsidRPr="00302CDC">
              <w:rPr>
                <w:rFonts w:eastAsiaTheme="minorEastAsia"/>
                <w:b/>
                <w:szCs w:val="21"/>
              </w:rPr>
              <w:t>年和</w:t>
            </w:r>
            <w:r w:rsidRPr="00302CDC">
              <w:rPr>
                <w:rFonts w:eastAsiaTheme="minorEastAsia"/>
                <w:b/>
                <w:szCs w:val="21"/>
              </w:rPr>
              <w:t>202</w:t>
            </w:r>
            <w:r>
              <w:rPr>
                <w:rFonts w:eastAsiaTheme="minorEastAsia"/>
                <w:b/>
                <w:szCs w:val="21"/>
              </w:rPr>
              <w:t>2</w:t>
            </w:r>
            <w:r w:rsidRPr="00302CDC">
              <w:rPr>
                <w:rFonts w:eastAsiaTheme="minorEastAsia"/>
                <w:b/>
                <w:szCs w:val="21"/>
              </w:rPr>
              <w:t>年</w:t>
            </w:r>
            <w:r>
              <w:rPr>
                <w:rFonts w:eastAsiaTheme="minorEastAsia" w:hint="eastAsia"/>
                <w:b/>
                <w:szCs w:val="21"/>
              </w:rPr>
              <w:t>三</w:t>
            </w:r>
            <w:r w:rsidRPr="00302CDC">
              <w:rPr>
                <w:rFonts w:eastAsiaTheme="minorEastAsia" w:hint="eastAsia"/>
                <w:b/>
                <w:szCs w:val="21"/>
              </w:rPr>
              <w:t>季度</w:t>
            </w:r>
            <w:r w:rsidRPr="00302CDC">
              <w:rPr>
                <w:rFonts w:eastAsiaTheme="minorEastAsia"/>
                <w:b/>
                <w:szCs w:val="21"/>
              </w:rPr>
              <w:t>主要经营情况。</w:t>
            </w:r>
          </w:p>
          <w:p w:rsidR="002022F6" w:rsidRPr="00FA35BD" w:rsidRDefault="002022F6" w:rsidP="002022F6">
            <w:pPr>
              <w:spacing w:beforeLines="50" w:before="156" w:afterLines="50" w:after="156" w:line="360" w:lineRule="auto"/>
              <w:ind w:firstLineChars="200" w:firstLine="420"/>
              <w:rPr>
                <w:rFonts w:eastAsiaTheme="minorEastAsia"/>
                <w:b/>
                <w:szCs w:val="21"/>
              </w:rPr>
            </w:pPr>
            <w:r w:rsidRPr="00302CDC">
              <w:rPr>
                <w:rFonts w:eastAsiaTheme="minorEastAsia"/>
                <w:szCs w:val="21"/>
              </w:rPr>
              <w:t>简要介绍公司历史、产品，以及</w:t>
            </w:r>
            <w:r w:rsidRPr="00302CDC">
              <w:rPr>
                <w:rFonts w:eastAsiaTheme="minorEastAsia"/>
                <w:szCs w:val="21"/>
              </w:rPr>
              <w:t>202</w:t>
            </w:r>
            <w:r>
              <w:rPr>
                <w:rFonts w:eastAsiaTheme="minorEastAsia"/>
                <w:szCs w:val="21"/>
              </w:rPr>
              <w:t>1</w:t>
            </w:r>
            <w:r w:rsidRPr="00302CDC">
              <w:rPr>
                <w:rFonts w:eastAsiaTheme="minorEastAsia"/>
                <w:szCs w:val="21"/>
              </w:rPr>
              <w:t>年和</w:t>
            </w:r>
            <w:r w:rsidRPr="00302CDC">
              <w:rPr>
                <w:rFonts w:eastAsiaTheme="minorEastAsia"/>
                <w:szCs w:val="21"/>
              </w:rPr>
              <w:t>202</w:t>
            </w:r>
            <w:r>
              <w:rPr>
                <w:rFonts w:eastAsiaTheme="minorEastAsia"/>
                <w:szCs w:val="21"/>
              </w:rPr>
              <w:t>2</w:t>
            </w:r>
            <w:r w:rsidRPr="00302CDC">
              <w:rPr>
                <w:rFonts w:eastAsiaTheme="minorEastAsia"/>
                <w:szCs w:val="21"/>
              </w:rPr>
              <w:t>年</w:t>
            </w:r>
            <w:r>
              <w:rPr>
                <w:rFonts w:eastAsiaTheme="minorEastAsia" w:hint="eastAsia"/>
                <w:szCs w:val="21"/>
              </w:rPr>
              <w:t>三</w:t>
            </w:r>
            <w:r w:rsidRPr="00302CDC">
              <w:rPr>
                <w:rFonts w:eastAsiaTheme="minorEastAsia" w:hint="eastAsia"/>
                <w:szCs w:val="21"/>
              </w:rPr>
              <w:t>季度</w:t>
            </w:r>
            <w:r w:rsidRPr="00302CDC">
              <w:rPr>
                <w:rFonts w:eastAsiaTheme="minorEastAsia"/>
                <w:szCs w:val="21"/>
              </w:rPr>
              <w:t>主要经营情况。</w:t>
            </w:r>
          </w:p>
          <w:p w:rsidR="002022F6" w:rsidRPr="002022F6" w:rsidRDefault="002022F6" w:rsidP="002022F6">
            <w:pPr>
              <w:spacing w:beforeLines="50" w:before="156" w:afterLines="50" w:after="156" w:line="360" w:lineRule="auto"/>
              <w:ind w:firstLineChars="200" w:firstLine="422"/>
              <w:rPr>
                <w:rFonts w:eastAsiaTheme="minorEastAsia"/>
                <w:szCs w:val="21"/>
              </w:rPr>
            </w:pPr>
            <w:r w:rsidRPr="002022F6">
              <w:rPr>
                <w:rFonts w:asciiTheme="minorEastAsia" w:eastAsiaTheme="minorEastAsia" w:hAnsiTheme="minorEastAsia"/>
                <w:b/>
                <w:szCs w:val="21"/>
              </w:rPr>
              <w:t>第</w:t>
            </w:r>
            <w:r w:rsidRPr="002022F6">
              <w:rPr>
                <w:rFonts w:asciiTheme="minorEastAsia" w:eastAsiaTheme="minorEastAsia" w:hAnsiTheme="minorEastAsia" w:hint="eastAsia"/>
                <w:b/>
                <w:szCs w:val="21"/>
              </w:rPr>
              <w:t>二</w:t>
            </w:r>
            <w:r w:rsidRPr="002022F6">
              <w:rPr>
                <w:rFonts w:asciiTheme="minorEastAsia" w:eastAsiaTheme="minorEastAsia" w:hAnsiTheme="minorEastAsia"/>
                <w:b/>
                <w:szCs w:val="21"/>
              </w:rPr>
              <w:t>部分</w:t>
            </w:r>
            <w:r w:rsidRPr="002022F6">
              <w:rPr>
                <w:rFonts w:asciiTheme="minorEastAsia" w:eastAsiaTheme="minorEastAsia" w:hAnsiTheme="minorEastAsia" w:hint="eastAsia"/>
                <w:b/>
                <w:szCs w:val="21"/>
              </w:rPr>
              <w:t>、提问</w:t>
            </w:r>
            <w:r w:rsidRPr="002022F6">
              <w:rPr>
                <w:rFonts w:asciiTheme="minorEastAsia" w:eastAsiaTheme="minorEastAsia" w:hAnsiTheme="minorEastAsia"/>
                <w:b/>
                <w:szCs w:val="21"/>
              </w:rPr>
              <w:t>回答</w:t>
            </w:r>
          </w:p>
          <w:p w:rsidR="001B7B85" w:rsidRPr="001B7B85" w:rsidRDefault="006531DA" w:rsidP="006531DA">
            <w:pPr>
              <w:pStyle w:val="ae"/>
              <w:numPr>
                <w:ilvl w:val="0"/>
                <w:numId w:val="10"/>
              </w:numPr>
              <w:spacing w:beforeLines="50" w:before="156" w:afterLines="50" w:after="156" w:line="360" w:lineRule="auto"/>
              <w:ind w:firstLineChars="0"/>
              <w:rPr>
                <w:rFonts w:eastAsiaTheme="minorEastAsia"/>
                <w:szCs w:val="21"/>
              </w:rPr>
            </w:pPr>
            <w:r w:rsidRPr="006531DA">
              <w:rPr>
                <w:rFonts w:eastAsiaTheme="minorEastAsia" w:hint="eastAsia"/>
                <w:szCs w:val="21"/>
              </w:rPr>
              <w:t>2022</w:t>
            </w:r>
            <w:r w:rsidRPr="006531DA">
              <w:rPr>
                <w:rFonts w:eastAsiaTheme="minorEastAsia" w:hint="eastAsia"/>
                <w:szCs w:val="21"/>
              </w:rPr>
              <w:t>年显示行业情况？</w:t>
            </w:r>
          </w:p>
          <w:p w:rsidR="00047B11" w:rsidRPr="00EF62E3" w:rsidRDefault="000E6329" w:rsidP="00EF62E3">
            <w:pPr>
              <w:spacing w:beforeLines="50" w:before="156" w:afterLines="50" w:after="156" w:line="360" w:lineRule="auto"/>
              <w:ind w:firstLineChars="200" w:firstLine="420"/>
            </w:pPr>
            <w:r w:rsidRPr="001B7B85">
              <w:rPr>
                <w:rFonts w:eastAsiaTheme="minorEastAsia" w:hint="eastAsia"/>
                <w:szCs w:val="21"/>
              </w:rPr>
              <w:t>受俄乌冲突、</w:t>
            </w:r>
            <w:r w:rsidR="00EF62E3">
              <w:rPr>
                <w:rFonts w:eastAsiaTheme="minorEastAsia" w:hint="eastAsia"/>
                <w:szCs w:val="21"/>
              </w:rPr>
              <w:t>新冠疫情</w:t>
            </w:r>
            <w:r w:rsidRPr="001B7B85">
              <w:rPr>
                <w:rFonts w:eastAsiaTheme="minorEastAsia" w:hint="eastAsia"/>
                <w:szCs w:val="21"/>
              </w:rPr>
              <w:t>和通货膨胀的影响</w:t>
            </w:r>
            <w:r>
              <w:rPr>
                <w:rFonts w:eastAsiaTheme="minorEastAsia" w:hint="eastAsia"/>
                <w:szCs w:val="21"/>
              </w:rPr>
              <w:t>，</w:t>
            </w:r>
            <w:r w:rsidR="00EF62E3">
              <w:t>消费电子行业需求收缩</w:t>
            </w:r>
            <w:r w:rsidR="00EF62E3">
              <w:rPr>
                <w:rFonts w:hint="eastAsia"/>
              </w:rPr>
              <w:t>。</w:t>
            </w:r>
            <w:r w:rsidR="00171686" w:rsidRPr="002F5D28">
              <w:rPr>
                <w:rFonts w:eastAsiaTheme="minorEastAsia" w:hint="eastAsia"/>
                <w:szCs w:val="21"/>
              </w:rPr>
              <w:t>根据</w:t>
            </w:r>
            <w:proofErr w:type="spellStart"/>
            <w:r w:rsidR="00171686" w:rsidRPr="002F5D28">
              <w:rPr>
                <w:rFonts w:eastAsiaTheme="minorEastAsia"/>
                <w:szCs w:val="21"/>
              </w:rPr>
              <w:t>WitsView</w:t>
            </w:r>
            <w:proofErr w:type="spellEnd"/>
            <w:r w:rsidR="00171686" w:rsidRPr="002F5D28">
              <w:rPr>
                <w:rFonts w:eastAsiaTheme="minorEastAsia" w:hint="eastAsia"/>
                <w:szCs w:val="21"/>
              </w:rPr>
              <w:t>数据</w:t>
            </w:r>
            <w:r w:rsidR="002F5D28" w:rsidRPr="002F5D28">
              <w:rPr>
                <w:rFonts w:eastAsiaTheme="minorEastAsia" w:hint="eastAsia"/>
                <w:szCs w:val="21"/>
              </w:rPr>
              <w:t>，</w:t>
            </w:r>
            <w:r w:rsidR="001056C2" w:rsidRPr="001B7B85">
              <w:rPr>
                <w:rFonts w:eastAsiaTheme="minorEastAsia"/>
                <w:szCs w:val="21"/>
              </w:rPr>
              <w:t>2022</w:t>
            </w:r>
            <w:r w:rsidR="001B7B85">
              <w:rPr>
                <w:rFonts w:eastAsiaTheme="minorEastAsia" w:hint="eastAsia"/>
                <w:szCs w:val="21"/>
              </w:rPr>
              <w:t>年</w:t>
            </w:r>
            <w:r w:rsidR="001056C2" w:rsidRPr="001B7B85">
              <w:rPr>
                <w:rFonts w:eastAsiaTheme="minorEastAsia" w:hint="eastAsia"/>
                <w:szCs w:val="21"/>
              </w:rPr>
              <w:t>全球大尺寸</w:t>
            </w:r>
            <w:r w:rsidR="001056C2" w:rsidRPr="001B7B85">
              <w:rPr>
                <w:rFonts w:eastAsiaTheme="minorEastAsia"/>
                <w:szCs w:val="21"/>
              </w:rPr>
              <w:t>LCD</w:t>
            </w:r>
            <w:r w:rsidR="001056C2" w:rsidRPr="001B7B85">
              <w:rPr>
                <w:rFonts w:eastAsiaTheme="minorEastAsia" w:hint="eastAsia"/>
                <w:szCs w:val="21"/>
              </w:rPr>
              <w:t>面板出货面积</w:t>
            </w:r>
            <w:r w:rsidR="001056C2" w:rsidRPr="001B7B85">
              <w:rPr>
                <w:rFonts w:eastAsiaTheme="minorEastAsia"/>
                <w:szCs w:val="21"/>
              </w:rPr>
              <w:t>2.19</w:t>
            </w:r>
            <w:r w:rsidR="001056C2" w:rsidRPr="001B7B85">
              <w:rPr>
                <w:rFonts w:eastAsiaTheme="minorEastAsia" w:hint="eastAsia"/>
                <w:szCs w:val="21"/>
              </w:rPr>
              <w:t>亿平米，同比下降</w:t>
            </w:r>
            <w:r w:rsidR="001056C2" w:rsidRPr="001B7B85">
              <w:rPr>
                <w:rFonts w:eastAsiaTheme="minorEastAsia"/>
                <w:szCs w:val="21"/>
              </w:rPr>
              <w:t>5.70%</w:t>
            </w:r>
            <w:r w:rsidR="001B7B85">
              <w:rPr>
                <w:rFonts w:eastAsiaTheme="minorEastAsia" w:hint="eastAsia"/>
                <w:szCs w:val="21"/>
              </w:rPr>
              <w:t>，其中</w:t>
            </w:r>
            <w:r w:rsidR="001B7B85" w:rsidRPr="001B7B85">
              <w:rPr>
                <w:rFonts w:eastAsiaTheme="minorEastAsia"/>
                <w:szCs w:val="21"/>
              </w:rPr>
              <w:t>LCD</w:t>
            </w:r>
            <w:r w:rsidR="001B7B85" w:rsidRPr="001B7B85">
              <w:rPr>
                <w:rFonts w:eastAsiaTheme="minorEastAsia" w:hint="eastAsia"/>
                <w:szCs w:val="21"/>
              </w:rPr>
              <w:t>电视面板出货面积同比下降</w:t>
            </w:r>
            <w:r w:rsidR="001B7B85" w:rsidRPr="001B7B85">
              <w:rPr>
                <w:rFonts w:eastAsiaTheme="minorEastAsia"/>
                <w:szCs w:val="21"/>
              </w:rPr>
              <w:t>4.02%</w:t>
            </w:r>
            <w:r w:rsidR="001B7B85" w:rsidRPr="001B7B85">
              <w:rPr>
                <w:rFonts w:eastAsiaTheme="minorEastAsia" w:hint="eastAsia"/>
                <w:szCs w:val="21"/>
              </w:rPr>
              <w:t>至</w:t>
            </w:r>
            <w:r w:rsidR="001B7B85" w:rsidRPr="001B7B85">
              <w:rPr>
                <w:rFonts w:eastAsiaTheme="minorEastAsia"/>
                <w:szCs w:val="21"/>
              </w:rPr>
              <w:t>1.70</w:t>
            </w:r>
            <w:r w:rsidR="001B7B85" w:rsidRPr="001B7B85">
              <w:rPr>
                <w:rFonts w:eastAsiaTheme="minorEastAsia" w:hint="eastAsia"/>
                <w:szCs w:val="21"/>
              </w:rPr>
              <w:t>亿平米；</w:t>
            </w:r>
            <w:r w:rsidR="001B7B85" w:rsidRPr="001B7B85">
              <w:rPr>
                <w:rFonts w:eastAsiaTheme="minorEastAsia"/>
                <w:szCs w:val="21"/>
              </w:rPr>
              <w:t>LCD</w:t>
            </w:r>
            <w:r w:rsidR="001B7B85" w:rsidRPr="001B7B85">
              <w:rPr>
                <w:rFonts w:eastAsiaTheme="minorEastAsia" w:hint="eastAsia"/>
                <w:szCs w:val="21"/>
              </w:rPr>
              <w:t>显示器面板出货面积同比下降</w:t>
            </w:r>
            <w:r w:rsidR="001B7B85" w:rsidRPr="001B7B85">
              <w:rPr>
                <w:rFonts w:eastAsiaTheme="minorEastAsia"/>
                <w:szCs w:val="21"/>
              </w:rPr>
              <w:t>6.39%</w:t>
            </w:r>
            <w:r w:rsidR="001B7B85" w:rsidRPr="001B7B85">
              <w:rPr>
                <w:rFonts w:eastAsiaTheme="minorEastAsia" w:hint="eastAsia"/>
                <w:szCs w:val="21"/>
              </w:rPr>
              <w:t>至</w:t>
            </w:r>
            <w:r w:rsidR="001B7B85" w:rsidRPr="001B7B85">
              <w:rPr>
                <w:rFonts w:eastAsiaTheme="minorEastAsia"/>
                <w:szCs w:val="21"/>
              </w:rPr>
              <w:t>2</w:t>
            </w:r>
            <w:r w:rsidR="002F5D28">
              <w:rPr>
                <w:rFonts w:eastAsiaTheme="minorEastAsia"/>
                <w:szCs w:val="21"/>
              </w:rPr>
              <w:t>,</w:t>
            </w:r>
            <w:r w:rsidR="001B7B85" w:rsidRPr="001B7B85">
              <w:rPr>
                <w:rFonts w:eastAsiaTheme="minorEastAsia"/>
                <w:szCs w:val="21"/>
              </w:rPr>
              <w:t>902.30</w:t>
            </w:r>
            <w:r w:rsidR="001B7B85" w:rsidRPr="001B7B85">
              <w:rPr>
                <w:rFonts w:eastAsiaTheme="minorEastAsia" w:hint="eastAsia"/>
                <w:szCs w:val="21"/>
              </w:rPr>
              <w:t>万平米；笔记本电脑面板出货面积同比下降</w:t>
            </w:r>
            <w:r w:rsidR="001B7B85" w:rsidRPr="001B7B85">
              <w:rPr>
                <w:rFonts w:eastAsiaTheme="minorEastAsia"/>
                <w:szCs w:val="21"/>
              </w:rPr>
              <w:t>22.62%</w:t>
            </w:r>
            <w:r w:rsidR="001B7B85" w:rsidRPr="001B7B85">
              <w:rPr>
                <w:rFonts w:eastAsiaTheme="minorEastAsia" w:hint="eastAsia"/>
                <w:szCs w:val="21"/>
              </w:rPr>
              <w:t>至</w:t>
            </w:r>
            <w:r w:rsidR="001B7B85" w:rsidRPr="001B7B85">
              <w:rPr>
                <w:rFonts w:eastAsiaTheme="minorEastAsia"/>
                <w:szCs w:val="21"/>
              </w:rPr>
              <w:t>1</w:t>
            </w:r>
            <w:r w:rsidR="002F5D28">
              <w:rPr>
                <w:rFonts w:eastAsiaTheme="minorEastAsia"/>
                <w:szCs w:val="21"/>
              </w:rPr>
              <w:t>,</w:t>
            </w:r>
            <w:r w:rsidR="001B7B85" w:rsidRPr="001B7B85">
              <w:rPr>
                <w:rFonts w:eastAsiaTheme="minorEastAsia"/>
                <w:szCs w:val="21"/>
              </w:rPr>
              <w:t>317.10</w:t>
            </w:r>
            <w:r w:rsidR="001B7B85" w:rsidRPr="001B7B85">
              <w:rPr>
                <w:rFonts w:eastAsiaTheme="minorEastAsia" w:hint="eastAsia"/>
                <w:szCs w:val="21"/>
              </w:rPr>
              <w:t>万平米</w:t>
            </w:r>
            <w:r w:rsidR="001B7B85">
              <w:rPr>
                <w:rFonts w:eastAsiaTheme="minorEastAsia" w:hint="eastAsia"/>
                <w:szCs w:val="21"/>
              </w:rPr>
              <w:t>。</w:t>
            </w:r>
          </w:p>
          <w:p w:rsidR="00047B11" w:rsidRPr="001B7B85" w:rsidRDefault="00EF62E3" w:rsidP="000E6329">
            <w:pPr>
              <w:spacing w:beforeLines="50" w:before="156" w:afterLines="50" w:after="156" w:line="360" w:lineRule="auto"/>
              <w:ind w:firstLineChars="200" w:firstLine="420"/>
              <w:rPr>
                <w:rFonts w:eastAsiaTheme="minorEastAsia"/>
                <w:szCs w:val="21"/>
              </w:rPr>
            </w:pPr>
            <w:r>
              <w:rPr>
                <w:rFonts w:eastAsiaTheme="minorEastAsia" w:hint="eastAsia"/>
                <w:szCs w:val="21"/>
              </w:rPr>
              <w:t>根据</w:t>
            </w:r>
            <w:proofErr w:type="gramStart"/>
            <w:r>
              <w:rPr>
                <w:rFonts w:eastAsiaTheme="minorEastAsia" w:hint="eastAsia"/>
                <w:szCs w:val="21"/>
              </w:rPr>
              <w:t>迪显统计</w:t>
            </w:r>
            <w:proofErr w:type="gramEnd"/>
            <w:r>
              <w:rPr>
                <w:rFonts w:eastAsiaTheme="minorEastAsia" w:hint="eastAsia"/>
                <w:szCs w:val="21"/>
              </w:rPr>
              <w:t>数</w:t>
            </w:r>
            <w:bookmarkStart w:id="0" w:name="_GoBack"/>
            <w:bookmarkEnd w:id="0"/>
            <w:r>
              <w:rPr>
                <w:rFonts w:eastAsiaTheme="minorEastAsia" w:hint="eastAsia"/>
                <w:szCs w:val="21"/>
              </w:rPr>
              <w:t>据，</w:t>
            </w:r>
            <w:r w:rsidR="001056C2" w:rsidRPr="001B7B85">
              <w:rPr>
                <w:rFonts w:eastAsiaTheme="minorEastAsia" w:hint="eastAsia"/>
                <w:szCs w:val="21"/>
              </w:rPr>
              <w:t>2</w:t>
            </w:r>
            <w:r w:rsidR="001056C2" w:rsidRPr="001B7B85">
              <w:rPr>
                <w:rFonts w:eastAsiaTheme="minorEastAsia"/>
                <w:szCs w:val="21"/>
              </w:rPr>
              <w:t>022</w:t>
            </w:r>
            <w:r w:rsidR="001056C2" w:rsidRPr="001B7B85">
              <w:rPr>
                <w:rFonts w:eastAsiaTheme="minorEastAsia"/>
                <w:szCs w:val="21"/>
              </w:rPr>
              <w:t>年全球</w:t>
            </w:r>
            <w:r w:rsidR="00047B11" w:rsidRPr="001B7B85">
              <w:rPr>
                <w:rFonts w:eastAsiaTheme="minorEastAsia"/>
                <w:szCs w:val="21"/>
              </w:rPr>
              <w:t>电视</w:t>
            </w:r>
            <w:r w:rsidR="001056C2" w:rsidRPr="001B7B85">
              <w:rPr>
                <w:rFonts w:eastAsiaTheme="minorEastAsia"/>
                <w:szCs w:val="21"/>
              </w:rPr>
              <w:t>整机</w:t>
            </w:r>
            <w:r w:rsidR="00047B11" w:rsidRPr="001B7B85">
              <w:rPr>
                <w:rFonts w:eastAsiaTheme="minorEastAsia"/>
                <w:szCs w:val="21"/>
              </w:rPr>
              <w:t>出货</w:t>
            </w:r>
            <w:r w:rsidR="001056C2" w:rsidRPr="001B7B85">
              <w:rPr>
                <w:rFonts w:eastAsiaTheme="minorEastAsia" w:hint="eastAsia"/>
                <w:szCs w:val="21"/>
              </w:rPr>
              <w:t>2</w:t>
            </w:r>
            <w:r w:rsidR="001056C2" w:rsidRPr="001B7B85">
              <w:rPr>
                <w:rFonts w:eastAsiaTheme="minorEastAsia"/>
                <w:szCs w:val="21"/>
              </w:rPr>
              <w:t>.18</w:t>
            </w:r>
            <w:r w:rsidR="001056C2" w:rsidRPr="001B7B85">
              <w:rPr>
                <w:rFonts w:eastAsiaTheme="minorEastAsia"/>
                <w:szCs w:val="21"/>
              </w:rPr>
              <w:t>亿台</w:t>
            </w:r>
            <w:r w:rsidR="001056C2" w:rsidRPr="001B7B85">
              <w:rPr>
                <w:rFonts w:eastAsiaTheme="minorEastAsia" w:hint="eastAsia"/>
                <w:szCs w:val="21"/>
              </w:rPr>
              <w:t>，同比下滑</w:t>
            </w:r>
            <w:r w:rsidR="001056C2" w:rsidRPr="001B7B85">
              <w:rPr>
                <w:rFonts w:eastAsiaTheme="minorEastAsia"/>
                <w:szCs w:val="21"/>
              </w:rPr>
              <w:t>5.6%</w:t>
            </w:r>
            <w:r w:rsidR="000E6329">
              <w:rPr>
                <w:rFonts w:eastAsiaTheme="minorEastAsia" w:hint="eastAsia"/>
                <w:szCs w:val="21"/>
              </w:rPr>
              <w:t>，其中国内市场电视整机出货</w:t>
            </w:r>
            <w:r w:rsidR="000E6329">
              <w:rPr>
                <w:rFonts w:eastAsiaTheme="minorEastAsia" w:hint="eastAsia"/>
                <w:szCs w:val="21"/>
              </w:rPr>
              <w:t>3</w:t>
            </w:r>
            <w:r>
              <w:rPr>
                <w:rFonts w:eastAsiaTheme="minorEastAsia"/>
                <w:szCs w:val="21"/>
              </w:rPr>
              <w:t>,</w:t>
            </w:r>
            <w:r w:rsidR="000E6329">
              <w:rPr>
                <w:rFonts w:eastAsiaTheme="minorEastAsia"/>
                <w:szCs w:val="21"/>
              </w:rPr>
              <w:t>980</w:t>
            </w:r>
            <w:r w:rsidR="000E6329">
              <w:rPr>
                <w:rFonts w:eastAsiaTheme="minorEastAsia"/>
                <w:szCs w:val="21"/>
              </w:rPr>
              <w:t>万台</w:t>
            </w:r>
            <w:r w:rsidR="000E6329">
              <w:rPr>
                <w:rFonts w:eastAsiaTheme="minorEastAsia" w:hint="eastAsia"/>
                <w:szCs w:val="21"/>
              </w:rPr>
              <w:t>，</w:t>
            </w:r>
            <w:r w:rsidR="000E6329">
              <w:rPr>
                <w:rFonts w:eastAsiaTheme="minorEastAsia"/>
                <w:szCs w:val="21"/>
              </w:rPr>
              <w:t>同比下滑</w:t>
            </w:r>
            <w:r w:rsidR="000E6329">
              <w:rPr>
                <w:rFonts w:eastAsiaTheme="minorEastAsia" w:hint="eastAsia"/>
                <w:szCs w:val="21"/>
              </w:rPr>
              <w:t>1%</w:t>
            </w:r>
            <w:r w:rsidR="000E6329">
              <w:rPr>
                <w:rFonts w:eastAsiaTheme="minorEastAsia" w:hint="eastAsia"/>
                <w:szCs w:val="21"/>
              </w:rPr>
              <w:t>。</w:t>
            </w:r>
          </w:p>
          <w:p w:rsidR="00047B11" w:rsidRPr="00345C1D" w:rsidRDefault="00047B11" w:rsidP="00047B11">
            <w:pPr>
              <w:pStyle w:val="ae"/>
              <w:numPr>
                <w:ilvl w:val="0"/>
                <w:numId w:val="10"/>
              </w:numPr>
              <w:spacing w:beforeLines="50" w:before="156" w:afterLines="50" w:after="156" w:line="360" w:lineRule="auto"/>
              <w:ind w:firstLineChars="0"/>
              <w:rPr>
                <w:rFonts w:eastAsiaTheme="minorEastAsia"/>
                <w:szCs w:val="21"/>
              </w:rPr>
            </w:pPr>
            <w:r w:rsidRPr="00345C1D">
              <w:rPr>
                <w:rFonts w:eastAsiaTheme="minorEastAsia" w:hint="eastAsia"/>
                <w:szCs w:val="21"/>
              </w:rPr>
              <w:t>公司反射</w:t>
            </w:r>
            <w:proofErr w:type="gramStart"/>
            <w:r w:rsidRPr="00345C1D">
              <w:rPr>
                <w:rFonts w:eastAsiaTheme="minorEastAsia" w:hint="eastAsia"/>
                <w:szCs w:val="21"/>
              </w:rPr>
              <w:t>膜主要</w:t>
            </w:r>
            <w:proofErr w:type="gramEnd"/>
            <w:r w:rsidRPr="00345C1D">
              <w:rPr>
                <w:rFonts w:eastAsiaTheme="minorEastAsia" w:hint="eastAsia"/>
                <w:szCs w:val="21"/>
              </w:rPr>
              <w:t>客户情况？</w:t>
            </w:r>
          </w:p>
          <w:p w:rsidR="00047B11" w:rsidRPr="00047B11" w:rsidRDefault="00047B11" w:rsidP="00047B11">
            <w:pPr>
              <w:spacing w:beforeLines="50" w:before="156" w:afterLines="50" w:after="156" w:line="360" w:lineRule="auto"/>
              <w:ind w:firstLineChars="200" w:firstLine="420"/>
              <w:rPr>
                <w:rFonts w:eastAsiaTheme="minorEastAsia"/>
                <w:szCs w:val="21"/>
              </w:rPr>
            </w:pPr>
            <w:r w:rsidRPr="00047B11">
              <w:rPr>
                <w:rFonts w:eastAsiaTheme="minorEastAsia" w:hint="eastAsia"/>
                <w:szCs w:val="21"/>
              </w:rPr>
              <w:t>公司生产的反射膜大多以卷材的形式向薄膜裁切企业销售，薄膜裁切企业再根据终端客户的要求对卷材进行裁切后向终端客户销售。在公司销售过程中，也存在部分客户要求公司直接提供反射膜功能膜</w:t>
            </w:r>
            <w:r w:rsidRPr="00047B11">
              <w:rPr>
                <w:rFonts w:eastAsiaTheme="minorEastAsia" w:hint="eastAsia"/>
                <w:szCs w:val="21"/>
              </w:rPr>
              <w:lastRenderedPageBreak/>
              <w:t>片材的情况，则公司将上述卷材产品裁切成片材后销售给终端客户。公司终端客户包括韩国三星、韩国</w:t>
            </w:r>
            <w:r w:rsidRPr="00047B11">
              <w:rPr>
                <w:rFonts w:eastAsiaTheme="minorEastAsia" w:hint="eastAsia"/>
                <w:szCs w:val="21"/>
              </w:rPr>
              <w:t>LG</w:t>
            </w:r>
            <w:r w:rsidRPr="00047B11">
              <w:rPr>
                <w:rFonts w:eastAsiaTheme="minorEastAsia" w:hint="eastAsia"/>
                <w:szCs w:val="21"/>
              </w:rPr>
              <w:t>、京东方、群创、海信等国内外企业。</w:t>
            </w:r>
          </w:p>
          <w:p w:rsidR="00B6070E" w:rsidRDefault="00DD6F1C" w:rsidP="00E93F0A">
            <w:pPr>
              <w:pStyle w:val="ae"/>
              <w:numPr>
                <w:ilvl w:val="0"/>
                <w:numId w:val="10"/>
              </w:numPr>
              <w:spacing w:beforeLines="50" w:before="156" w:afterLines="50" w:after="156" w:line="360" w:lineRule="auto"/>
              <w:ind w:firstLineChars="0"/>
              <w:rPr>
                <w:rFonts w:eastAsiaTheme="minorEastAsia"/>
                <w:szCs w:val="21"/>
              </w:rPr>
            </w:pPr>
            <w:r>
              <w:rPr>
                <w:rFonts w:eastAsiaTheme="minorEastAsia" w:hint="eastAsia"/>
                <w:szCs w:val="21"/>
              </w:rPr>
              <w:t>公司</w:t>
            </w:r>
            <w:r w:rsidR="00E93F0A" w:rsidRPr="00E93F0A">
              <w:rPr>
                <w:rFonts w:eastAsiaTheme="minorEastAsia" w:hint="eastAsia"/>
                <w:szCs w:val="21"/>
              </w:rPr>
              <w:t>隔膜进展</w:t>
            </w:r>
            <w:r>
              <w:rPr>
                <w:rFonts w:eastAsiaTheme="minorEastAsia" w:hint="eastAsia"/>
                <w:szCs w:val="21"/>
              </w:rPr>
              <w:t>情况</w:t>
            </w:r>
            <w:r w:rsidR="00E93F0A" w:rsidRPr="00E93F0A">
              <w:rPr>
                <w:rFonts w:eastAsiaTheme="minorEastAsia" w:hint="eastAsia"/>
                <w:szCs w:val="21"/>
              </w:rPr>
              <w:t>？</w:t>
            </w:r>
          </w:p>
          <w:p w:rsidR="00E93F0A" w:rsidRPr="00166A03" w:rsidRDefault="00166A03" w:rsidP="00166A03">
            <w:pPr>
              <w:spacing w:beforeLines="50" w:before="156" w:afterLines="50" w:after="156" w:line="360" w:lineRule="auto"/>
              <w:ind w:firstLineChars="200" w:firstLine="420"/>
              <w:rPr>
                <w:rFonts w:eastAsiaTheme="minorEastAsia"/>
                <w:szCs w:val="21"/>
              </w:rPr>
            </w:pPr>
            <w:r>
              <w:rPr>
                <w:rFonts w:eastAsiaTheme="minorEastAsia"/>
                <w:szCs w:val="21"/>
              </w:rPr>
              <w:t>隔膜项目已于</w:t>
            </w:r>
            <w:r>
              <w:rPr>
                <w:rFonts w:eastAsiaTheme="minorEastAsia" w:hint="eastAsia"/>
                <w:szCs w:val="21"/>
              </w:rPr>
              <w:t>2</w:t>
            </w:r>
            <w:r>
              <w:rPr>
                <w:rFonts w:eastAsiaTheme="minorEastAsia"/>
                <w:szCs w:val="21"/>
              </w:rPr>
              <w:t>022</w:t>
            </w:r>
            <w:r>
              <w:rPr>
                <w:rFonts w:eastAsiaTheme="minorEastAsia"/>
                <w:szCs w:val="21"/>
              </w:rPr>
              <w:t>年年初</w:t>
            </w:r>
            <w:r w:rsidR="00DD6F1C">
              <w:rPr>
                <w:rFonts w:eastAsiaTheme="minorEastAsia" w:hint="eastAsia"/>
                <w:szCs w:val="21"/>
              </w:rPr>
              <w:t>开工</w:t>
            </w:r>
            <w:r>
              <w:rPr>
                <w:rFonts w:eastAsiaTheme="minorEastAsia"/>
                <w:szCs w:val="21"/>
              </w:rPr>
              <w:t>建设</w:t>
            </w:r>
            <w:r>
              <w:rPr>
                <w:rFonts w:eastAsiaTheme="minorEastAsia" w:hint="eastAsia"/>
                <w:szCs w:val="21"/>
              </w:rPr>
              <w:t>，</w:t>
            </w:r>
            <w:r w:rsidR="00DD6F1C">
              <w:rPr>
                <w:rFonts w:eastAsiaTheme="minorEastAsia" w:hint="eastAsia"/>
                <w:szCs w:val="21"/>
              </w:rPr>
              <w:t>项目</w:t>
            </w:r>
            <w:r w:rsidRPr="00166A03">
              <w:rPr>
                <w:rFonts w:eastAsiaTheme="minorEastAsia" w:hint="eastAsia"/>
                <w:szCs w:val="21"/>
              </w:rPr>
              <w:t>建设周期</w:t>
            </w:r>
            <w:r w:rsidRPr="00166A03">
              <w:rPr>
                <w:rFonts w:eastAsiaTheme="minorEastAsia" w:hint="eastAsia"/>
                <w:szCs w:val="21"/>
              </w:rPr>
              <w:t>3</w:t>
            </w:r>
            <w:r w:rsidRPr="00166A03">
              <w:rPr>
                <w:rFonts w:eastAsiaTheme="minorEastAsia"/>
                <w:szCs w:val="21"/>
              </w:rPr>
              <w:t>2</w:t>
            </w:r>
            <w:r w:rsidRPr="00166A03">
              <w:rPr>
                <w:rFonts w:eastAsiaTheme="minorEastAsia"/>
                <w:szCs w:val="21"/>
              </w:rPr>
              <w:t>个月</w:t>
            </w:r>
            <w:r w:rsidRPr="00166A03">
              <w:rPr>
                <w:rFonts w:eastAsiaTheme="minorEastAsia" w:hint="eastAsia"/>
                <w:szCs w:val="21"/>
              </w:rPr>
              <w:t>，</w:t>
            </w:r>
            <w:r w:rsidRPr="00166A03">
              <w:rPr>
                <w:rFonts w:eastAsiaTheme="minorEastAsia"/>
                <w:szCs w:val="21"/>
              </w:rPr>
              <w:t>目前</w:t>
            </w:r>
            <w:r w:rsidRPr="00166A03">
              <w:rPr>
                <w:rFonts w:eastAsiaTheme="minorEastAsia" w:hint="eastAsia"/>
                <w:szCs w:val="21"/>
              </w:rPr>
              <w:t>整体进度符合预期，其中</w:t>
            </w:r>
            <w:r w:rsidR="00E93F0A" w:rsidRPr="00166A03">
              <w:rPr>
                <w:rFonts w:eastAsiaTheme="minorEastAsia"/>
                <w:szCs w:val="21"/>
              </w:rPr>
              <w:t>首条干法隔膜设备已</w:t>
            </w:r>
            <w:r w:rsidR="00E93F0A" w:rsidRPr="00166A03">
              <w:rPr>
                <w:rFonts w:eastAsiaTheme="minorEastAsia" w:hint="eastAsia"/>
                <w:szCs w:val="21"/>
              </w:rPr>
              <w:t>投产，</w:t>
            </w:r>
            <w:r w:rsidR="00E93F0A" w:rsidRPr="00166A03">
              <w:rPr>
                <w:rFonts w:eastAsiaTheme="minorEastAsia"/>
                <w:szCs w:val="21"/>
              </w:rPr>
              <w:t>目前有小批量</w:t>
            </w:r>
            <w:r>
              <w:rPr>
                <w:rFonts w:eastAsiaTheme="minorEastAsia"/>
                <w:szCs w:val="21"/>
              </w:rPr>
              <w:t>产品</w:t>
            </w:r>
            <w:r w:rsidR="00E93F0A" w:rsidRPr="00166A03">
              <w:rPr>
                <w:rFonts w:eastAsiaTheme="minorEastAsia"/>
                <w:szCs w:val="21"/>
              </w:rPr>
              <w:t>交付给客户</w:t>
            </w:r>
            <w:r>
              <w:rPr>
                <w:rFonts w:eastAsiaTheme="minorEastAsia" w:hint="eastAsia"/>
                <w:szCs w:val="21"/>
              </w:rPr>
              <w:t>，</w:t>
            </w:r>
            <w:r w:rsidR="00E93F0A" w:rsidRPr="00166A03">
              <w:rPr>
                <w:rFonts w:eastAsiaTheme="minorEastAsia"/>
                <w:szCs w:val="21"/>
              </w:rPr>
              <w:t>首条湿法隔膜设备已安装</w:t>
            </w:r>
            <w:r w:rsidR="00E93F0A" w:rsidRPr="00166A03">
              <w:rPr>
                <w:rFonts w:eastAsiaTheme="minorEastAsia" w:hint="eastAsia"/>
                <w:szCs w:val="21"/>
              </w:rPr>
              <w:t>，</w:t>
            </w:r>
            <w:r w:rsidR="00E93F0A" w:rsidRPr="00166A03">
              <w:rPr>
                <w:rFonts w:eastAsiaTheme="minorEastAsia"/>
                <w:szCs w:val="21"/>
              </w:rPr>
              <w:t>正处在调试阶段</w:t>
            </w:r>
            <w:r w:rsidR="00023915">
              <w:rPr>
                <w:rFonts w:eastAsiaTheme="minorEastAsia" w:hint="eastAsia"/>
                <w:szCs w:val="21"/>
              </w:rPr>
              <w:t>。</w:t>
            </w:r>
            <w:r w:rsidR="00E93F0A" w:rsidRPr="00166A03">
              <w:rPr>
                <w:rFonts w:eastAsiaTheme="minorEastAsia" w:hint="eastAsia"/>
                <w:szCs w:val="21"/>
              </w:rPr>
              <w:t>公司</w:t>
            </w:r>
            <w:r w:rsidR="00E93F0A" w:rsidRPr="00166A03">
              <w:rPr>
                <w:rFonts w:eastAsiaTheme="minorEastAsia"/>
                <w:szCs w:val="21"/>
              </w:rPr>
              <w:t>将在确保产能及质量的情况下</w:t>
            </w:r>
            <w:r w:rsidRPr="00166A03">
              <w:rPr>
                <w:rFonts w:eastAsiaTheme="minorEastAsia" w:hint="eastAsia"/>
                <w:szCs w:val="21"/>
              </w:rPr>
              <w:t>，积极开拓市场。</w:t>
            </w:r>
          </w:p>
          <w:p w:rsidR="00166A03" w:rsidRPr="00166A03" w:rsidRDefault="00166A03" w:rsidP="00E93F0A">
            <w:pPr>
              <w:pStyle w:val="ae"/>
              <w:numPr>
                <w:ilvl w:val="0"/>
                <w:numId w:val="10"/>
              </w:numPr>
              <w:spacing w:beforeLines="50" w:before="156" w:afterLines="50" w:after="156" w:line="360" w:lineRule="auto"/>
              <w:ind w:firstLineChars="0"/>
              <w:rPr>
                <w:rFonts w:eastAsiaTheme="minorEastAsia"/>
                <w:szCs w:val="21"/>
              </w:rPr>
            </w:pPr>
            <w:r w:rsidRPr="00DD6F1C">
              <w:rPr>
                <w:rFonts w:eastAsiaTheme="minorEastAsia" w:hint="eastAsia"/>
                <w:szCs w:val="21"/>
              </w:rPr>
              <w:t>公司</w:t>
            </w:r>
            <w:r w:rsidRPr="00DD6F1C">
              <w:rPr>
                <w:rFonts w:eastAsiaTheme="minorEastAsia" w:hint="eastAsia"/>
              </w:rPr>
              <w:t>隔膜</w:t>
            </w:r>
            <w:r w:rsidRPr="00DD6F1C">
              <w:rPr>
                <w:rFonts w:eastAsiaTheme="minorEastAsia" w:hint="eastAsia"/>
                <w:szCs w:val="21"/>
              </w:rPr>
              <w:t>项目具有哪些竞争力</w:t>
            </w:r>
            <w:r w:rsidRPr="00DD6F1C">
              <w:rPr>
                <w:rFonts w:eastAsiaTheme="minorEastAsia" w:hint="eastAsia"/>
                <w:szCs w:val="21"/>
              </w:rPr>
              <w:t>?</w:t>
            </w:r>
          </w:p>
          <w:p w:rsidR="00166A03" w:rsidRPr="00166A03" w:rsidRDefault="00166A03" w:rsidP="00047B11">
            <w:pPr>
              <w:spacing w:beforeLines="50" w:before="156" w:afterLines="50" w:after="156" w:line="360" w:lineRule="auto"/>
              <w:ind w:firstLineChars="200" w:firstLine="420"/>
              <w:rPr>
                <w:rFonts w:eastAsiaTheme="minorEastAsia"/>
                <w:szCs w:val="21"/>
              </w:rPr>
            </w:pPr>
            <w:r w:rsidRPr="00DD6F1C">
              <w:rPr>
                <w:rFonts w:eastAsiaTheme="minorEastAsia" w:hint="eastAsia"/>
                <w:szCs w:val="21"/>
              </w:rPr>
              <w:t>公司是一家拥有原创技术、核心专利、核心产品研发制造能力的全球领先高分子功能膜高新技术企业，在配方设计、产品制造、设备技术及精密涂布等方面积累了丰富的经验，具有较强的技术研发能力。公司已引进了从事电池</w:t>
            </w:r>
            <w:r w:rsidRPr="00DD6F1C">
              <w:rPr>
                <w:rFonts w:eastAsiaTheme="minorEastAsia" w:hint="eastAsia"/>
              </w:rPr>
              <w:t>隔膜</w:t>
            </w:r>
            <w:r w:rsidRPr="00DD6F1C">
              <w:rPr>
                <w:rFonts w:eastAsiaTheme="minorEastAsia" w:hint="eastAsia"/>
                <w:szCs w:val="21"/>
              </w:rPr>
              <w:t>技术研发、产业化经验</w:t>
            </w:r>
            <w:r w:rsidRPr="00DD6F1C">
              <w:rPr>
                <w:rFonts w:eastAsiaTheme="minorEastAsia" w:hint="eastAsia"/>
                <w:szCs w:val="21"/>
              </w:rPr>
              <w:t>10</w:t>
            </w:r>
            <w:r w:rsidRPr="00DD6F1C">
              <w:rPr>
                <w:rFonts w:eastAsiaTheme="minorEastAsia" w:hint="eastAsia"/>
                <w:szCs w:val="21"/>
              </w:rPr>
              <w:t>年以上若干管理和技术人才，其具有的工作经验、技术积累和执行能力是本项目顺利实施的保障。此外，公司对</w:t>
            </w:r>
            <w:r w:rsidRPr="00DD6F1C">
              <w:rPr>
                <w:rFonts w:eastAsiaTheme="minorEastAsia" w:hint="eastAsia"/>
              </w:rPr>
              <w:t>隔膜</w:t>
            </w:r>
            <w:r w:rsidRPr="00DD6F1C">
              <w:rPr>
                <w:rFonts w:eastAsiaTheme="minorEastAsia" w:hint="eastAsia"/>
                <w:szCs w:val="21"/>
              </w:rPr>
              <w:t>相关技术进行了相应的储备，并拥有相应的专利技术。</w:t>
            </w:r>
          </w:p>
          <w:p w:rsidR="00F92BD4" w:rsidRPr="00166A03" w:rsidRDefault="00F92BD4" w:rsidP="00F92BD4">
            <w:pPr>
              <w:pStyle w:val="ae"/>
              <w:widowControl/>
              <w:numPr>
                <w:ilvl w:val="0"/>
                <w:numId w:val="10"/>
              </w:numPr>
              <w:spacing w:beforeLines="50" w:before="156" w:afterLines="50" w:after="156" w:line="360" w:lineRule="auto"/>
              <w:ind w:firstLineChars="0"/>
              <w:rPr>
                <w:rFonts w:eastAsiaTheme="minorEastAsia"/>
                <w:szCs w:val="21"/>
              </w:rPr>
            </w:pPr>
            <w:r w:rsidRPr="00166A03">
              <w:rPr>
                <w:rFonts w:eastAsiaTheme="minorEastAsia" w:hint="eastAsia"/>
                <w:szCs w:val="21"/>
              </w:rPr>
              <w:t>公司目前</w:t>
            </w:r>
            <w:proofErr w:type="gramStart"/>
            <w:r w:rsidRPr="00166A03">
              <w:rPr>
                <w:rFonts w:eastAsiaTheme="minorEastAsia" w:hint="eastAsia"/>
                <w:szCs w:val="21"/>
              </w:rPr>
              <w:t>定增进展</w:t>
            </w:r>
            <w:proofErr w:type="gramEnd"/>
            <w:r w:rsidRPr="00166A03">
              <w:rPr>
                <w:rFonts w:eastAsiaTheme="minorEastAsia" w:hint="eastAsia"/>
                <w:szCs w:val="21"/>
              </w:rPr>
              <w:t>情况？</w:t>
            </w:r>
          </w:p>
          <w:p w:rsidR="00F92BD4" w:rsidRPr="00DF4B2C" w:rsidRDefault="00F92BD4" w:rsidP="00F92BD4">
            <w:pPr>
              <w:widowControl/>
              <w:spacing w:beforeLines="50" w:before="156" w:afterLines="50" w:after="156" w:line="360" w:lineRule="auto"/>
              <w:ind w:firstLineChars="200" w:firstLine="420"/>
            </w:pPr>
            <w:r w:rsidRPr="00DD6F1C">
              <w:rPr>
                <w:rFonts w:eastAsiaTheme="minorEastAsia" w:hint="eastAsia"/>
                <w:szCs w:val="21"/>
              </w:rPr>
              <w:t>公司于</w:t>
            </w:r>
            <w:r w:rsidRPr="00DD6F1C">
              <w:rPr>
                <w:rFonts w:eastAsiaTheme="minorEastAsia" w:hint="eastAsia"/>
                <w:szCs w:val="21"/>
              </w:rPr>
              <w:t>2022</w:t>
            </w:r>
            <w:r w:rsidRPr="00DD6F1C">
              <w:rPr>
                <w:rFonts w:eastAsiaTheme="minorEastAsia" w:hint="eastAsia"/>
                <w:szCs w:val="21"/>
              </w:rPr>
              <w:t>年</w:t>
            </w:r>
            <w:r w:rsidRPr="00DD6F1C">
              <w:rPr>
                <w:rFonts w:eastAsiaTheme="minorEastAsia" w:hint="eastAsia"/>
                <w:szCs w:val="21"/>
              </w:rPr>
              <w:t>11</w:t>
            </w:r>
            <w:r w:rsidRPr="00DD6F1C">
              <w:rPr>
                <w:rFonts w:eastAsiaTheme="minorEastAsia" w:hint="eastAsia"/>
                <w:szCs w:val="21"/>
              </w:rPr>
              <w:t>月收到中国证监会出具的《关于同意宁波长阳科技股份有限公司向特定对象发行股票注册的批复》，批复自同意注册之日起</w:t>
            </w:r>
            <w:r w:rsidRPr="00DD6F1C">
              <w:rPr>
                <w:rFonts w:eastAsiaTheme="minorEastAsia" w:hint="eastAsia"/>
                <w:szCs w:val="21"/>
              </w:rPr>
              <w:t>12</w:t>
            </w:r>
            <w:r w:rsidRPr="00DD6F1C">
              <w:rPr>
                <w:rFonts w:eastAsiaTheme="minorEastAsia" w:hint="eastAsia"/>
                <w:szCs w:val="21"/>
              </w:rPr>
              <w:t>个月内有效。公司将在批复期限内会同中介机构、认购对象积极推进后续相关工作。</w:t>
            </w:r>
          </w:p>
          <w:p w:rsidR="001C7235" w:rsidRPr="003752D0" w:rsidRDefault="001C7235" w:rsidP="00DF4B2C">
            <w:pPr>
              <w:widowControl/>
              <w:spacing w:beforeLines="50" w:before="156" w:afterLines="50" w:after="156" w:line="360" w:lineRule="auto"/>
              <w:rPr>
                <w:rFonts w:eastAsiaTheme="minorEastAsia"/>
                <w:szCs w:val="21"/>
              </w:rPr>
            </w:pPr>
          </w:p>
          <w:p w:rsidR="007942F7" w:rsidRPr="003752D0" w:rsidRDefault="001C7235" w:rsidP="002140C6">
            <w:pPr>
              <w:widowControl/>
              <w:spacing w:beforeLines="50" w:before="156" w:afterLines="50" w:after="156" w:line="360" w:lineRule="auto"/>
              <w:ind w:firstLineChars="200" w:firstLine="420"/>
              <w:rPr>
                <w:rFonts w:eastAsiaTheme="minorEastAsia"/>
                <w:szCs w:val="21"/>
              </w:rPr>
            </w:pPr>
            <w:r w:rsidRPr="00166A03">
              <w:rPr>
                <w:rFonts w:eastAsiaTheme="minorEastAsia" w:hint="eastAsia"/>
                <w:szCs w:val="21"/>
              </w:rPr>
              <w:t>接待过程中，公司与投资者进行了充分的交流与沟通，并严格按照公司《信息披露管理制度》等规定，保证信息披露的真实、准确、完整、及时、公平。没有出现未公开重大信息泄露等情况，线下调研同时要求签署调研《承诺书》。</w:t>
            </w:r>
          </w:p>
        </w:tc>
      </w:tr>
      <w:tr w:rsidR="007942F7" w:rsidRPr="004D577F" w:rsidTr="00FB6D69">
        <w:trPr>
          <w:jc w:val="center"/>
        </w:trPr>
        <w:tc>
          <w:tcPr>
            <w:tcW w:w="1170" w:type="pct"/>
            <w:shd w:val="clear" w:color="auto" w:fill="auto"/>
            <w:vAlign w:val="bottom"/>
          </w:tcPr>
          <w:p w:rsidR="007942F7" w:rsidRPr="004D577F" w:rsidRDefault="007942F7" w:rsidP="007942F7">
            <w:pPr>
              <w:spacing w:before="120" w:after="120" w:line="360" w:lineRule="auto"/>
              <w:jc w:val="center"/>
              <w:rPr>
                <w:rFonts w:asciiTheme="minorEastAsia" w:eastAsiaTheme="minorEastAsia" w:hAnsiTheme="minorEastAsia"/>
                <w:b/>
                <w:bCs/>
                <w:iCs/>
                <w:color w:val="000000"/>
                <w:szCs w:val="21"/>
              </w:rPr>
            </w:pPr>
            <w:r w:rsidRPr="004D577F">
              <w:rPr>
                <w:rFonts w:asciiTheme="minorEastAsia" w:eastAsiaTheme="minorEastAsia" w:hAnsiTheme="minorEastAsia"/>
                <w:b/>
                <w:bCs/>
                <w:iCs/>
                <w:color w:val="000000"/>
                <w:szCs w:val="21"/>
              </w:rPr>
              <w:lastRenderedPageBreak/>
              <w:t>附件清单（如有）</w:t>
            </w:r>
          </w:p>
        </w:tc>
        <w:tc>
          <w:tcPr>
            <w:tcW w:w="3830" w:type="pct"/>
            <w:shd w:val="clear" w:color="auto" w:fill="auto"/>
            <w:vAlign w:val="bottom"/>
          </w:tcPr>
          <w:p w:rsidR="007942F7" w:rsidRPr="004D577F" w:rsidRDefault="007942F7" w:rsidP="007942F7">
            <w:pPr>
              <w:spacing w:before="120" w:after="120" w:line="360" w:lineRule="auto"/>
              <w:rPr>
                <w:rFonts w:asciiTheme="minorEastAsia" w:eastAsiaTheme="minorEastAsia" w:hAnsiTheme="minorEastAsia"/>
                <w:bCs/>
                <w:iCs/>
                <w:color w:val="000000"/>
                <w:szCs w:val="21"/>
              </w:rPr>
            </w:pPr>
            <w:r w:rsidRPr="004D577F">
              <w:rPr>
                <w:rFonts w:asciiTheme="minorEastAsia" w:eastAsiaTheme="minorEastAsia" w:hAnsiTheme="minorEastAsia"/>
                <w:bCs/>
                <w:iCs/>
                <w:color w:val="000000"/>
                <w:szCs w:val="21"/>
              </w:rPr>
              <w:t>无</w:t>
            </w:r>
          </w:p>
        </w:tc>
      </w:tr>
      <w:tr w:rsidR="007942F7" w:rsidRPr="004D577F" w:rsidTr="00FB6D69">
        <w:trPr>
          <w:jc w:val="center"/>
        </w:trPr>
        <w:tc>
          <w:tcPr>
            <w:tcW w:w="1170" w:type="pct"/>
            <w:shd w:val="clear" w:color="auto" w:fill="auto"/>
            <w:vAlign w:val="bottom"/>
          </w:tcPr>
          <w:p w:rsidR="007942F7" w:rsidRPr="00273E04" w:rsidRDefault="007942F7" w:rsidP="007942F7">
            <w:pPr>
              <w:spacing w:before="120" w:after="120" w:line="360" w:lineRule="auto"/>
              <w:jc w:val="center"/>
              <w:rPr>
                <w:rFonts w:eastAsiaTheme="minorEastAsia"/>
                <w:b/>
                <w:bCs/>
                <w:iCs/>
                <w:color w:val="000000"/>
                <w:szCs w:val="21"/>
              </w:rPr>
            </w:pPr>
            <w:r w:rsidRPr="00273E04">
              <w:rPr>
                <w:rFonts w:eastAsiaTheme="minorEastAsia"/>
                <w:b/>
                <w:bCs/>
                <w:iCs/>
                <w:color w:val="000000"/>
                <w:szCs w:val="21"/>
              </w:rPr>
              <w:t>日期</w:t>
            </w:r>
          </w:p>
        </w:tc>
        <w:tc>
          <w:tcPr>
            <w:tcW w:w="3830" w:type="pct"/>
            <w:shd w:val="clear" w:color="auto" w:fill="auto"/>
            <w:vAlign w:val="bottom"/>
          </w:tcPr>
          <w:p w:rsidR="007942F7" w:rsidRPr="00273E04" w:rsidRDefault="007942F7" w:rsidP="001C7235">
            <w:pPr>
              <w:spacing w:before="120" w:after="120" w:line="360" w:lineRule="auto"/>
              <w:rPr>
                <w:rFonts w:eastAsiaTheme="minorEastAsia"/>
                <w:bCs/>
                <w:iCs/>
                <w:color w:val="000000"/>
                <w:szCs w:val="21"/>
                <w:highlight w:val="yellow"/>
              </w:rPr>
            </w:pPr>
            <w:r>
              <w:rPr>
                <w:rFonts w:eastAsiaTheme="minorEastAsia"/>
                <w:bCs/>
                <w:iCs/>
                <w:color w:val="000000"/>
                <w:szCs w:val="21"/>
              </w:rPr>
              <w:t>202</w:t>
            </w:r>
            <w:r w:rsidR="001C7235">
              <w:rPr>
                <w:rFonts w:eastAsiaTheme="minorEastAsia"/>
                <w:bCs/>
                <w:iCs/>
                <w:color w:val="000000"/>
                <w:szCs w:val="21"/>
              </w:rPr>
              <w:t>3</w:t>
            </w:r>
            <w:r w:rsidRPr="00273E04">
              <w:rPr>
                <w:rFonts w:eastAsiaTheme="minorEastAsia"/>
                <w:bCs/>
                <w:iCs/>
                <w:color w:val="000000"/>
                <w:szCs w:val="21"/>
              </w:rPr>
              <w:t>年</w:t>
            </w:r>
            <w:r w:rsidR="001C7235">
              <w:rPr>
                <w:rFonts w:eastAsiaTheme="minorEastAsia"/>
                <w:bCs/>
                <w:iCs/>
                <w:color w:val="000000"/>
                <w:szCs w:val="21"/>
              </w:rPr>
              <w:t>3</w:t>
            </w:r>
            <w:r w:rsidRPr="00273E04">
              <w:rPr>
                <w:rFonts w:eastAsiaTheme="minorEastAsia"/>
                <w:bCs/>
                <w:iCs/>
                <w:color w:val="000000"/>
                <w:szCs w:val="21"/>
              </w:rPr>
              <w:t>月</w:t>
            </w:r>
            <w:r w:rsidR="001C7235">
              <w:rPr>
                <w:rFonts w:eastAsiaTheme="minorEastAsia"/>
                <w:bCs/>
                <w:iCs/>
                <w:color w:val="000000"/>
                <w:szCs w:val="21"/>
              </w:rPr>
              <w:t>2</w:t>
            </w:r>
            <w:r w:rsidRPr="00273E04">
              <w:rPr>
                <w:rFonts w:eastAsiaTheme="minorEastAsia"/>
                <w:bCs/>
                <w:iCs/>
                <w:color w:val="000000"/>
                <w:szCs w:val="21"/>
              </w:rPr>
              <w:t>日</w:t>
            </w:r>
          </w:p>
        </w:tc>
      </w:tr>
    </w:tbl>
    <w:p w:rsidR="00F45E4F" w:rsidRPr="004D577F" w:rsidRDefault="00F45E4F" w:rsidP="00F26361">
      <w:pPr>
        <w:rPr>
          <w:rFonts w:asciiTheme="minorEastAsia" w:eastAsiaTheme="minorEastAsia" w:hAnsiTheme="minorEastAsia"/>
        </w:rPr>
      </w:pPr>
    </w:p>
    <w:sectPr w:rsidR="00F45E4F" w:rsidRPr="004D577F">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177" w:rsidRDefault="00C37177">
      <w:r>
        <w:separator/>
      </w:r>
    </w:p>
  </w:endnote>
  <w:endnote w:type="continuationSeparator" w:id="0">
    <w:p w:rsidR="00C37177" w:rsidRDefault="00C3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28584"/>
    </w:sdtPr>
    <w:sdtEndPr/>
    <w:sdtContent>
      <w:p w:rsidR="00305A60" w:rsidRDefault="00305A60">
        <w:pPr>
          <w:pStyle w:val="a5"/>
          <w:jc w:val="center"/>
        </w:pPr>
        <w:r>
          <w:fldChar w:fldCharType="begin"/>
        </w:r>
        <w:r>
          <w:instrText xml:space="preserve"> PAGE   \* MERGEFORMAT </w:instrText>
        </w:r>
        <w:r>
          <w:fldChar w:fldCharType="separate"/>
        </w:r>
        <w:r w:rsidR="006531DA" w:rsidRPr="006531DA">
          <w:rPr>
            <w:noProof/>
            <w:lang w:val="zh-CN"/>
          </w:rPr>
          <w:t>3</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177" w:rsidRDefault="00C37177">
      <w:r>
        <w:separator/>
      </w:r>
    </w:p>
  </w:footnote>
  <w:footnote w:type="continuationSeparator" w:id="0">
    <w:p w:rsidR="00C37177" w:rsidRDefault="00C37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289A"/>
    <w:multiLevelType w:val="hybridMultilevel"/>
    <w:tmpl w:val="EDCA1708"/>
    <w:lvl w:ilvl="0" w:tplc="D35C315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A650833"/>
    <w:multiLevelType w:val="hybridMultilevel"/>
    <w:tmpl w:val="7794C802"/>
    <w:lvl w:ilvl="0" w:tplc="17F218E6">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744E76"/>
    <w:multiLevelType w:val="singleLevel"/>
    <w:tmpl w:val="0B744E76"/>
    <w:lvl w:ilvl="0">
      <w:start w:val="6"/>
      <w:numFmt w:val="decimal"/>
      <w:suff w:val="nothing"/>
      <w:lvlText w:val="%1、"/>
      <w:lvlJc w:val="left"/>
    </w:lvl>
  </w:abstractNum>
  <w:abstractNum w:abstractNumId="3" w15:restartNumberingAfterBreak="0">
    <w:nsid w:val="1FD01755"/>
    <w:multiLevelType w:val="hybridMultilevel"/>
    <w:tmpl w:val="6DC80D1A"/>
    <w:lvl w:ilvl="0" w:tplc="6EB8155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28561851"/>
    <w:multiLevelType w:val="hybridMultilevel"/>
    <w:tmpl w:val="7F9CEDDA"/>
    <w:lvl w:ilvl="0" w:tplc="690C652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36730E81"/>
    <w:multiLevelType w:val="hybridMultilevel"/>
    <w:tmpl w:val="6DACE0B6"/>
    <w:lvl w:ilvl="0" w:tplc="6EB8155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436661A4"/>
    <w:multiLevelType w:val="hybridMultilevel"/>
    <w:tmpl w:val="1AFEC384"/>
    <w:lvl w:ilvl="0" w:tplc="6EB81552">
      <w:start w:val="1"/>
      <w:numFmt w:val="decimal"/>
      <w:lvlText w:val="%1、"/>
      <w:lvlJc w:val="left"/>
      <w:pPr>
        <w:ind w:left="1560" w:hanging="360"/>
      </w:pPr>
      <w:rPr>
        <w:rFonts w:hint="default"/>
      </w:rPr>
    </w:lvl>
    <w:lvl w:ilvl="1" w:tplc="04090019">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7" w15:restartNumberingAfterBreak="0">
    <w:nsid w:val="5A2E6E7A"/>
    <w:multiLevelType w:val="hybridMultilevel"/>
    <w:tmpl w:val="741CBE0C"/>
    <w:lvl w:ilvl="0" w:tplc="ECBED296">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8" w15:restartNumberingAfterBreak="0">
    <w:nsid w:val="64100D79"/>
    <w:multiLevelType w:val="hybridMultilevel"/>
    <w:tmpl w:val="10004668"/>
    <w:lvl w:ilvl="0" w:tplc="0652DE2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708907ED"/>
    <w:multiLevelType w:val="hybridMultilevel"/>
    <w:tmpl w:val="2D5C884A"/>
    <w:lvl w:ilvl="0" w:tplc="FA52DD54">
      <w:start w:val="1"/>
      <w:numFmt w:val="japaneseCounting"/>
      <w:lvlText w:val="%1、"/>
      <w:lvlJc w:val="left"/>
      <w:pPr>
        <w:ind w:left="840" w:hanging="420"/>
      </w:pPr>
      <w:rPr>
        <w:rFonts w:ascii="Times New Roman" w:eastAsia="宋体" w:hAnsi="Times New Roman"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9"/>
  </w:num>
  <w:num w:numId="3">
    <w:abstractNumId w:val="1"/>
  </w:num>
  <w:num w:numId="4">
    <w:abstractNumId w:val="7"/>
  </w:num>
  <w:num w:numId="5">
    <w:abstractNumId w:val="0"/>
  </w:num>
  <w:num w:numId="6">
    <w:abstractNumId w:val="8"/>
  </w:num>
  <w:num w:numId="7">
    <w:abstractNumId w:val="3"/>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270"/>
    <w:rsid w:val="000043C5"/>
    <w:rsid w:val="000068AD"/>
    <w:rsid w:val="00007A30"/>
    <w:rsid w:val="00011AD9"/>
    <w:rsid w:val="0001500B"/>
    <w:rsid w:val="00017B38"/>
    <w:rsid w:val="00020B60"/>
    <w:rsid w:val="00023915"/>
    <w:rsid w:val="00024144"/>
    <w:rsid w:val="00024721"/>
    <w:rsid w:val="00027DBC"/>
    <w:rsid w:val="000303DC"/>
    <w:rsid w:val="000315C1"/>
    <w:rsid w:val="00033180"/>
    <w:rsid w:val="00035549"/>
    <w:rsid w:val="00043AB1"/>
    <w:rsid w:val="00044275"/>
    <w:rsid w:val="00045199"/>
    <w:rsid w:val="00046D06"/>
    <w:rsid w:val="00047B11"/>
    <w:rsid w:val="00051257"/>
    <w:rsid w:val="000519CA"/>
    <w:rsid w:val="00051A1F"/>
    <w:rsid w:val="000538ED"/>
    <w:rsid w:val="00053EE1"/>
    <w:rsid w:val="000542B1"/>
    <w:rsid w:val="00057E23"/>
    <w:rsid w:val="0006102F"/>
    <w:rsid w:val="000618B9"/>
    <w:rsid w:val="000627F3"/>
    <w:rsid w:val="00063E29"/>
    <w:rsid w:val="000641F5"/>
    <w:rsid w:val="000647F0"/>
    <w:rsid w:val="000669C5"/>
    <w:rsid w:val="000675D4"/>
    <w:rsid w:val="00067FA2"/>
    <w:rsid w:val="0007292D"/>
    <w:rsid w:val="00073499"/>
    <w:rsid w:val="00073B78"/>
    <w:rsid w:val="0007581A"/>
    <w:rsid w:val="00075BB7"/>
    <w:rsid w:val="00080727"/>
    <w:rsid w:val="00081FBA"/>
    <w:rsid w:val="00082CB9"/>
    <w:rsid w:val="00084531"/>
    <w:rsid w:val="000875F3"/>
    <w:rsid w:val="00094700"/>
    <w:rsid w:val="00094E57"/>
    <w:rsid w:val="000A2DE9"/>
    <w:rsid w:val="000A7B8A"/>
    <w:rsid w:val="000A7ECD"/>
    <w:rsid w:val="000B3089"/>
    <w:rsid w:val="000B3D33"/>
    <w:rsid w:val="000B4569"/>
    <w:rsid w:val="000C0DAF"/>
    <w:rsid w:val="000C1B9B"/>
    <w:rsid w:val="000C2052"/>
    <w:rsid w:val="000C445D"/>
    <w:rsid w:val="000C7004"/>
    <w:rsid w:val="000C7AD6"/>
    <w:rsid w:val="000D05ED"/>
    <w:rsid w:val="000D1CBB"/>
    <w:rsid w:val="000D23B5"/>
    <w:rsid w:val="000D4833"/>
    <w:rsid w:val="000D49A8"/>
    <w:rsid w:val="000D4C2E"/>
    <w:rsid w:val="000D5988"/>
    <w:rsid w:val="000E03CF"/>
    <w:rsid w:val="000E1298"/>
    <w:rsid w:val="000E4BA1"/>
    <w:rsid w:val="000E50A3"/>
    <w:rsid w:val="000E6329"/>
    <w:rsid w:val="000F23E2"/>
    <w:rsid w:val="000F5EA0"/>
    <w:rsid w:val="000F6746"/>
    <w:rsid w:val="000F7856"/>
    <w:rsid w:val="001005F4"/>
    <w:rsid w:val="00102B81"/>
    <w:rsid w:val="00103F7B"/>
    <w:rsid w:val="001056C2"/>
    <w:rsid w:val="00110CDD"/>
    <w:rsid w:val="001115A8"/>
    <w:rsid w:val="001175D9"/>
    <w:rsid w:val="0011773A"/>
    <w:rsid w:val="00120687"/>
    <w:rsid w:val="001214D3"/>
    <w:rsid w:val="00124E87"/>
    <w:rsid w:val="0012600A"/>
    <w:rsid w:val="001268CB"/>
    <w:rsid w:val="0013005D"/>
    <w:rsid w:val="00130BE1"/>
    <w:rsid w:val="001325B1"/>
    <w:rsid w:val="0013347D"/>
    <w:rsid w:val="00133612"/>
    <w:rsid w:val="00133E79"/>
    <w:rsid w:val="001360E1"/>
    <w:rsid w:val="00136508"/>
    <w:rsid w:val="00140F5D"/>
    <w:rsid w:val="00140F73"/>
    <w:rsid w:val="001435CA"/>
    <w:rsid w:val="001575F4"/>
    <w:rsid w:val="00160BB5"/>
    <w:rsid w:val="00163A20"/>
    <w:rsid w:val="00164388"/>
    <w:rsid w:val="001643E9"/>
    <w:rsid w:val="0016470E"/>
    <w:rsid w:val="001666DC"/>
    <w:rsid w:val="00166A03"/>
    <w:rsid w:val="00167AA7"/>
    <w:rsid w:val="00171686"/>
    <w:rsid w:val="00171BA9"/>
    <w:rsid w:val="001723F7"/>
    <w:rsid w:val="00172A27"/>
    <w:rsid w:val="00172C40"/>
    <w:rsid w:val="001732D8"/>
    <w:rsid w:val="00173B88"/>
    <w:rsid w:val="00176D81"/>
    <w:rsid w:val="0018036F"/>
    <w:rsid w:val="001819ED"/>
    <w:rsid w:val="001823DD"/>
    <w:rsid w:val="00182DC6"/>
    <w:rsid w:val="00184C94"/>
    <w:rsid w:val="00187764"/>
    <w:rsid w:val="0019122E"/>
    <w:rsid w:val="00191C2F"/>
    <w:rsid w:val="00192991"/>
    <w:rsid w:val="00192AEA"/>
    <w:rsid w:val="0019337F"/>
    <w:rsid w:val="0019376C"/>
    <w:rsid w:val="001942AB"/>
    <w:rsid w:val="0019733D"/>
    <w:rsid w:val="001A0053"/>
    <w:rsid w:val="001A0B3D"/>
    <w:rsid w:val="001A3AA1"/>
    <w:rsid w:val="001A4FBB"/>
    <w:rsid w:val="001A5894"/>
    <w:rsid w:val="001A5A6C"/>
    <w:rsid w:val="001A6AD3"/>
    <w:rsid w:val="001A6C1D"/>
    <w:rsid w:val="001A75B4"/>
    <w:rsid w:val="001B1116"/>
    <w:rsid w:val="001B7B85"/>
    <w:rsid w:val="001C097C"/>
    <w:rsid w:val="001C0E7D"/>
    <w:rsid w:val="001C2FEA"/>
    <w:rsid w:val="001C383A"/>
    <w:rsid w:val="001C389D"/>
    <w:rsid w:val="001C4F9A"/>
    <w:rsid w:val="001C6AD0"/>
    <w:rsid w:val="001C7235"/>
    <w:rsid w:val="001C750B"/>
    <w:rsid w:val="001D07C0"/>
    <w:rsid w:val="001D2909"/>
    <w:rsid w:val="001D2CAD"/>
    <w:rsid w:val="001D34D6"/>
    <w:rsid w:val="001D4691"/>
    <w:rsid w:val="001D67BB"/>
    <w:rsid w:val="001D75C4"/>
    <w:rsid w:val="001D77AB"/>
    <w:rsid w:val="001D7C54"/>
    <w:rsid w:val="001E23ED"/>
    <w:rsid w:val="001E266C"/>
    <w:rsid w:val="001E67E0"/>
    <w:rsid w:val="001E7589"/>
    <w:rsid w:val="001F090B"/>
    <w:rsid w:val="001F2798"/>
    <w:rsid w:val="001F351C"/>
    <w:rsid w:val="001F4A09"/>
    <w:rsid w:val="001F4ED5"/>
    <w:rsid w:val="001F728D"/>
    <w:rsid w:val="00200AEA"/>
    <w:rsid w:val="002012E3"/>
    <w:rsid w:val="00201EE5"/>
    <w:rsid w:val="002022F6"/>
    <w:rsid w:val="00203AF7"/>
    <w:rsid w:val="00204106"/>
    <w:rsid w:val="00205527"/>
    <w:rsid w:val="002075F4"/>
    <w:rsid w:val="00210458"/>
    <w:rsid w:val="00210F74"/>
    <w:rsid w:val="00211EEF"/>
    <w:rsid w:val="00212E2E"/>
    <w:rsid w:val="002133F6"/>
    <w:rsid w:val="00213CFE"/>
    <w:rsid w:val="002140C6"/>
    <w:rsid w:val="00214E9B"/>
    <w:rsid w:val="00216763"/>
    <w:rsid w:val="002173E8"/>
    <w:rsid w:val="00220141"/>
    <w:rsid w:val="002255B2"/>
    <w:rsid w:val="002273BC"/>
    <w:rsid w:val="00227C77"/>
    <w:rsid w:val="00233532"/>
    <w:rsid w:val="0023359F"/>
    <w:rsid w:val="00233D36"/>
    <w:rsid w:val="00233D6E"/>
    <w:rsid w:val="00233EC1"/>
    <w:rsid w:val="00235F39"/>
    <w:rsid w:val="00236447"/>
    <w:rsid w:val="0023772D"/>
    <w:rsid w:val="002433E4"/>
    <w:rsid w:val="00244E1C"/>
    <w:rsid w:val="00246AAB"/>
    <w:rsid w:val="00247027"/>
    <w:rsid w:val="00250D07"/>
    <w:rsid w:val="002522BA"/>
    <w:rsid w:val="002558A7"/>
    <w:rsid w:val="00255F39"/>
    <w:rsid w:val="00256F08"/>
    <w:rsid w:val="00260C1B"/>
    <w:rsid w:val="0026125F"/>
    <w:rsid w:val="00262A04"/>
    <w:rsid w:val="00263316"/>
    <w:rsid w:val="00264135"/>
    <w:rsid w:val="0026615D"/>
    <w:rsid w:val="0027073B"/>
    <w:rsid w:val="00273E04"/>
    <w:rsid w:val="00276D1E"/>
    <w:rsid w:val="00277690"/>
    <w:rsid w:val="0028194A"/>
    <w:rsid w:val="00282187"/>
    <w:rsid w:val="0028300B"/>
    <w:rsid w:val="0028533C"/>
    <w:rsid w:val="002871FD"/>
    <w:rsid w:val="002875AC"/>
    <w:rsid w:val="00292B78"/>
    <w:rsid w:val="00292C8C"/>
    <w:rsid w:val="00296376"/>
    <w:rsid w:val="002A06A4"/>
    <w:rsid w:val="002A0F16"/>
    <w:rsid w:val="002A2B22"/>
    <w:rsid w:val="002A33B3"/>
    <w:rsid w:val="002A39C6"/>
    <w:rsid w:val="002B06C8"/>
    <w:rsid w:val="002B23B7"/>
    <w:rsid w:val="002B3835"/>
    <w:rsid w:val="002B3AE8"/>
    <w:rsid w:val="002B5E06"/>
    <w:rsid w:val="002B607D"/>
    <w:rsid w:val="002B6D8B"/>
    <w:rsid w:val="002C1792"/>
    <w:rsid w:val="002C328E"/>
    <w:rsid w:val="002C4D68"/>
    <w:rsid w:val="002C5C76"/>
    <w:rsid w:val="002D4B8E"/>
    <w:rsid w:val="002D5415"/>
    <w:rsid w:val="002D5BD5"/>
    <w:rsid w:val="002D6283"/>
    <w:rsid w:val="002E2593"/>
    <w:rsid w:val="002E430F"/>
    <w:rsid w:val="002E5134"/>
    <w:rsid w:val="002E68CB"/>
    <w:rsid w:val="002F274B"/>
    <w:rsid w:val="002F2E05"/>
    <w:rsid w:val="002F3DEC"/>
    <w:rsid w:val="002F4C09"/>
    <w:rsid w:val="002F5D28"/>
    <w:rsid w:val="002F6AEF"/>
    <w:rsid w:val="003020B4"/>
    <w:rsid w:val="00302E2D"/>
    <w:rsid w:val="0030407A"/>
    <w:rsid w:val="00305A60"/>
    <w:rsid w:val="00310085"/>
    <w:rsid w:val="003115B6"/>
    <w:rsid w:val="00312688"/>
    <w:rsid w:val="00312C4F"/>
    <w:rsid w:val="00317099"/>
    <w:rsid w:val="003202DB"/>
    <w:rsid w:val="00322330"/>
    <w:rsid w:val="00322FD7"/>
    <w:rsid w:val="003256B2"/>
    <w:rsid w:val="00325763"/>
    <w:rsid w:val="0032608B"/>
    <w:rsid w:val="00327FE2"/>
    <w:rsid w:val="00330948"/>
    <w:rsid w:val="003318CE"/>
    <w:rsid w:val="0033270B"/>
    <w:rsid w:val="00332A01"/>
    <w:rsid w:val="00332E32"/>
    <w:rsid w:val="003331D0"/>
    <w:rsid w:val="0033339C"/>
    <w:rsid w:val="00334053"/>
    <w:rsid w:val="0033426C"/>
    <w:rsid w:val="00335C32"/>
    <w:rsid w:val="00337858"/>
    <w:rsid w:val="003417C5"/>
    <w:rsid w:val="0034206B"/>
    <w:rsid w:val="00343211"/>
    <w:rsid w:val="00345C1D"/>
    <w:rsid w:val="00345E00"/>
    <w:rsid w:val="003511A2"/>
    <w:rsid w:val="003519BB"/>
    <w:rsid w:val="00352FD6"/>
    <w:rsid w:val="00353C47"/>
    <w:rsid w:val="00357A68"/>
    <w:rsid w:val="0036147A"/>
    <w:rsid w:val="003628CD"/>
    <w:rsid w:val="00362FD6"/>
    <w:rsid w:val="00363634"/>
    <w:rsid w:val="00364292"/>
    <w:rsid w:val="003669E3"/>
    <w:rsid w:val="00367224"/>
    <w:rsid w:val="00367FF4"/>
    <w:rsid w:val="00370D35"/>
    <w:rsid w:val="0037199E"/>
    <w:rsid w:val="00372868"/>
    <w:rsid w:val="00373BA4"/>
    <w:rsid w:val="00373EBB"/>
    <w:rsid w:val="003752D0"/>
    <w:rsid w:val="00375898"/>
    <w:rsid w:val="00382FB2"/>
    <w:rsid w:val="00384879"/>
    <w:rsid w:val="0038497A"/>
    <w:rsid w:val="00386988"/>
    <w:rsid w:val="003875AA"/>
    <w:rsid w:val="003921DC"/>
    <w:rsid w:val="0039554E"/>
    <w:rsid w:val="00395694"/>
    <w:rsid w:val="00396535"/>
    <w:rsid w:val="00396EAA"/>
    <w:rsid w:val="00397F03"/>
    <w:rsid w:val="003A0293"/>
    <w:rsid w:val="003A039B"/>
    <w:rsid w:val="003A05A5"/>
    <w:rsid w:val="003A0BE3"/>
    <w:rsid w:val="003A4545"/>
    <w:rsid w:val="003A469D"/>
    <w:rsid w:val="003A55DC"/>
    <w:rsid w:val="003A5DC2"/>
    <w:rsid w:val="003A65EF"/>
    <w:rsid w:val="003A7262"/>
    <w:rsid w:val="003B1286"/>
    <w:rsid w:val="003B1ED9"/>
    <w:rsid w:val="003B2889"/>
    <w:rsid w:val="003B3A44"/>
    <w:rsid w:val="003B3AEE"/>
    <w:rsid w:val="003B431E"/>
    <w:rsid w:val="003B4CC8"/>
    <w:rsid w:val="003B5FE2"/>
    <w:rsid w:val="003B6086"/>
    <w:rsid w:val="003C0D91"/>
    <w:rsid w:val="003C2204"/>
    <w:rsid w:val="003C3D94"/>
    <w:rsid w:val="003C44D8"/>
    <w:rsid w:val="003C614E"/>
    <w:rsid w:val="003D2814"/>
    <w:rsid w:val="003D3A0D"/>
    <w:rsid w:val="003D49C7"/>
    <w:rsid w:val="003D6F7D"/>
    <w:rsid w:val="003E1DC3"/>
    <w:rsid w:val="003E2D96"/>
    <w:rsid w:val="003E422D"/>
    <w:rsid w:val="003E5CED"/>
    <w:rsid w:val="003E658C"/>
    <w:rsid w:val="003E6D4D"/>
    <w:rsid w:val="003E6E5D"/>
    <w:rsid w:val="003E7438"/>
    <w:rsid w:val="003F093A"/>
    <w:rsid w:val="003F59E8"/>
    <w:rsid w:val="003F7483"/>
    <w:rsid w:val="00402937"/>
    <w:rsid w:val="00405733"/>
    <w:rsid w:val="00413A77"/>
    <w:rsid w:val="00413E3C"/>
    <w:rsid w:val="0041550E"/>
    <w:rsid w:val="004176AE"/>
    <w:rsid w:val="00420391"/>
    <w:rsid w:val="004213E0"/>
    <w:rsid w:val="00421AFA"/>
    <w:rsid w:val="00422CE6"/>
    <w:rsid w:val="004238CB"/>
    <w:rsid w:val="004243F7"/>
    <w:rsid w:val="00424639"/>
    <w:rsid w:val="00424E52"/>
    <w:rsid w:val="00424F43"/>
    <w:rsid w:val="00425E40"/>
    <w:rsid w:val="004338A4"/>
    <w:rsid w:val="00435A3A"/>
    <w:rsid w:val="00435F86"/>
    <w:rsid w:val="004367E5"/>
    <w:rsid w:val="0043771B"/>
    <w:rsid w:val="004420D5"/>
    <w:rsid w:val="00443E22"/>
    <w:rsid w:val="00445553"/>
    <w:rsid w:val="0044586F"/>
    <w:rsid w:val="00451FBA"/>
    <w:rsid w:val="00453095"/>
    <w:rsid w:val="004532E2"/>
    <w:rsid w:val="00453C9E"/>
    <w:rsid w:val="0045497B"/>
    <w:rsid w:val="00457B20"/>
    <w:rsid w:val="00457E95"/>
    <w:rsid w:val="00457FC8"/>
    <w:rsid w:val="004609A4"/>
    <w:rsid w:val="00461D27"/>
    <w:rsid w:val="004622A9"/>
    <w:rsid w:val="00463A19"/>
    <w:rsid w:val="00463E80"/>
    <w:rsid w:val="00466868"/>
    <w:rsid w:val="004674C0"/>
    <w:rsid w:val="00471BA4"/>
    <w:rsid w:val="00472022"/>
    <w:rsid w:val="00472F96"/>
    <w:rsid w:val="004740F5"/>
    <w:rsid w:val="00474525"/>
    <w:rsid w:val="00474A11"/>
    <w:rsid w:val="004751B9"/>
    <w:rsid w:val="004753F5"/>
    <w:rsid w:val="00476018"/>
    <w:rsid w:val="0047659E"/>
    <w:rsid w:val="00480F43"/>
    <w:rsid w:val="00483EEB"/>
    <w:rsid w:val="00486830"/>
    <w:rsid w:val="00490CD9"/>
    <w:rsid w:val="00491507"/>
    <w:rsid w:val="0049162B"/>
    <w:rsid w:val="004947CC"/>
    <w:rsid w:val="00495430"/>
    <w:rsid w:val="004963DE"/>
    <w:rsid w:val="004965B6"/>
    <w:rsid w:val="004978D5"/>
    <w:rsid w:val="00497ACF"/>
    <w:rsid w:val="004A12B4"/>
    <w:rsid w:val="004A15E5"/>
    <w:rsid w:val="004A19B8"/>
    <w:rsid w:val="004A48B2"/>
    <w:rsid w:val="004B422A"/>
    <w:rsid w:val="004B451B"/>
    <w:rsid w:val="004B51B2"/>
    <w:rsid w:val="004B549D"/>
    <w:rsid w:val="004B6D5A"/>
    <w:rsid w:val="004B6EB5"/>
    <w:rsid w:val="004C0B0F"/>
    <w:rsid w:val="004C332A"/>
    <w:rsid w:val="004C5001"/>
    <w:rsid w:val="004C66B2"/>
    <w:rsid w:val="004C66D9"/>
    <w:rsid w:val="004C6CD7"/>
    <w:rsid w:val="004D14CF"/>
    <w:rsid w:val="004D167F"/>
    <w:rsid w:val="004D27A0"/>
    <w:rsid w:val="004D2831"/>
    <w:rsid w:val="004D3B61"/>
    <w:rsid w:val="004D4D3D"/>
    <w:rsid w:val="004D577F"/>
    <w:rsid w:val="004D6F19"/>
    <w:rsid w:val="004E0181"/>
    <w:rsid w:val="004E073E"/>
    <w:rsid w:val="004E1D2A"/>
    <w:rsid w:val="004E25E9"/>
    <w:rsid w:val="004E29DD"/>
    <w:rsid w:val="004E363F"/>
    <w:rsid w:val="004E66DB"/>
    <w:rsid w:val="004F011D"/>
    <w:rsid w:val="004F304B"/>
    <w:rsid w:val="004F3CFA"/>
    <w:rsid w:val="0050066F"/>
    <w:rsid w:val="005020BA"/>
    <w:rsid w:val="005022DD"/>
    <w:rsid w:val="00502699"/>
    <w:rsid w:val="005033FA"/>
    <w:rsid w:val="00504015"/>
    <w:rsid w:val="00505319"/>
    <w:rsid w:val="00505C2C"/>
    <w:rsid w:val="00505F1C"/>
    <w:rsid w:val="00506678"/>
    <w:rsid w:val="00507B29"/>
    <w:rsid w:val="005119E4"/>
    <w:rsid w:val="0051643A"/>
    <w:rsid w:val="005171A8"/>
    <w:rsid w:val="005176F6"/>
    <w:rsid w:val="0052053B"/>
    <w:rsid w:val="00523C0B"/>
    <w:rsid w:val="00523F1B"/>
    <w:rsid w:val="0052472B"/>
    <w:rsid w:val="005303A7"/>
    <w:rsid w:val="005372B8"/>
    <w:rsid w:val="005378B6"/>
    <w:rsid w:val="00542F97"/>
    <w:rsid w:val="0054423C"/>
    <w:rsid w:val="00545181"/>
    <w:rsid w:val="0054667C"/>
    <w:rsid w:val="00550F54"/>
    <w:rsid w:val="00552202"/>
    <w:rsid w:val="00552DE7"/>
    <w:rsid w:val="00552F39"/>
    <w:rsid w:val="005534B4"/>
    <w:rsid w:val="005565EC"/>
    <w:rsid w:val="005576BF"/>
    <w:rsid w:val="0056130F"/>
    <w:rsid w:val="00561DB0"/>
    <w:rsid w:val="0056200F"/>
    <w:rsid w:val="00562397"/>
    <w:rsid w:val="00564167"/>
    <w:rsid w:val="005652D3"/>
    <w:rsid w:val="005654CC"/>
    <w:rsid w:val="005668D6"/>
    <w:rsid w:val="00566982"/>
    <w:rsid w:val="00567485"/>
    <w:rsid w:val="005676D4"/>
    <w:rsid w:val="00574B19"/>
    <w:rsid w:val="00575006"/>
    <w:rsid w:val="005771F2"/>
    <w:rsid w:val="005772C0"/>
    <w:rsid w:val="00584F98"/>
    <w:rsid w:val="005856D8"/>
    <w:rsid w:val="00587A49"/>
    <w:rsid w:val="00590F0D"/>
    <w:rsid w:val="005921ED"/>
    <w:rsid w:val="0059264A"/>
    <w:rsid w:val="0059275C"/>
    <w:rsid w:val="00593EAB"/>
    <w:rsid w:val="005943F7"/>
    <w:rsid w:val="00595BC2"/>
    <w:rsid w:val="00597319"/>
    <w:rsid w:val="005A07EF"/>
    <w:rsid w:val="005A1C7A"/>
    <w:rsid w:val="005A3F5B"/>
    <w:rsid w:val="005A6E74"/>
    <w:rsid w:val="005B05FA"/>
    <w:rsid w:val="005B128A"/>
    <w:rsid w:val="005B1FDA"/>
    <w:rsid w:val="005B21BF"/>
    <w:rsid w:val="005C0838"/>
    <w:rsid w:val="005C10BC"/>
    <w:rsid w:val="005C3A45"/>
    <w:rsid w:val="005C52C8"/>
    <w:rsid w:val="005C54FE"/>
    <w:rsid w:val="005C64F6"/>
    <w:rsid w:val="005C6776"/>
    <w:rsid w:val="005C692F"/>
    <w:rsid w:val="005C6B27"/>
    <w:rsid w:val="005C6E3A"/>
    <w:rsid w:val="005D1F55"/>
    <w:rsid w:val="005D412E"/>
    <w:rsid w:val="005D42D6"/>
    <w:rsid w:val="005D42E8"/>
    <w:rsid w:val="005D4F04"/>
    <w:rsid w:val="005D4F7A"/>
    <w:rsid w:val="005D5721"/>
    <w:rsid w:val="005D6578"/>
    <w:rsid w:val="005E2D67"/>
    <w:rsid w:val="005E348A"/>
    <w:rsid w:val="005E3AF1"/>
    <w:rsid w:val="005E3E89"/>
    <w:rsid w:val="005E4441"/>
    <w:rsid w:val="005E4A3E"/>
    <w:rsid w:val="005F2F66"/>
    <w:rsid w:val="005F355D"/>
    <w:rsid w:val="00601C20"/>
    <w:rsid w:val="00601F57"/>
    <w:rsid w:val="00602106"/>
    <w:rsid w:val="00602364"/>
    <w:rsid w:val="0060457C"/>
    <w:rsid w:val="006051C3"/>
    <w:rsid w:val="0060551F"/>
    <w:rsid w:val="006111F5"/>
    <w:rsid w:val="006163B8"/>
    <w:rsid w:val="0061653D"/>
    <w:rsid w:val="0061663F"/>
    <w:rsid w:val="00620CA8"/>
    <w:rsid w:val="00621627"/>
    <w:rsid w:val="00623F9E"/>
    <w:rsid w:val="00624EC7"/>
    <w:rsid w:val="00626218"/>
    <w:rsid w:val="00627801"/>
    <w:rsid w:val="00632244"/>
    <w:rsid w:val="00632450"/>
    <w:rsid w:val="0064056A"/>
    <w:rsid w:val="00640A5F"/>
    <w:rsid w:val="00640C43"/>
    <w:rsid w:val="006416F6"/>
    <w:rsid w:val="00642147"/>
    <w:rsid w:val="00643298"/>
    <w:rsid w:val="00643F16"/>
    <w:rsid w:val="0064410E"/>
    <w:rsid w:val="00644A8B"/>
    <w:rsid w:val="00645432"/>
    <w:rsid w:val="0064709C"/>
    <w:rsid w:val="00647758"/>
    <w:rsid w:val="00650733"/>
    <w:rsid w:val="00651ACC"/>
    <w:rsid w:val="00651CBC"/>
    <w:rsid w:val="006531DA"/>
    <w:rsid w:val="00654134"/>
    <w:rsid w:val="0065416C"/>
    <w:rsid w:val="006562B9"/>
    <w:rsid w:val="0065729E"/>
    <w:rsid w:val="006572F0"/>
    <w:rsid w:val="0065747A"/>
    <w:rsid w:val="00662080"/>
    <w:rsid w:val="0066644C"/>
    <w:rsid w:val="00670351"/>
    <w:rsid w:val="00671D1F"/>
    <w:rsid w:val="00672626"/>
    <w:rsid w:val="006737CB"/>
    <w:rsid w:val="00676339"/>
    <w:rsid w:val="006769AD"/>
    <w:rsid w:val="00676E69"/>
    <w:rsid w:val="00677122"/>
    <w:rsid w:val="00677AEE"/>
    <w:rsid w:val="00680838"/>
    <w:rsid w:val="00680D15"/>
    <w:rsid w:val="00681CC1"/>
    <w:rsid w:val="00681E10"/>
    <w:rsid w:val="0068217C"/>
    <w:rsid w:val="0068250F"/>
    <w:rsid w:val="00682BBE"/>
    <w:rsid w:val="00683921"/>
    <w:rsid w:val="006855A5"/>
    <w:rsid w:val="00687CF1"/>
    <w:rsid w:val="00687EA5"/>
    <w:rsid w:val="006905AE"/>
    <w:rsid w:val="00691D5F"/>
    <w:rsid w:val="0069500A"/>
    <w:rsid w:val="00695833"/>
    <w:rsid w:val="00695BC7"/>
    <w:rsid w:val="006972CB"/>
    <w:rsid w:val="00697D8D"/>
    <w:rsid w:val="006A0FED"/>
    <w:rsid w:val="006A14A6"/>
    <w:rsid w:val="006A1DBB"/>
    <w:rsid w:val="006A2034"/>
    <w:rsid w:val="006A250B"/>
    <w:rsid w:val="006A368D"/>
    <w:rsid w:val="006A3BDE"/>
    <w:rsid w:val="006A6674"/>
    <w:rsid w:val="006B0A9F"/>
    <w:rsid w:val="006B1249"/>
    <w:rsid w:val="006B33EF"/>
    <w:rsid w:val="006B3446"/>
    <w:rsid w:val="006B3F1F"/>
    <w:rsid w:val="006B453A"/>
    <w:rsid w:val="006B482F"/>
    <w:rsid w:val="006B52E5"/>
    <w:rsid w:val="006C0CE7"/>
    <w:rsid w:val="006C6FC4"/>
    <w:rsid w:val="006D0484"/>
    <w:rsid w:val="006D1651"/>
    <w:rsid w:val="006D1FFF"/>
    <w:rsid w:val="006D299C"/>
    <w:rsid w:val="006D3124"/>
    <w:rsid w:val="006E1182"/>
    <w:rsid w:val="006E135D"/>
    <w:rsid w:val="006E13B0"/>
    <w:rsid w:val="006E3B5F"/>
    <w:rsid w:val="006E4158"/>
    <w:rsid w:val="006E4493"/>
    <w:rsid w:val="006E4C1E"/>
    <w:rsid w:val="006E56B9"/>
    <w:rsid w:val="006E5D5C"/>
    <w:rsid w:val="006F01BA"/>
    <w:rsid w:val="006F0782"/>
    <w:rsid w:val="006F3817"/>
    <w:rsid w:val="006F4954"/>
    <w:rsid w:val="006F4CA2"/>
    <w:rsid w:val="006F6EE1"/>
    <w:rsid w:val="00702D09"/>
    <w:rsid w:val="00702F31"/>
    <w:rsid w:val="007034DA"/>
    <w:rsid w:val="00703571"/>
    <w:rsid w:val="00705B97"/>
    <w:rsid w:val="007072B7"/>
    <w:rsid w:val="00707EF0"/>
    <w:rsid w:val="0071030D"/>
    <w:rsid w:val="0071301C"/>
    <w:rsid w:val="00720435"/>
    <w:rsid w:val="0072187C"/>
    <w:rsid w:val="00723322"/>
    <w:rsid w:val="007243B5"/>
    <w:rsid w:val="00724729"/>
    <w:rsid w:val="00724A24"/>
    <w:rsid w:val="00725117"/>
    <w:rsid w:val="00725FC9"/>
    <w:rsid w:val="00727A95"/>
    <w:rsid w:val="00731969"/>
    <w:rsid w:val="00732268"/>
    <w:rsid w:val="0073457A"/>
    <w:rsid w:val="00735AF6"/>
    <w:rsid w:val="00737C97"/>
    <w:rsid w:val="00740686"/>
    <w:rsid w:val="00746505"/>
    <w:rsid w:val="00746919"/>
    <w:rsid w:val="0074692C"/>
    <w:rsid w:val="00747E65"/>
    <w:rsid w:val="00750908"/>
    <w:rsid w:val="00751BD5"/>
    <w:rsid w:val="0075561B"/>
    <w:rsid w:val="007565C0"/>
    <w:rsid w:val="007570F9"/>
    <w:rsid w:val="00757D54"/>
    <w:rsid w:val="00761E5C"/>
    <w:rsid w:val="007625E8"/>
    <w:rsid w:val="00765EE4"/>
    <w:rsid w:val="00767B59"/>
    <w:rsid w:val="00772E2D"/>
    <w:rsid w:val="007733DB"/>
    <w:rsid w:val="00773804"/>
    <w:rsid w:val="00774CF6"/>
    <w:rsid w:val="00775106"/>
    <w:rsid w:val="00776AFB"/>
    <w:rsid w:val="00785325"/>
    <w:rsid w:val="00786818"/>
    <w:rsid w:val="00793EF5"/>
    <w:rsid w:val="007942F7"/>
    <w:rsid w:val="00796BC4"/>
    <w:rsid w:val="007A18BA"/>
    <w:rsid w:val="007A786E"/>
    <w:rsid w:val="007B07E4"/>
    <w:rsid w:val="007B2950"/>
    <w:rsid w:val="007B44D8"/>
    <w:rsid w:val="007B4D04"/>
    <w:rsid w:val="007B61F6"/>
    <w:rsid w:val="007B7A8E"/>
    <w:rsid w:val="007B7C71"/>
    <w:rsid w:val="007C1ACC"/>
    <w:rsid w:val="007C3EFD"/>
    <w:rsid w:val="007C4131"/>
    <w:rsid w:val="007C628D"/>
    <w:rsid w:val="007C70AC"/>
    <w:rsid w:val="007C7390"/>
    <w:rsid w:val="007D0F52"/>
    <w:rsid w:val="007D7D0D"/>
    <w:rsid w:val="007E1F12"/>
    <w:rsid w:val="007E266B"/>
    <w:rsid w:val="007E36C9"/>
    <w:rsid w:val="007E5F88"/>
    <w:rsid w:val="007F0579"/>
    <w:rsid w:val="007F0701"/>
    <w:rsid w:val="007F15B9"/>
    <w:rsid w:val="007F1ADB"/>
    <w:rsid w:val="007F2FB9"/>
    <w:rsid w:val="007F3AC4"/>
    <w:rsid w:val="007F3DEA"/>
    <w:rsid w:val="00800876"/>
    <w:rsid w:val="00800F1B"/>
    <w:rsid w:val="00802DAA"/>
    <w:rsid w:val="00802DE2"/>
    <w:rsid w:val="008040D4"/>
    <w:rsid w:val="00805295"/>
    <w:rsid w:val="00806588"/>
    <w:rsid w:val="0081014E"/>
    <w:rsid w:val="00810487"/>
    <w:rsid w:val="008117CF"/>
    <w:rsid w:val="00814B53"/>
    <w:rsid w:val="00815B01"/>
    <w:rsid w:val="008162A1"/>
    <w:rsid w:val="00816496"/>
    <w:rsid w:val="008174F8"/>
    <w:rsid w:val="008178F4"/>
    <w:rsid w:val="008210DE"/>
    <w:rsid w:val="0082263A"/>
    <w:rsid w:val="00822752"/>
    <w:rsid w:val="00822CB7"/>
    <w:rsid w:val="00823B4C"/>
    <w:rsid w:val="00824073"/>
    <w:rsid w:val="008257D3"/>
    <w:rsid w:val="00827F71"/>
    <w:rsid w:val="00832C09"/>
    <w:rsid w:val="00834A2B"/>
    <w:rsid w:val="0083574D"/>
    <w:rsid w:val="00835D7E"/>
    <w:rsid w:val="00836DB7"/>
    <w:rsid w:val="00837CF8"/>
    <w:rsid w:val="00840B92"/>
    <w:rsid w:val="00840D75"/>
    <w:rsid w:val="008415D5"/>
    <w:rsid w:val="00841E5A"/>
    <w:rsid w:val="00842976"/>
    <w:rsid w:val="00845994"/>
    <w:rsid w:val="008572B1"/>
    <w:rsid w:val="00863FF8"/>
    <w:rsid w:val="0086767A"/>
    <w:rsid w:val="00867C22"/>
    <w:rsid w:val="008716E3"/>
    <w:rsid w:val="008726EF"/>
    <w:rsid w:val="00872DEC"/>
    <w:rsid w:val="008730E8"/>
    <w:rsid w:val="008752A7"/>
    <w:rsid w:val="00880740"/>
    <w:rsid w:val="008816A7"/>
    <w:rsid w:val="00883919"/>
    <w:rsid w:val="00884D43"/>
    <w:rsid w:val="008858D2"/>
    <w:rsid w:val="0088609D"/>
    <w:rsid w:val="00886102"/>
    <w:rsid w:val="00886C9A"/>
    <w:rsid w:val="00886DBA"/>
    <w:rsid w:val="008901C4"/>
    <w:rsid w:val="00890450"/>
    <w:rsid w:val="00892989"/>
    <w:rsid w:val="00897C84"/>
    <w:rsid w:val="008A0677"/>
    <w:rsid w:val="008A4670"/>
    <w:rsid w:val="008A54F6"/>
    <w:rsid w:val="008A55BD"/>
    <w:rsid w:val="008A7743"/>
    <w:rsid w:val="008B26C0"/>
    <w:rsid w:val="008B2E6E"/>
    <w:rsid w:val="008B3479"/>
    <w:rsid w:val="008B5456"/>
    <w:rsid w:val="008B5912"/>
    <w:rsid w:val="008B6BEB"/>
    <w:rsid w:val="008B6CFF"/>
    <w:rsid w:val="008C0BCB"/>
    <w:rsid w:val="008C4A77"/>
    <w:rsid w:val="008C502A"/>
    <w:rsid w:val="008C50FE"/>
    <w:rsid w:val="008C6637"/>
    <w:rsid w:val="008D010F"/>
    <w:rsid w:val="008D04A6"/>
    <w:rsid w:val="008D1704"/>
    <w:rsid w:val="008D1DDF"/>
    <w:rsid w:val="008D23C3"/>
    <w:rsid w:val="008D3238"/>
    <w:rsid w:val="008D430C"/>
    <w:rsid w:val="008D75AD"/>
    <w:rsid w:val="008E0923"/>
    <w:rsid w:val="008E1B52"/>
    <w:rsid w:val="008E2E3F"/>
    <w:rsid w:val="008E4288"/>
    <w:rsid w:val="008E51FC"/>
    <w:rsid w:val="008F01AC"/>
    <w:rsid w:val="008F0FB1"/>
    <w:rsid w:val="008F3418"/>
    <w:rsid w:val="00901785"/>
    <w:rsid w:val="00902935"/>
    <w:rsid w:val="00903CBE"/>
    <w:rsid w:val="00903F46"/>
    <w:rsid w:val="009054B5"/>
    <w:rsid w:val="00905CA8"/>
    <w:rsid w:val="00907538"/>
    <w:rsid w:val="00911D61"/>
    <w:rsid w:val="00911E6C"/>
    <w:rsid w:val="00915619"/>
    <w:rsid w:val="009159F6"/>
    <w:rsid w:val="00915CB0"/>
    <w:rsid w:val="00916AC6"/>
    <w:rsid w:val="00916E69"/>
    <w:rsid w:val="00917B72"/>
    <w:rsid w:val="009223E7"/>
    <w:rsid w:val="009232E4"/>
    <w:rsid w:val="009234C4"/>
    <w:rsid w:val="00924605"/>
    <w:rsid w:val="009246A6"/>
    <w:rsid w:val="00924EBE"/>
    <w:rsid w:val="00925B9B"/>
    <w:rsid w:val="00926535"/>
    <w:rsid w:val="0092667E"/>
    <w:rsid w:val="009322B5"/>
    <w:rsid w:val="009330ED"/>
    <w:rsid w:val="00933CED"/>
    <w:rsid w:val="0093518F"/>
    <w:rsid w:val="0093782E"/>
    <w:rsid w:val="00937C66"/>
    <w:rsid w:val="00937F5D"/>
    <w:rsid w:val="00940838"/>
    <w:rsid w:val="009425E9"/>
    <w:rsid w:val="009502B7"/>
    <w:rsid w:val="009508F0"/>
    <w:rsid w:val="0095193E"/>
    <w:rsid w:val="009551E9"/>
    <w:rsid w:val="009568E6"/>
    <w:rsid w:val="00956FA7"/>
    <w:rsid w:val="00957FED"/>
    <w:rsid w:val="0096053E"/>
    <w:rsid w:val="00964396"/>
    <w:rsid w:val="00964444"/>
    <w:rsid w:val="00967162"/>
    <w:rsid w:val="009711B7"/>
    <w:rsid w:val="009726EB"/>
    <w:rsid w:val="00972A53"/>
    <w:rsid w:val="00974410"/>
    <w:rsid w:val="00975E46"/>
    <w:rsid w:val="00976F7F"/>
    <w:rsid w:val="009778A3"/>
    <w:rsid w:val="0098167E"/>
    <w:rsid w:val="00981984"/>
    <w:rsid w:val="00984986"/>
    <w:rsid w:val="009853A7"/>
    <w:rsid w:val="00986957"/>
    <w:rsid w:val="0099145F"/>
    <w:rsid w:val="00991578"/>
    <w:rsid w:val="00991FF5"/>
    <w:rsid w:val="00992EDE"/>
    <w:rsid w:val="00993C08"/>
    <w:rsid w:val="009950DF"/>
    <w:rsid w:val="00995C59"/>
    <w:rsid w:val="009A051A"/>
    <w:rsid w:val="009A179A"/>
    <w:rsid w:val="009A52E6"/>
    <w:rsid w:val="009A5557"/>
    <w:rsid w:val="009A705F"/>
    <w:rsid w:val="009A7471"/>
    <w:rsid w:val="009A7B3A"/>
    <w:rsid w:val="009B359C"/>
    <w:rsid w:val="009B35AA"/>
    <w:rsid w:val="009B390A"/>
    <w:rsid w:val="009B487F"/>
    <w:rsid w:val="009B797C"/>
    <w:rsid w:val="009C3161"/>
    <w:rsid w:val="009C4829"/>
    <w:rsid w:val="009C4F40"/>
    <w:rsid w:val="009C6B18"/>
    <w:rsid w:val="009C70BD"/>
    <w:rsid w:val="009C7B47"/>
    <w:rsid w:val="009D01E1"/>
    <w:rsid w:val="009D06F1"/>
    <w:rsid w:val="009D2C20"/>
    <w:rsid w:val="009D36A8"/>
    <w:rsid w:val="009D4208"/>
    <w:rsid w:val="009D45FE"/>
    <w:rsid w:val="009D55E9"/>
    <w:rsid w:val="009D63A2"/>
    <w:rsid w:val="009D64FB"/>
    <w:rsid w:val="009D6711"/>
    <w:rsid w:val="009E0C46"/>
    <w:rsid w:val="009E1584"/>
    <w:rsid w:val="009E2C0C"/>
    <w:rsid w:val="009E4619"/>
    <w:rsid w:val="009E4679"/>
    <w:rsid w:val="009E6A3F"/>
    <w:rsid w:val="009E73C6"/>
    <w:rsid w:val="009F0F90"/>
    <w:rsid w:val="009F1033"/>
    <w:rsid w:val="009F1FF9"/>
    <w:rsid w:val="009F2249"/>
    <w:rsid w:val="00A021A7"/>
    <w:rsid w:val="00A03DEC"/>
    <w:rsid w:val="00A05720"/>
    <w:rsid w:val="00A071AB"/>
    <w:rsid w:val="00A0780C"/>
    <w:rsid w:val="00A0782F"/>
    <w:rsid w:val="00A10A19"/>
    <w:rsid w:val="00A11C92"/>
    <w:rsid w:val="00A1546C"/>
    <w:rsid w:val="00A15547"/>
    <w:rsid w:val="00A21B0C"/>
    <w:rsid w:val="00A22DC1"/>
    <w:rsid w:val="00A22EA9"/>
    <w:rsid w:val="00A240D0"/>
    <w:rsid w:val="00A24FC5"/>
    <w:rsid w:val="00A25897"/>
    <w:rsid w:val="00A25964"/>
    <w:rsid w:val="00A278BF"/>
    <w:rsid w:val="00A30F11"/>
    <w:rsid w:val="00A343A8"/>
    <w:rsid w:val="00A3489E"/>
    <w:rsid w:val="00A36992"/>
    <w:rsid w:val="00A41F3E"/>
    <w:rsid w:val="00A42E3F"/>
    <w:rsid w:val="00A4361C"/>
    <w:rsid w:val="00A43ACB"/>
    <w:rsid w:val="00A44D34"/>
    <w:rsid w:val="00A44ECE"/>
    <w:rsid w:val="00A50243"/>
    <w:rsid w:val="00A5275E"/>
    <w:rsid w:val="00A52EF0"/>
    <w:rsid w:val="00A53ABB"/>
    <w:rsid w:val="00A54E6F"/>
    <w:rsid w:val="00A56F17"/>
    <w:rsid w:val="00A56F61"/>
    <w:rsid w:val="00A573A5"/>
    <w:rsid w:val="00A61191"/>
    <w:rsid w:val="00A61A7B"/>
    <w:rsid w:val="00A669CA"/>
    <w:rsid w:val="00A67824"/>
    <w:rsid w:val="00A71ACC"/>
    <w:rsid w:val="00A71B81"/>
    <w:rsid w:val="00A7594B"/>
    <w:rsid w:val="00A75BDD"/>
    <w:rsid w:val="00A81214"/>
    <w:rsid w:val="00A8192D"/>
    <w:rsid w:val="00A81C6F"/>
    <w:rsid w:val="00A86691"/>
    <w:rsid w:val="00A90558"/>
    <w:rsid w:val="00A917A9"/>
    <w:rsid w:val="00A94AE0"/>
    <w:rsid w:val="00A96226"/>
    <w:rsid w:val="00AA0387"/>
    <w:rsid w:val="00AA4DB0"/>
    <w:rsid w:val="00AA656A"/>
    <w:rsid w:val="00AB08ED"/>
    <w:rsid w:val="00AB0B7B"/>
    <w:rsid w:val="00AB1327"/>
    <w:rsid w:val="00AB5E66"/>
    <w:rsid w:val="00AB5F0F"/>
    <w:rsid w:val="00AB6757"/>
    <w:rsid w:val="00AB6BB9"/>
    <w:rsid w:val="00AC12EB"/>
    <w:rsid w:val="00AC26B9"/>
    <w:rsid w:val="00AC3CB4"/>
    <w:rsid w:val="00AC444D"/>
    <w:rsid w:val="00AC44A5"/>
    <w:rsid w:val="00AC65C1"/>
    <w:rsid w:val="00AC6751"/>
    <w:rsid w:val="00AC7079"/>
    <w:rsid w:val="00AC733A"/>
    <w:rsid w:val="00AD1DD5"/>
    <w:rsid w:val="00AD25B6"/>
    <w:rsid w:val="00AD2C89"/>
    <w:rsid w:val="00AD3C16"/>
    <w:rsid w:val="00AD6E0E"/>
    <w:rsid w:val="00AD6EE1"/>
    <w:rsid w:val="00AD760F"/>
    <w:rsid w:val="00AE12CC"/>
    <w:rsid w:val="00AE5A10"/>
    <w:rsid w:val="00AE625D"/>
    <w:rsid w:val="00AE664D"/>
    <w:rsid w:val="00AE680E"/>
    <w:rsid w:val="00AE7058"/>
    <w:rsid w:val="00AE77A3"/>
    <w:rsid w:val="00AF0717"/>
    <w:rsid w:val="00AF1B9B"/>
    <w:rsid w:val="00AF2E9D"/>
    <w:rsid w:val="00AF3391"/>
    <w:rsid w:val="00AF3E31"/>
    <w:rsid w:val="00B00EA5"/>
    <w:rsid w:val="00B01204"/>
    <w:rsid w:val="00B01422"/>
    <w:rsid w:val="00B030C1"/>
    <w:rsid w:val="00B05E27"/>
    <w:rsid w:val="00B07F68"/>
    <w:rsid w:val="00B10DF3"/>
    <w:rsid w:val="00B11026"/>
    <w:rsid w:val="00B146D8"/>
    <w:rsid w:val="00B15FC8"/>
    <w:rsid w:val="00B237C6"/>
    <w:rsid w:val="00B2586E"/>
    <w:rsid w:val="00B27CD3"/>
    <w:rsid w:val="00B360DF"/>
    <w:rsid w:val="00B405B7"/>
    <w:rsid w:val="00B40843"/>
    <w:rsid w:val="00B41B9E"/>
    <w:rsid w:val="00B43B02"/>
    <w:rsid w:val="00B43D00"/>
    <w:rsid w:val="00B44688"/>
    <w:rsid w:val="00B44E0B"/>
    <w:rsid w:val="00B5054A"/>
    <w:rsid w:val="00B52C36"/>
    <w:rsid w:val="00B54260"/>
    <w:rsid w:val="00B565C4"/>
    <w:rsid w:val="00B57C0B"/>
    <w:rsid w:val="00B600D3"/>
    <w:rsid w:val="00B6070E"/>
    <w:rsid w:val="00B60AA2"/>
    <w:rsid w:val="00B60EC3"/>
    <w:rsid w:val="00B647EE"/>
    <w:rsid w:val="00B64CD9"/>
    <w:rsid w:val="00B66736"/>
    <w:rsid w:val="00B66A39"/>
    <w:rsid w:val="00B7088C"/>
    <w:rsid w:val="00B71931"/>
    <w:rsid w:val="00B759EC"/>
    <w:rsid w:val="00B7614C"/>
    <w:rsid w:val="00B76EC0"/>
    <w:rsid w:val="00B775F1"/>
    <w:rsid w:val="00B77AB9"/>
    <w:rsid w:val="00B80859"/>
    <w:rsid w:val="00B83905"/>
    <w:rsid w:val="00B85500"/>
    <w:rsid w:val="00B87615"/>
    <w:rsid w:val="00B91A37"/>
    <w:rsid w:val="00B959A3"/>
    <w:rsid w:val="00BA0607"/>
    <w:rsid w:val="00BA06FD"/>
    <w:rsid w:val="00BA1967"/>
    <w:rsid w:val="00BA1A34"/>
    <w:rsid w:val="00BA2056"/>
    <w:rsid w:val="00BA32A8"/>
    <w:rsid w:val="00BA4E72"/>
    <w:rsid w:val="00BA515E"/>
    <w:rsid w:val="00BA75DC"/>
    <w:rsid w:val="00BB1E74"/>
    <w:rsid w:val="00BB3BE3"/>
    <w:rsid w:val="00BB4677"/>
    <w:rsid w:val="00BB4DCA"/>
    <w:rsid w:val="00BB55E3"/>
    <w:rsid w:val="00BB5852"/>
    <w:rsid w:val="00BC3DF1"/>
    <w:rsid w:val="00BC47A2"/>
    <w:rsid w:val="00BC69C3"/>
    <w:rsid w:val="00BC7804"/>
    <w:rsid w:val="00BC7A17"/>
    <w:rsid w:val="00BD11A5"/>
    <w:rsid w:val="00BD1561"/>
    <w:rsid w:val="00BD6E94"/>
    <w:rsid w:val="00BE018B"/>
    <w:rsid w:val="00BE1A22"/>
    <w:rsid w:val="00BE2133"/>
    <w:rsid w:val="00BE2C8C"/>
    <w:rsid w:val="00BE33AA"/>
    <w:rsid w:val="00BE3668"/>
    <w:rsid w:val="00BE3AB7"/>
    <w:rsid w:val="00BE43C7"/>
    <w:rsid w:val="00BE47EB"/>
    <w:rsid w:val="00BE49F0"/>
    <w:rsid w:val="00BE49F3"/>
    <w:rsid w:val="00BE66BD"/>
    <w:rsid w:val="00BE674F"/>
    <w:rsid w:val="00BF098D"/>
    <w:rsid w:val="00BF0A19"/>
    <w:rsid w:val="00BF2DA4"/>
    <w:rsid w:val="00BF2FB1"/>
    <w:rsid w:val="00BF6B99"/>
    <w:rsid w:val="00C01137"/>
    <w:rsid w:val="00C02CF3"/>
    <w:rsid w:val="00C05B72"/>
    <w:rsid w:val="00C072D5"/>
    <w:rsid w:val="00C07FE9"/>
    <w:rsid w:val="00C10148"/>
    <w:rsid w:val="00C1155A"/>
    <w:rsid w:val="00C11ACC"/>
    <w:rsid w:val="00C11BE9"/>
    <w:rsid w:val="00C13E48"/>
    <w:rsid w:val="00C14F9B"/>
    <w:rsid w:val="00C17CA8"/>
    <w:rsid w:val="00C22ED1"/>
    <w:rsid w:val="00C258E6"/>
    <w:rsid w:val="00C30833"/>
    <w:rsid w:val="00C30AAB"/>
    <w:rsid w:val="00C30AD9"/>
    <w:rsid w:val="00C32E2E"/>
    <w:rsid w:val="00C32FF3"/>
    <w:rsid w:val="00C334D8"/>
    <w:rsid w:val="00C3386E"/>
    <w:rsid w:val="00C37177"/>
    <w:rsid w:val="00C37CAE"/>
    <w:rsid w:val="00C40468"/>
    <w:rsid w:val="00C451F5"/>
    <w:rsid w:val="00C47635"/>
    <w:rsid w:val="00C503C4"/>
    <w:rsid w:val="00C516F3"/>
    <w:rsid w:val="00C51745"/>
    <w:rsid w:val="00C52C8F"/>
    <w:rsid w:val="00C564E9"/>
    <w:rsid w:val="00C6059B"/>
    <w:rsid w:val="00C62059"/>
    <w:rsid w:val="00C6264E"/>
    <w:rsid w:val="00C62838"/>
    <w:rsid w:val="00C62C34"/>
    <w:rsid w:val="00C62EB0"/>
    <w:rsid w:val="00C62FB3"/>
    <w:rsid w:val="00C637F8"/>
    <w:rsid w:val="00C65336"/>
    <w:rsid w:val="00C65E4C"/>
    <w:rsid w:val="00C71971"/>
    <w:rsid w:val="00C71D9A"/>
    <w:rsid w:val="00C72180"/>
    <w:rsid w:val="00C722F5"/>
    <w:rsid w:val="00C728FE"/>
    <w:rsid w:val="00C7491F"/>
    <w:rsid w:val="00C7661E"/>
    <w:rsid w:val="00C76FE1"/>
    <w:rsid w:val="00C80EF6"/>
    <w:rsid w:val="00C82965"/>
    <w:rsid w:val="00C82EA7"/>
    <w:rsid w:val="00C8352D"/>
    <w:rsid w:val="00C8374A"/>
    <w:rsid w:val="00C84545"/>
    <w:rsid w:val="00C8584A"/>
    <w:rsid w:val="00C86030"/>
    <w:rsid w:val="00C91585"/>
    <w:rsid w:val="00C91BB0"/>
    <w:rsid w:val="00C934C0"/>
    <w:rsid w:val="00C936A0"/>
    <w:rsid w:val="00C93959"/>
    <w:rsid w:val="00CA089C"/>
    <w:rsid w:val="00CA222F"/>
    <w:rsid w:val="00CA2F77"/>
    <w:rsid w:val="00CA3367"/>
    <w:rsid w:val="00CA43C5"/>
    <w:rsid w:val="00CA55C1"/>
    <w:rsid w:val="00CA5C0A"/>
    <w:rsid w:val="00CA63CD"/>
    <w:rsid w:val="00CA69DC"/>
    <w:rsid w:val="00CA7B6B"/>
    <w:rsid w:val="00CB18AD"/>
    <w:rsid w:val="00CB75E4"/>
    <w:rsid w:val="00CC26A6"/>
    <w:rsid w:val="00CC3FC1"/>
    <w:rsid w:val="00CC4916"/>
    <w:rsid w:val="00CC788C"/>
    <w:rsid w:val="00CD1F18"/>
    <w:rsid w:val="00CD3235"/>
    <w:rsid w:val="00CD34FA"/>
    <w:rsid w:val="00CD514C"/>
    <w:rsid w:val="00CD61D6"/>
    <w:rsid w:val="00CD67D3"/>
    <w:rsid w:val="00CD6891"/>
    <w:rsid w:val="00CD6D0C"/>
    <w:rsid w:val="00CE02FF"/>
    <w:rsid w:val="00CE0FAB"/>
    <w:rsid w:val="00CE482D"/>
    <w:rsid w:val="00CF444E"/>
    <w:rsid w:val="00CF4A38"/>
    <w:rsid w:val="00CF4F59"/>
    <w:rsid w:val="00CF5082"/>
    <w:rsid w:val="00CF5C34"/>
    <w:rsid w:val="00D04185"/>
    <w:rsid w:val="00D05F6E"/>
    <w:rsid w:val="00D0761F"/>
    <w:rsid w:val="00D10595"/>
    <w:rsid w:val="00D11272"/>
    <w:rsid w:val="00D11373"/>
    <w:rsid w:val="00D1234C"/>
    <w:rsid w:val="00D127FC"/>
    <w:rsid w:val="00D138C3"/>
    <w:rsid w:val="00D13940"/>
    <w:rsid w:val="00D1459A"/>
    <w:rsid w:val="00D15B47"/>
    <w:rsid w:val="00D167FF"/>
    <w:rsid w:val="00D17A37"/>
    <w:rsid w:val="00D2100A"/>
    <w:rsid w:val="00D22161"/>
    <w:rsid w:val="00D221BB"/>
    <w:rsid w:val="00D25296"/>
    <w:rsid w:val="00D3223A"/>
    <w:rsid w:val="00D33A30"/>
    <w:rsid w:val="00D33B8B"/>
    <w:rsid w:val="00D33CD9"/>
    <w:rsid w:val="00D35A01"/>
    <w:rsid w:val="00D35CBA"/>
    <w:rsid w:val="00D36DFA"/>
    <w:rsid w:val="00D41C73"/>
    <w:rsid w:val="00D44001"/>
    <w:rsid w:val="00D464FE"/>
    <w:rsid w:val="00D46E34"/>
    <w:rsid w:val="00D51761"/>
    <w:rsid w:val="00D52505"/>
    <w:rsid w:val="00D52C7E"/>
    <w:rsid w:val="00D54E40"/>
    <w:rsid w:val="00D550C8"/>
    <w:rsid w:val="00D56166"/>
    <w:rsid w:val="00D6022D"/>
    <w:rsid w:val="00D60FEC"/>
    <w:rsid w:val="00D62503"/>
    <w:rsid w:val="00D63C82"/>
    <w:rsid w:val="00D67AE8"/>
    <w:rsid w:val="00D715B1"/>
    <w:rsid w:val="00D72E24"/>
    <w:rsid w:val="00D73B65"/>
    <w:rsid w:val="00D748C2"/>
    <w:rsid w:val="00D82F51"/>
    <w:rsid w:val="00D834C0"/>
    <w:rsid w:val="00D837C2"/>
    <w:rsid w:val="00D85371"/>
    <w:rsid w:val="00D86870"/>
    <w:rsid w:val="00D86C9A"/>
    <w:rsid w:val="00D876CF"/>
    <w:rsid w:val="00D87799"/>
    <w:rsid w:val="00D87DB3"/>
    <w:rsid w:val="00D90A23"/>
    <w:rsid w:val="00D91790"/>
    <w:rsid w:val="00D934A3"/>
    <w:rsid w:val="00D93FB4"/>
    <w:rsid w:val="00D94479"/>
    <w:rsid w:val="00D97D05"/>
    <w:rsid w:val="00DA0090"/>
    <w:rsid w:val="00DA21CD"/>
    <w:rsid w:val="00DA2797"/>
    <w:rsid w:val="00DA34C4"/>
    <w:rsid w:val="00DA4D6F"/>
    <w:rsid w:val="00DA692B"/>
    <w:rsid w:val="00DA6BBA"/>
    <w:rsid w:val="00DB2AFF"/>
    <w:rsid w:val="00DB302F"/>
    <w:rsid w:val="00DC03F3"/>
    <w:rsid w:val="00DC2E33"/>
    <w:rsid w:val="00DC3560"/>
    <w:rsid w:val="00DC3C77"/>
    <w:rsid w:val="00DC6268"/>
    <w:rsid w:val="00DC7007"/>
    <w:rsid w:val="00DD29E7"/>
    <w:rsid w:val="00DD5D9E"/>
    <w:rsid w:val="00DD6248"/>
    <w:rsid w:val="00DD6F1C"/>
    <w:rsid w:val="00DE046E"/>
    <w:rsid w:val="00DE0CA1"/>
    <w:rsid w:val="00DE275D"/>
    <w:rsid w:val="00DE3626"/>
    <w:rsid w:val="00DE41BE"/>
    <w:rsid w:val="00DE48CF"/>
    <w:rsid w:val="00DE54FC"/>
    <w:rsid w:val="00DF11A2"/>
    <w:rsid w:val="00DF4197"/>
    <w:rsid w:val="00DF45ED"/>
    <w:rsid w:val="00DF4B2C"/>
    <w:rsid w:val="00DF613C"/>
    <w:rsid w:val="00DF6833"/>
    <w:rsid w:val="00DF7C15"/>
    <w:rsid w:val="00E03C25"/>
    <w:rsid w:val="00E03E96"/>
    <w:rsid w:val="00E046FA"/>
    <w:rsid w:val="00E04FD7"/>
    <w:rsid w:val="00E054FB"/>
    <w:rsid w:val="00E06AF2"/>
    <w:rsid w:val="00E10E24"/>
    <w:rsid w:val="00E10EE4"/>
    <w:rsid w:val="00E11551"/>
    <w:rsid w:val="00E13663"/>
    <w:rsid w:val="00E145B4"/>
    <w:rsid w:val="00E15E12"/>
    <w:rsid w:val="00E17836"/>
    <w:rsid w:val="00E17E32"/>
    <w:rsid w:val="00E22C3B"/>
    <w:rsid w:val="00E264A0"/>
    <w:rsid w:val="00E27C14"/>
    <w:rsid w:val="00E30A42"/>
    <w:rsid w:val="00E315B6"/>
    <w:rsid w:val="00E31A9F"/>
    <w:rsid w:val="00E31B9D"/>
    <w:rsid w:val="00E34B0B"/>
    <w:rsid w:val="00E3578E"/>
    <w:rsid w:val="00E4495A"/>
    <w:rsid w:val="00E46A4C"/>
    <w:rsid w:val="00E50CB4"/>
    <w:rsid w:val="00E522AB"/>
    <w:rsid w:val="00E52510"/>
    <w:rsid w:val="00E52A90"/>
    <w:rsid w:val="00E531D2"/>
    <w:rsid w:val="00E537F1"/>
    <w:rsid w:val="00E55E67"/>
    <w:rsid w:val="00E5698A"/>
    <w:rsid w:val="00E56CB6"/>
    <w:rsid w:val="00E57804"/>
    <w:rsid w:val="00E60337"/>
    <w:rsid w:val="00E620FB"/>
    <w:rsid w:val="00E62E32"/>
    <w:rsid w:val="00E6306A"/>
    <w:rsid w:val="00E66426"/>
    <w:rsid w:val="00E72BAC"/>
    <w:rsid w:val="00E74DD2"/>
    <w:rsid w:val="00E76501"/>
    <w:rsid w:val="00E76FBB"/>
    <w:rsid w:val="00E772F3"/>
    <w:rsid w:val="00E82B2B"/>
    <w:rsid w:val="00E85C73"/>
    <w:rsid w:val="00E85FCC"/>
    <w:rsid w:val="00E86268"/>
    <w:rsid w:val="00E86600"/>
    <w:rsid w:val="00E906D5"/>
    <w:rsid w:val="00E9089E"/>
    <w:rsid w:val="00E91AE3"/>
    <w:rsid w:val="00E93180"/>
    <w:rsid w:val="00E93F0A"/>
    <w:rsid w:val="00E94CC1"/>
    <w:rsid w:val="00E96C18"/>
    <w:rsid w:val="00E977B9"/>
    <w:rsid w:val="00EA105E"/>
    <w:rsid w:val="00EA1FA4"/>
    <w:rsid w:val="00EA446C"/>
    <w:rsid w:val="00EA4C42"/>
    <w:rsid w:val="00EA4C7F"/>
    <w:rsid w:val="00EA4CDD"/>
    <w:rsid w:val="00EA64D3"/>
    <w:rsid w:val="00EA7C50"/>
    <w:rsid w:val="00EB0DE7"/>
    <w:rsid w:val="00EB103E"/>
    <w:rsid w:val="00EB2ABE"/>
    <w:rsid w:val="00EB2ABF"/>
    <w:rsid w:val="00EB3FE3"/>
    <w:rsid w:val="00EB54E3"/>
    <w:rsid w:val="00EB6D27"/>
    <w:rsid w:val="00EB726F"/>
    <w:rsid w:val="00EC05F3"/>
    <w:rsid w:val="00EC1851"/>
    <w:rsid w:val="00EC217C"/>
    <w:rsid w:val="00EC4BAA"/>
    <w:rsid w:val="00EC64D6"/>
    <w:rsid w:val="00EC706C"/>
    <w:rsid w:val="00EC70B7"/>
    <w:rsid w:val="00ED1637"/>
    <w:rsid w:val="00ED43D2"/>
    <w:rsid w:val="00ED461A"/>
    <w:rsid w:val="00ED519C"/>
    <w:rsid w:val="00ED5E2B"/>
    <w:rsid w:val="00ED69FD"/>
    <w:rsid w:val="00EE08D3"/>
    <w:rsid w:val="00EE4043"/>
    <w:rsid w:val="00EE482C"/>
    <w:rsid w:val="00EE5984"/>
    <w:rsid w:val="00EE5E14"/>
    <w:rsid w:val="00EE67D1"/>
    <w:rsid w:val="00EE7388"/>
    <w:rsid w:val="00EF045F"/>
    <w:rsid w:val="00EF3464"/>
    <w:rsid w:val="00EF3FB2"/>
    <w:rsid w:val="00EF4329"/>
    <w:rsid w:val="00EF4A10"/>
    <w:rsid w:val="00EF5917"/>
    <w:rsid w:val="00EF62E3"/>
    <w:rsid w:val="00EF7A81"/>
    <w:rsid w:val="00F01C26"/>
    <w:rsid w:val="00F06D3C"/>
    <w:rsid w:val="00F06EB6"/>
    <w:rsid w:val="00F07E28"/>
    <w:rsid w:val="00F11AB6"/>
    <w:rsid w:val="00F11FBB"/>
    <w:rsid w:val="00F122FF"/>
    <w:rsid w:val="00F12459"/>
    <w:rsid w:val="00F139C6"/>
    <w:rsid w:val="00F13AB6"/>
    <w:rsid w:val="00F15457"/>
    <w:rsid w:val="00F15AAA"/>
    <w:rsid w:val="00F15D86"/>
    <w:rsid w:val="00F174AB"/>
    <w:rsid w:val="00F17EB3"/>
    <w:rsid w:val="00F24849"/>
    <w:rsid w:val="00F24CB2"/>
    <w:rsid w:val="00F25A56"/>
    <w:rsid w:val="00F25B5B"/>
    <w:rsid w:val="00F26361"/>
    <w:rsid w:val="00F27338"/>
    <w:rsid w:val="00F31B6A"/>
    <w:rsid w:val="00F415BB"/>
    <w:rsid w:val="00F43520"/>
    <w:rsid w:val="00F449EE"/>
    <w:rsid w:val="00F45D9D"/>
    <w:rsid w:val="00F45E4F"/>
    <w:rsid w:val="00F514B6"/>
    <w:rsid w:val="00F51C34"/>
    <w:rsid w:val="00F52394"/>
    <w:rsid w:val="00F56ADF"/>
    <w:rsid w:val="00F63404"/>
    <w:rsid w:val="00F6405B"/>
    <w:rsid w:val="00F64D0B"/>
    <w:rsid w:val="00F65B1B"/>
    <w:rsid w:val="00F66190"/>
    <w:rsid w:val="00F67FEC"/>
    <w:rsid w:val="00F704FC"/>
    <w:rsid w:val="00F71592"/>
    <w:rsid w:val="00F72227"/>
    <w:rsid w:val="00F72D26"/>
    <w:rsid w:val="00F73B04"/>
    <w:rsid w:val="00F73ED9"/>
    <w:rsid w:val="00F80024"/>
    <w:rsid w:val="00F80780"/>
    <w:rsid w:val="00F81774"/>
    <w:rsid w:val="00F83389"/>
    <w:rsid w:val="00F83C3E"/>
    <w:rsid w:val="00F860F5"/>
    <w:rsid w:val="00F861FB"/>
    <w:rsid w:val="00F8792D"/>
    <w:rsid w:val="00F92051"/>
    <w:rsid w:val="00F92BD4"/>
    <w:rsid w:val="00F964A4"/>
    <w:rsid w:val="00F979D4"/>
    <w:rsid w:val="00FA06E7"/>
    <w:rsid w:val="00FA0C85"/>
    <w:rsid w:val="00FA35BD"/>
    <w:rsid w:val="00FA4B51"/>
    <w:rsid w:val="00FA6B76"/>
    <w:rsid w:val="00FA6BC2"/>
    <w:rsid w:val="00FA772D"/>
    <w:rsid w:val="00FA7F2D"/>
    <w:rsid w:val="00FB15DD"/>
    <w:rsid w:val="00FB1A22"/>
    <w:rsid w:val="00FB2F09"/>
    <w:rsid w:val="00FB3CA8"/>
    <w:rsid w:val="00FB4A47"/>
    <w:rsid w:val="00FB6B74"/>
    <w:rsid w:val="00FB6D69"/>
    <w:rsid w:val="00FB6F1B"/>
    <w:rsid w:val="00FC0189"/>
    <w:rsid w:val="00FC0F7C"/>
    <w:rsid w:val="00FC16C9"/>
    <w:rsid w:val="00FC431D"/>
    <w:rsid w:val="00FC6D84"/>
    <w:rsid w:val="00FC7CEF"/>
    <w:rsid w:val="00FD0414"/>
    <w:rsid w:val="00FD053D"/>
    <w:rsid w:val="00FD4247"/>
    <w:rsid w:val="00FD5E95"/>
    <w:rsid w:val="00FD600B"/>
    <w:rsid w:val="00FD6339"/>
    <w:rsid w:val="00FE0BEC"/>
    <w:rsid w:val="00FE1471"/>
    <w:rsid w:val="00FE1727"/>
    <w:rsid w:val="00FE4A31"/>
    <w:rsid w:val="00FE5208"/>
    <w:rsid w:val="00FE529E"/>
    <w:rsid w:val="00FE608A"/>
    <w:rsid w:val="00FE67AC"/>
    <w:rsid w:val="00FE6E8B"/>
    <w:rsid w:val="00FF0D57"/>
    <w:rsid w:val="00FF11E6"/>
    <w:rsid w:val="00FF2075"/>
    <w:rsid w:val="00FF24A2"/>
    <w:rsid w:val="00FF3593"/>
    <w:rsid w:val="00FF4E5E"/>
    <w:rsid w:val="012E39C8"/>
    <w:rsid w:val="01A500C9"/>
    <w:rsid w:val="04C93200"/>
    <w:rsid w:val="0BEA7C90"/>
    <w:rsid w:val="11FD3BB8"/>
    <w:rsid w:val="157C2FFF"/>
    <w:rsid w:val="16AD3B1C"/>
    <w:rsid w:val="17B552C4"/>
    <w:rsid w:val="1B7C7E0B"/>
    <w:rsid w:val="1BA71FA4"/>
    <w:rsid w:val="20154384"/>
    <w:rsid w:val="236145D4"/>
    <w:rsid w:val="23F22704"/>
    <w:rsid w:val="27911C69"/>
    <w:rsid w:val="28E11633"/>
    <w:rsid w:val="2AEE19E4"/>
    <w:rsid w:val="2CBD7AE7"/>
    <w:rsid w:val="2DAE467F"/>
    <w:rsid w:val="2FBF40F0"/>
    <w:rsid w:val="32D60E52"/>
    <w:rsid w:val="33775DDE"/>
    <w:rsid w:val="34DB5C03"/>
    <w:rsid w:val="35A002DC"/>
    <w:rsid w:val="36AD4484"/>
    <w:rsid w:val="38125295"/>
    <w:rsid w:val="383E63BA"/>
    <w:rsid w:val="3B0F14FD"/>
    <w:rsid w:val="3B1D17DE"/>
    <w:rsid w:val="3EEB797F"/>
    <w:rsid w:val="3F67427B"/>
    <w:rsid w:val="4083373C"/>
    <w:rsid w:val="41975A69"/>
    <w:rsid w:val="433A7AB2"/>
    <w:rsid w:val="44115949"/>
    <w:rsid w:val="463A2578"/>
    <w:rsid w:val="50A74A15"/>
    <w:rsid w:val="515C2E1B"/>
    <w:rsid w:val="52D37266"/>
    <w:rsid w:val="5EA240D4"/>
    <w:rsid w:val="6C603F86"/>
    <w:rsid w:val="6F2C75D2"/>
    <w:rsid w:val="7253486E"/>
    <w:rsid w:val="72852EB3"/>
    <w:rsid w:val="7517020C"/>
    <w:rsid w:val="7A8F0D44"/>
    <w:rsid w:val="7E7B31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7815DE-3804-477B-985E-9E1B20AC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qFormat="1"/>
    <w:lsdException w:name="HTML Address" w:semiHidden="1" w:unhideWhenUsed="1"/>
    <w:lsdException w:name="HTML Cite" w:semiHidden="1" w:unhideWhenUsed="1"/>
    <w:lsdException w:name="HTML Code" w:semiHidden="1" w:uiPriority="0"/>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basedOn w:val="a"/>
    <w:next w:val="a"/>
    <w:uiPriority w:val="9"/>
    <w:unhideWhenUsed/>
    <w:qFormat/>
    <w:pPr>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Autospacing="1" w:afterAutospacing="1"/>
      <w:jc w:val="left"/>
    </w:pPr>
    <w:rPr>
      <w:kern w:val="0"/>
      <w:sz w:val="24"/>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3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FollowedHyperlink"/>
    <w:basedOn w:val="a0"/>
    <w:uiPriority w:val="99"/>
    <w:semiHidden/>
    <w:unhideWhenUsed/>
    <w:qFormat/>
    <w:rPr>
      <w:color w:val="333333"/>
      <w:sz w:val="18"/>
      <w:szCs w:val="18"/>
      <w:u w:val="none"/>
    </w:rPr>
  </w:style>
  <w:style w:type="character" w:styleId="ab">
    <w:name w:val="Emphasis"/>
    <w:basedOn w:val="a0"/>
    <w:uiPriority w:val="20"/>
    <w:qFormat/>
  </w:style>
  <w:style w:type="character" w:styleId="HTML">
    <w:name w:val="HTML Acronym"/>
    <w:basedOn w:val="a0"/>
    <w:uiPriority w:val="99"/>
    <w:semiHidden/>
    <w:unhideWhenUsed/>
    <w:qFormat/>
  </w:style>
  <w:style w:type="character" w:styleId="ac">
    <w:name w:val="Hyperlink"/>
    <w:basedOn w:val="a0"/>
    <w:uiPriority w:val="99"/>
    <w:unhideWhenUsed/>
    <w:qFormat/>
    <w:rPr>
      <w:color w:val="333333"/>
      <w:sz w:val="18"/>
      <w:szCs w:val="18"/>
      <w:u w:val="none"/>
    </w:rPr>
  </w:style>
  <w:style w:type="character" w:styleId="HTML0">
    <w:name w:val="HTML Code"/>
    <w:semiHidden/>
    <w:rPr>
      <w:rFonts w:ascii="Courier New" w:hAnsi="Courier New" w:cs="Courier New"/>
      <w:sz w:val="20"/>
      <w:szCs w:val="20"/>
    </w:rPr>
  </w:style>
  <w:style w:type="character" w:styleId="ad">
    <w:name w:val="annotation reference"/>
    <w:basedOn w:val="a0"/>
    <w:uiPriority w:val="99"/>
    <w:semiHidden/>
    <w:unhideWhenUsed/>
    <w:qFormat/>
    <w:rPr>
      <w:sz w:val="21"/>
      <w:szCs w:val="21"/>
    </w:rPr>
  </w:style>
  <w:style w:type="character" w:styleId="HTML1">
    <w:name w:val="HTML Cite"/>
    <w:basedOn w:val="a0"/>
    <w:uiPriority w:val="99"/>
    <w:semiHidden/>
    <w:unhideWhenUsed/>
    <w:rPr>
      <w:color w:val="008000"/>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character" w:customStyle="1" w:styleId="con">
    <w:name w:val="con"/>
    <w:basedOn w:val="a0"/>
    <w:qFormat/>
    <w:rPr>
      <w:rFonts w:ascii="微软雅黑" w:eastAsia="微软雅黑" w:hAnsi="微软雅黑" w:cs="微软雅黑" w:hint="eastAsia"/>
      <w:color w:val="555555"/>
      <w:sz w:val="21"/>
      <w:szCs w:val="21"/>
    </w:rPr>
  </w:style>
  <w:style w:type="character" w:customStyle="1" w:styleId="tit">
    <w:name w:val="tit"/>
    <w:basedOn w:val="a0"/>
    <w:qFormat/>
    <w:rPr>
      <w:rFonts w:ascii="微软雅黑" w:eastAsia="微软雅黑" w:hAnsi="微软雅黑" w:cs="微软雅黑" w:hint="eastAsia"/>
      <w:color w:val="666666"/>
      <w:sz w:val="21"/>
      <w:szCs w:val="21"/>
    </w:rPr>
  </w:style>
  <w:style w:type="paragraph" w:styleId="ae">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kern w:val="2"/>
      <w:sz w:val="18"/>
      <w:szCs w:val="18"/>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bjh-p">
    <w:name w:val="bjh-p"/>
    <w:basedOn w:val="a0"/>
  </w:style>
  <w:style w:type="character" w:customStyle="1" w:styleId="Char">
    <w:name w:val="批注文字 Char"/>
    <w:basedOn w:val="a0"/>
    <w:link w:val="a3"/>
    <w:uiPriority w:val="99"/>
    <w:semiHidden/>
    <w:qFormat/>
    <w:rPr>
      <w:kern w:val="2"/>
      <w:sz w:val="21"/>
      <w:szCs w:val="24"/>
    </w:rPr>
  </w:style>
  <w:style w:type="character" w:customStyle="1" w:styleId="Char3">
    <w:name w:val="批注主题 Char"/>
    <w:basedOn w:val="Char"/>
    <w:link w:val="a8"/>
    <w:uiPriority w:val="99"/>
    <w:semiHidden/>
    <w:qFormat/>
    <w:rPr>
      <w:b/>
      <w:bCs/>
      <w:kern w:val="2"/>
      <w:sz w:val="21"/>
      <w:szCs w:val="24"/>
    </w:rPr>
  </w:style>
  <w:style w:type="character" w:customStyle="1" w:styleId="c-icon14">
    <w:name w:val="c-icon14"/>
    <w:basedOn w:val="a0"/>
  </w:style>
  <w:style w:type="character" w:customStyle="1" w:styleId="c-icon13">
    <w:name w:val="c-icon13"/>
    <w:basedOn w:val="a0"/>
  </w:style>
  <w:style w:type="character" w:customStyle="1" w:styleId="hover14">
    <w:name w:val="hover14"/>
    <w:basedOn w:val="a0"/>
    <w:rPr>
      <w:u w:val="single"/>
    </w:rPr>
  </w:style>
  <w:style w:type="character" w:customStyle="1" w:styleId="c-icon">
    <w:name w:val="c-icon"/>
    <w:basedOn w:val="a0"/>
  </w:style>
  <w:style w:type="character" w:customStyle="1" w:styleId="hover15">
    <w:name w:val="hover15"/>
    <w:basedOn w:val="a0"/>
    <w:rPr>
      <w:u w:val="single"/>
    </w:rPr>
  </w:style>
  <w:style w:type="character" w:customStyle="1" w:styleId="hover13">
    <w:name w:val="hover13"/>
    <w:basedOn w:val="a0"/>
    <w:rPr>
      <w:u w:val="single"/>
    </w:rPr>
  </w:style>
  <w:style w:type="character" w:customStyle="1" w:styleId="c-icon16">
    <w:name w:val="c-icon16"/>
    <w:basedOn w:val="a0"/>
  </w:style>
  <w:style w:type="character" w:customStyle="1" w:styleId="apple-converted-space">
    <w:name w:val="apple-converted-space"/>
    <w:basedOn w:val="a0"/>
    <w:rsid w:val="00FE67AC"/>
  </w:style>
  <w:style w:type="paragraph" w:styleId="af">
    <w:name w:val="Revision"/>
    <w:hidden/>
    <w:uiPriority w:val="99"/>
    <w:semiHidden/>
    <w:rsid w:val="0060551F"/>
    <w:rPr>
      <w:kern w:val="2"/>
      <w:sz w:val="21"/>
      <w:szCs w:val="24"/>
    </w:rPr>
  </w:style>
  <w:style w:type="paragraph" w:styleId="HTML2">
    <w:name w:val="HTML Preformatted"/>
    <w:basedOn w:val="a"/>
    <w:link w:val="HTMLChar"/>
    <w:uiPriority w:val="99"/>
    <w:semiHidden/>
    <w:unhideWhenUsed/>
    <w:rsid w:val="00F139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2"/>
    <w:uiPriority w:val="99"/>
    <w:semiHidden/>
    <w:rsid w:val="00F139C6"/>
    <w:rPr>
      <w:rFonts w:ascii="宋体" w:hAnsi="宋体" w:cs="宋体"/>
      <w:sz w:val="24"/>
      <w:szCs w:val="24"/>
    </w:rPr>
  </w:style>
  <w:style w:type="character" w:customStyle="1" w:styleId="keyword">
    <w:name w:val="keyword"/>
    <w:basedOn w:val="a0"/>
    <w:rsid w:val="00166A03"/>
  </w:style>
  <w:style w:type="character" w:styleId="af0">
    <w:name w:val="Strong"/>
    <w:basedOn w:val="a0"/>
    <w:uiPriority w:val="22"/>
    <w:qFormat/>
    <w:rsid w:val="001056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0019">
      <w:bodyDiv w:val="1"/>
      <w:marLeft w:val="0"/>
      <w:marRight w:val="0"/>
      <w:marTop w:val="0"/>
      <w:marBottom w:val="0"/>
      <w:divBdr>
        <w:top w:val="none" w:sz="0" w:space="0" w:color="auto"/>
        <w:left w:val="none" w:sz="0" w:space="0" w:color="auto"/>
        <w:bottom w:val="none" w:sz="0" w:space="0" w:color="auto"/>
        <w:right w:val="none" w:sz="0" w:space="0" w:color="auto"/>
      </w:divBdr>
    </w:div>
    <w:div w:id="43451780">
      <w:bodyDiv w:val="1"/>
      <w:marLeft w:val="0"/>
      <w:marRight w:val="0"/>
      <w:marTop w:val="0"/>
      <w:marBottom w:val="0"/>
      <w:divBdr>
        <w:top w:val="none" w:sz="0" w:space="0" w:color="auto"/>
        <w:left w:val="none" w:sz="0" w:space="0" w:color="auto"/>
        <w:bottom w:val="none" w:sz="0" w:space="0" w:color="auto"/>
        <w:right w:val="none" w:sz="0" w:space="0" w:color="auto"/>
      </w:divBdr>
    </w:div>
    <w:div w:id="74014624">
      <w:bodyDiv w:val="1"/>
      <w:marLeft w:val="0"/>
      <w:marRight w:val="0"/>
      <w:marTop w:val="0"/>
      <w:marBottom w:val="0"/>
      <w:divBdr>
        <w:top w:val="none" w:sz="0" w:space="0" w:color="auto"/>
        <w:left w:val="none" w:sz="0" w:space="0" w:color="auto"/>
        <w:bottom w:val="none" w:sz="0" w:space="0" w:color="auto"/>
        <w:right w:val="none" w:sz="0" w:space="0" w:color="auto"/>
      </w:divBdr>
    </w:div>
    <w:div w:id="188494166">
      <w:bodyDiv w:val="1"/>
      <w:marLeft w:val="0"/>
      <w:marRight w:val="0"/>
      <w:marTop w:val="0"/>
      <w:marBottom w:val="0"/>
      <w:divBdr>
        <w:top w:val="none" w:sz="0" w:space="0" w:color="auto"/>
        <w:left w:val="none" w:sz="0" w:space="0" w:color="auto"/>
        <w:bottom w:val="none" w:sz="0" w:space="0" w:color="auto"/>
        <w:right w:val="none" w:sz="0" w:space="0" w:color="auto"/>
      </w:divBdr>
    </w:div>
    <w:div w:id="230771025">
      <w:bodyDiv w:val="1"/>
      <w:marLeft w:val="0"/>
      <w:marRight w:val="0"/>
      <w:marTop w:val="0"/>
      <w:marBottom w:val="0"/>
      <w:divBdr>
        <w:top w:val="none" w:sz="0" w:space="0" w:color="auto"/>
        <w:left w:val="none" w:sz="0" w:space="0" w:color="auto"/>
        <w:bottom w:val="none" w:sz="0" w:space="0" w:color="auto"/>
        <w:right w:val="none" w:sz="0" w:space="0" w:color="auto"/>
      </w:divBdr>
    </w:div>
    <w:div w:id="258871412">
      <w:bodyDiv w:val="1"/>
      <w:marLeft w:val="0"/>
      <w:marRight w:val="0"/>
      <w:marTop w:val="0"/>
      <w:marBottom w:val="0"/>
      <w:divBdr>
        <w:top w:val="none" w:sz="0" w:space="0" w:color="auto"/>
        <w:left w:val="none" w:sz="0" w:space="0" w:color="auto"/>
        <w:bottom w:val="none" w:sz="0" w:space="0" w:color="auto"/>
        <w:right w:val="none" w:sz="0" w:space="0" w:color="auto"/>
      </w:divBdr>
    </w:div>
    <w:div w:id="302278762">
      <w:bodyDiv w:val="1"/>
      <w:marLeft w:val="0"/>
      <w:marRight w:val="0"/>
      <w:marTop w:val="0"/>
      <w:marBottom w:val="0"/>
      <w:divBdr>
        <w:top w:val="none" w:sz="0" w:space="0" w:color="auto"/>
        <w:left w:val="none" w:sz="0" w:space="0" w:color="auto"/>
        <w:bottom w:val="none" w:sz="0" w:space="0" w:color="auto"/>
        <w:right w:val="none" w:sz="0" w:space="0" w:color="auto"/>
      </w:divBdr>
    </w:div>
    <w:div w:id="306477362">
      <w:bodyDiv w:val="1"/>
      <w:marLeft w:val="0"/>
      <w:marRight w:val="0"/>
      <w:marTop w:val="0"/>
      <w:marBottom w:val="0"/>
      <w:divBdr>
        <w:top w:val="none" w:sz="0" w:space="0" w:color="auto"/>
        <w:left w:val="none" w:sz="0" w:space="0" w:color="auto"/>
        <w:bottom w:val="none" w:sz="0" w:space="0" w:color="auto"/>
        <w:right w:val="none" w:sz="0" w:space="0" w:color="auto"/>
      </w:divBdr>
    </w:div>
    <w:div w:id="365060409">
      <w:bodyDiv w:val="1"/>
      <w:marLeft w:val="0"/>
      <w:marRight w:val="0"/>
      <w:marTop w:val="0"/>
      <w:marBottom w:val="0"/>
      <w:divBdr>
        <w:top w:val="none" w:sz="0" w:space="0" w:color="auto"/>
        <w:left w:val="none" w:sz="0" w:space="0" w:color="auto"/>
        <w:bottom w:val="none" w:sz="0" w:space="0" w:color="auto"/>
        <w:right w:val="none" w:sz="0" w:space="0" w:color="auto"/>
      </w:divBdr>
    </w:div>
    <w:div w:id="372003628">
      <w:bodyDiv w:val="1"/>
      <w:marLeft w:val="0"/>
      <w:marRight w:val="0"/>
      <w:marTop w:val="0"/>
      <w:marBottom w:val="0"/>
      <w:divBdr>
        <w:top w:val="none" w:sz="0" w:space="0" w:color="auto"/>
        <w:left w:val="none" w:sz="0" w:space="0" w:color="auto"/>
        <w:bottom w:val="none" w:sz="0" w:space="0" w:color="auto"/>
        <w:right w:val="none" w:sz="0" w:space="0" w:color="auto"/>
      </w:divBdr>
    </w:div>
    <w:div w:id="376123999">
      <w:bodyDiv w:val="1"/>
      <w:marLeft w:val="0"/>
      <w:marRight w:val="0"/>
      <w:marTop w:val="0"/>
      <w:marBottom w:val="0"/>
      <w:divBdr>
        <w:top w:val="none" w:sz="0" w:space="0" w:color="auto"/>
        <w:left w:val="none" w:sz="0" w:space="0" w:color="auto"/>
        <w:bottom w:val="none" w:sz="0" w:space="0" w:color="auto"/>
        <w:right w:val="none" w:sz="0" w:space="0" w:color="auto"/>
      </w:divBdr>
    </w:div>
    <w:div w:id="382101075">
      <w:bodyDiv w:val="1"/>
      <w:marLeft w:val="0"/>
      <w:marRight w:val="0"/>
      <w:marTop w:val="0"/>
      <w:marBottom w:val="0"/>
      <w:divBdr>
        <w:top w:val="none" w:sz="0" w:space="0" w:color="auto"/>
        <w:left w:val="none" w:sz="0" w:space="0" w:color="auto"/>
        <w:bottom w:val="none" w:sz="0" w:space="0" w:color="auto"/>
        <w:right w:val="none" w:sz="0" w:space="0" w:color="auto"/>
      </w:divBdr>
    </w:div>
    <w:div w:id="420683607">
      <w:bodyDiv w:val="1"/>
      <w:marLeft w:val="0"/>
      <w:marRight w:val="0"/>
      <w:marTop w:val="0"/>
      <w:marBottom w:val="0"/>
      <w:divBdr>
        <w:top w:val="none" w:sz="0" w:space="0" w:color="auto"/>
        <w:left w:val="none" w:sz="0" w:space="0" w:color="auto"/>
        <w:bottom w:val="none" w:sz="0" w:space="0" w:color="auto"/>
        <w:right w:val="none" w:sz="0" w:space="0" w:color="auto"/>
      </w:divBdr>
    </w:div>
    <w:div w:id="516427691">
      <w:bodyDiv w:val="1"/>
      <w:marLeft w:val="0"/>
      <w:marRight w:val="0"/>
      <w:marTop w:val="0"/>
      <w:marBottom w:val="0"/>
      <w:divBdr>
        <w:top w:val="none" w:sz="0" w:space="0" w:color="auto"/>
        <w:left w:val="none" w:sz="0" w:space="0" w:color="auto"/>
        <w:bottom w:val="none" w:sz="0" w:space="0" w:color="auto"/>
        <w:right w:val="none" w:sz="0" w:space="0" w:color="auto"/>
      </w:divBdr>
    </w:div>
    <w:div w:id="556236505">
      <w:bodyDiv w:val="1"/>
      <w:marLeft w:val="0"/>
      <w:marRight w:val="0"/>
      <w:marTop w:val="0"/>
      <w:marBottom w:val="0"/>
      <w:divBdr>
        <w:top w:val="none" w:sz="0" w:space="0" w:color="auto"/>
        <w:left w:val="none" w:sz="0" w:space="0" w:color="auto"/>
        <w:bottom w:val="none" w:sz="0" w:space="0" w:color="auto"/>
        <w:right w:val="none" w:sz="0" w:space="0" w:color="auto"/>
      </w:divBdr>
    </w:div>
    <w:div w:id="569006150">
      <w:bodyDiv w:val="1"/>
      <w:marLeft w:val="0"/>
      <w:marRight w:val="0"/>
      <w:marTop w:val="0"/>
      <w:marBottom w:val="0"/>
      <w:divBdr>
        <w:top w:val="none" w:sz="0" w:space="0" w:color="auto"/>
        <w:left w:val="none" w:sz="0" w:space="0" w:color="auto"/>
        <w:bottom w:val="none" w:sz="0" w:space="0" w:color="auto"/>
        <w:right w:val="none" w:sz="0" w:space="0" w:color="auto"/>
      </w:divBdr>
    </w:div>
    <w:div w:id="576869354">
      <w:bodyDiv w:val="1"/>
      <w:marLeft w:val="0"/>
      <w:marRight w:val="0"/>
      <w:marTop w:val="0"/>
      <w:marBottom w:val="0"/>
      <w:divBdr>
        <w:top w:val="none" w:sz="0" w:space="0" w:color="auto"/>
        <w:left w:val="none" w:sz="0" w:space="0" w:color="auto"/>
        <w:bottom w:val="none" w:sz="0" w:space="0" w:color="auto"/>
        <w:right w:val="none" w:sz="0" w:space="0" w:color="auto"/>
      </w:divBdr>
    </w:div>
    <w:div w:id="677997524">
      <w:bodyDiv w:val="1"/>
      <w:marLeft w:val="0"/>
      <w:marRight w:val="0"/>
      <w:marTop w:val="0"/>
      <w:marBottom w:val="0"/>
      <w:divBdr>
        <w:top w:val="none" w:sz="0" w:space="0" w:color="auto"/>
        <w:left w:val="none" w:sz="0" w:space="0" w:color="auto"/>
        <w:bottom w:val="none" w:sz="0" w:space="0" w:color="auto"/>
        <w:right w:val="none" w:sz="0" w:space="0" w:color="auto"/>
      </w:divBdr>
    </w:div>
    <w:div w:id="701176355">
      <w:bodyDiv w:val="1"/>
      <w:marLeft w:val="0"/>
      <w:marRight w:val="0"/>
      <w:marTop w:val="0"/>
      <w:marBottom w:val="0"/>
      <w:divBdr>
        <w:top w:val="none" w:sz="0" w:space="0" w:color="auto"/>
        <w:left w:val="none" w:sz="0" w:space="0" w:color="auto"/>
        <w:bottom w:val="none" w:sz="0" w:space="0" w:color="auto"/>
        <w:right w:val="none" w:sz="0" w:space="0" w:color="auto"/>
      </w:divBdr>
    </w:div>
    <w:div w:id="844588591">
      <w:bodyDiv w:val="1"/>
      <w:marLeft w:val="0"/>
      <w:marRight w:val="0"/>
      <w:marTop w:val="0"/>
      <w:marBottom w:val="0"/>
      <w:divBdr>
        <w:top w:val="none" w:sz="0" w:space="0" w:color="auto"/>
        <w:left w:val="none" w:sz="0" w:space="0" w:color="auto"/>
        <w:bottom w:val="none" w:sz="0" w:space="0" w:color="auto"/>
        <w:right w:val="none" w:sz="0" w:space="0" w:color="auto"/>
      </w:divBdr>
    </w:div>
    <w:div w:id="847600544">
      <w:bodyDiv w:val="1"/>
      <w:marLeft w:val="0"/>
      <w:marRight w:val="0"/>
      <w:marTop w:val="0"/>
      <w:marBottom w:val="0"/>
      <w:divBdr>
        <w:top w:val="none" w:sz="0" w:space="0" w:color="auto"/>
        <w:left w:val="none" w:sz="0" w:space="0" w:color="auto"/>
        <w:bottom w:val="none" w:sz="0" w:space="0" w:color="auto"/>
        <w:right w:val="none" w:sz="0" w:space="0" w:color="auto"/>
      </w:divBdr>
    </w:div>
    <w:div w:id="852650728">
      <w:bodyDiv w:val="1"/>
      <w:marLeft w:val="0"/>
      <w:marRight w:val="0"/>
      <w:marTop w:val="0"/>
      <w:marBottom w:val="0"/>
      <w:divBdr>
        <w:top w:val="none" w:sz="0" w:space="0" w:color="auto"/>
        <w:left w:val="none" w:sz="0" w:space="0" w:color="auto"/>
        <w:bottom w:val="none" w:sz="0" w:space="0" w:color="auto"/>
        <w:right w:val="none" w:sz="0" w:space="0" w:color="auto"/>
      </w:divBdr>
    </w:div>
    <w:div w:id="947465398">
      <w:bodyDiv w:val="1"/>
      <w:marLeft w:val="0"/>
      <w:marRight w:val="0"/>
      <w:marTop w:val="0"/>
      <w:marBottom w:val="0"/>
      <w:divBdr>
        <w:top w:val="none" w:sz="0" w:space="0" w:color="auto"/>
        <w:left w:val="none" w:sz="0" w:space="0" w:color="auto"/>
        <w:bottom w:val="none" w:sz="0" w:space="0" w:color="auto"/>
        <w:right w:val="none" w:sz="0" w:space="0" w:color="auto"/>
      </w:divBdr>
    </w:div>
    <w:div w:id="1334333084">
      <w:bodyDiv w:val="1"/>
      <w:marLeft w:val="0"/>
      <w:marRight w:val="0"/>
      <w:marTop w:val="0"/>
      <w:marBottom w:val="0"/>
      <w:divBdr>
        <w:top w:val="none" w:sz="0" w:space="0" w:color="auto"/>
        <w:left w:val="none" w:sz="0" w:space="0" w:color="auto"/>
        <w:bottom w:val="none" w:sz="0" w:space="0" w:color="auto"/>
        <w:right w:val="none" w:sz="0" w:space="0" w:color="auto"/>
      </w:divBdr>
    </w:div>
    <w:div w:id="1366559744">
      <w:bodyDiv w:val="1"/>
      <w:marLeft w:val="0"/>
      <w:marRight w:val="0"/>
      <w:marTop w:val="0"/>
      <w:marBottom w:val="0"/>
      <w:divBdr>
        <w:top w:val="none" w:sz="0" w:space="0" w:color="auto"/>
        <w:left w:val="none" w:sz="0" w:space="0" w:color="auto"/>
        <w:bottom w:val="none" w:sz="0" w:space="0" w:color="auto"/>
        <w:right w:val="none" w:sz="0" w:space="0" w:color="auto"/>
      </w:divBdr>
    </w:div>
    <w:div w:id="1379359975">
      <w:bodyDiv w:val="1"/>
      <w:marLeft w:val="0"/>
      <w:marRight w:val="0"/>
      <w:marTop w:val="0"/>
      <w:marBottom w:val="0"/>
      <w:divBdr>
        <w:top w:val="none" w:sz="0" w:space="0" w:color="auto"/>
        <w:left w:val="none" w:sz="0" w:space="0" w:color="auto"/>
        <w:bottom w:val="none" w:sz="0" w:space="0" w:color="auto"/>
        <w:right w:val="none" w:sz="0" w:space="0" w:color="auto"/>
      </w:divBdr>
    </w:div>
    <w:div w:id="1411467723">
      <w:bodyDiv w:val="1"/>
      <w:marLeft w:val="0"/>
      <w:marRight w:val="0"/>
      <w:marTop w:val="0"/>
      <w:marBottom w:val="0"/>
      <w:divBdr>
        <w:top w:val="none" w:sz="0" w:space="0" w:color="auto"/>
        <w:left w:val="none" w:sz="0" w:space="0" w:color="auto"/>
        <w:bottom w:val="none" w:sz="0" w:space="0" w:color="auto"/>
        <w:right w:val="none" w:sz="0" w:space="0" w:color="auto"/>
      </w:divBdr>
    </w:div>
    <w:div w:id="1437020993">
      <w:bodyDiv w:val="1"/>
      <w:marLeft w:val="0"/>
      <w:marRight w:val="0"/>
      <w:marTop w:val="0"/>
      <w:marBottom w:val="0"/>
      <w:divBdr>
        <w:top w:val="none" w:sz="0" w:space="0" w:color="auto"/>
        <w:left w:val="none" w:sz="0" w:space="0" w:color="auto"/>
        <w:bottom w:val="none" w:sz="0" w:space="0" w:color="auto"/>
        <w:right w:val="none" w:sz="0" w:space="0" w:color="auto"/>
      </w:divBdr>
    </w:div>
    <w:div w:id="1447576529">
      <w:bodyDiv w:val="1"/>
      <w:marLeft w:val="0"/>
      <w:marRight w:val="0"/>
      <w:marTop w:val="0"/>
      <w:marBottom w:val="0"/>
      <w:divBdr>
        <w:top w:val="none" w:sz="0" w:space="0" w:color="auto"/>
        <w:left w:val="none" w:sz="0" w:space="0" w:color="auto"/>
        <w:bottom w:val="none" w:sz="0" w:space="0" w:color="auto"/>
        <w:right w:val="none" w:sz="0" w:space="0" w:color="auto"/>
      </w:divBdr>
    </w:div>
    <w:div w:id="1474521628">
      <w:bodyDiv w:val="1"/>
      <w:marLeft w:val="0"/>
      <w:marRight w:val="0"/>
      <w:marTop w:val="0"/>
      <w:marBottom w:val="0"/>
      <w:divBdr>
        <w:top w:val="none" w:sz="0" w:space="0" w:color="auto"/>
        <w:left w:val="none" w:sz="0" w:space="0" w:color="auto"/>
        <w:bottom w:val="none" w:sz="0" w:space="0" w:color="auto"/>
        <w:right w:val="none" w:sz="0" w:space="0" w:color="auto"/>
      </w:divBdr>
    </w:div>
    <w:div w:id="1489134143">
      <w:bodyDiv w:val="1"/>
      <w:marLeft w:val="0"/>
      <w:marRight w:val="0"/>
      <w:marTop w:val="0"/>
      <w:marBottom w:val="0"/>
      <w:divBdr>
        <w:top w:val="none" w:sz="0" w:space="0" w:color="auto"/>
        <w:left w:val="none" w:sz="0" w:space="0" w:color="auto"/>
        <w:bottom w:val="none" w:sz="0" w:space="0" w:color="auto"/>
        <w:right w:val="none" w:sz="0" w:space="0" w:color="auto"/>
      </w:divBdr>
    </w:div>
    <w:div w:id="1641375010">
      <w:bodyDiv w:val="1"/>
      <w:marLeft w:val="0"/>
      <w:marRight w:val="0"/>
      <w:marTop w:val="0"/>
      <w:marBottom w:val="0"/>
      <w:divBdr>
        <w:top w:val="none" w:sz="0" w:space="0" w:color="auto"/>
        <w:left w:val="none" w:sz="0" w:space="0" w:color="auto"/>
        <w:bottom w:val="none" w:sz="0" w:space="0" w:color="auto"/>
        <w:right w:val="none" w:sz="0" w:space="0" w:color="auto"/>
      </w:divBdr>
    </w:div>
    <w:div w:id="1665930950">
      <w:bodyDiv w:val="1"/>
      <w:marLeft w:val="0"/>
      <w:marRight w:val="0"/>
      <w:marTop w:val="0"/>
      <w:marBottom w:val="0"/>
      <w:divBdr>
        <w:top w:val="none" w:sz="0" w:space="0" w:color="auto"/>
        <w:left w:val="none" w:sz="0" w:space="0" w:color="auto"/>
        <w:bottom w:val="none" w:sz="0" w:space="0" w:color="auto"/>
        <w:right w:val="none" w:sz="0" w:space="0" w:color="auto"/>
      </w:divBdr>
    </w:div>
    <w:div w:id="1684941552">
      <w:bodyDiv w:val="1"/>
      <w:marLeft w:val="0"/>
      <w:marRight w:val="0"/>
      <w:marTop w:val="0"/>
      <w:marBottom w:val="0"/>
      <w:divBdr>
        <w:top w:val="none" w:sz="0" w:space="0" w:color="auto"/>
        <w:left w:val="none" w:sz="0" w:space="0" w:color="auto"/>
        <w:bottom w:val="none" w:sz="0" w:space="0" w:color="auto"/>
        <w:right w:val="none" w:sz="0" w:space="0" w:color="auto"/>
      </w:divBdr>
    </w:div>
    <w:div w:id="1685983320">
      <w:bodyDiv w:val="1"/>
      <w:marLeft w:val="0"/>
      <w:marRight w:val="0"/>
      <w:marTop w:val="0"/>
      <w:marBottom w:val="0"/>
      <w:divBdr>
        <w:top w:val="none" w:sz="0" w:space="0" w:color="auto"/>
        <w:left w:val="none" w:sz="0" w:space="0" w:color="auto"/>
        <w:bottom w:val="none" w:sz="0" w:space="0" w:color="auto"/>
        <w:right w:val="none" w:sz="0" w:space="0" w:color="auto"/>
      </w:divBdr>
    </w:div>
    <w:div w:id="1815220278">
      <w:bodyDiv w:val="1"/>
      <w:marLeft w:val="0"/>
      <w:marRight w:val="0"/>
      <w:marTop w:val="0"/>
      <w:marBottom w:val="0"/>
      <w:divBdr>
        <w:top w:val="none" w:sz="0" w:space="0" w:color="auto"/>
        <w:left w:val="none" w:sz="0" w:space="0" w:color="auto"/>
        <w:bottom w:val="none" w:sz="0" w:space="0" w:color="auto"/>
        <w:right w:val="none" w:sz="0" w:space="0" w:color="auto"/>
      </w:divBdr>
    </w:div>
    <w:div w:id="1831407894">
      <w:bodyDiv w:val="1"/>
      <w:marLeft w:val="0"/>
      <w:marRight w:val="0"/>
      <w:marTop w:val="0"/>
      <w:marBottom w:val="0"/>
      <w:divBdr>
        <w:top w:val="none" w:sz="0" w:space="0" w:color="auto"/>
        <w:left w:val="none" w:sz="0" w:space="0" w:color="auto"/>
        <w:bottom w:val="none" w:sz="0" w:space="0" w:color="auto"/>
        <w:right w:val="none" w:sz="0" w:space="0" w:color="auto"/>
      </w:divBdr>
    </w:div>
    <w:div w:id="1861121354">
      <w:bodyDiv w:val="1"/>
      <w:marLeft w:val="0"/>
      <w:marRight w:val="0"/>
      <w:marTop w:val="0"/>
      <w:marBottom w:val="0"/>
      <w:divBdr>
        <w:top w:val="none" w:sz="0" w:space="0" w:color="auto"/>
        <w:left w:val="none" w:sz="0" w:space="0" w:color="auto"/>
        <w:bottom w:val="none" w:sz="0" w:space="0" w:color="auto"/>
        <w:right w:val="none" w:sz="0" w:space="0" w:color="auto"/>
      </w:divBdr>
    </w:div>
    <w:div w:id="1895769568">
      <w:bodyDiv w:val="1"/>
      <w:marLeft w:val="0"/>
      <w:marRight w:val="0"/>
      <w:marTop w:val="0"/>
      <w:marBottom w:val="0"/>
      <w:divBdr>
        <w:top w:val="none" w:sz="0" w:space="0" w:color="auto"/>
        <w:left w:val="none" w:sz="0" w:space="0" w:color="auto"/>
        <w:bottom w:val="none" w:sz="0" w:space="0" w:color="auto"/>
        <w:right w:val="none" w:sz="0" w:space="0" w:color="auto"/>
      </w:divBdr>
    </w:div>
    <w:div w:id="1921211555">
      <w:bodyDiv w:val="1"/>
      <w:marLeft w:val="0"/>
      <w:marRight w:val="0"/>
      <w:marTop w:val="0"/>
      <w:marBottom w:val="0"/>
      <w:divBdr>
        <w:top w:val="none" w:sz="0" w:space="0" w:color="auto"/>
        <w:left w:val="none" w:sz="0" w:space="0" w:color="auto"/>
        <w:bottom w:val="none" w:sz="0" w:space="0" w:color="auto"/>
        <w:right w:val="none" w:sz="0" w:space="0" w:color="auto"/>
      </w:divBdr>
    </w:div>
    <w:div w:id="1931350268">
      <w:bodyDiv w:val="1"/>
      <w:marLeft w:val="0"/>
      <w:marRight w:val="0"/>
      <w:marTop w:val="0"/>
      <w:marBottom w:val="0"/>
      <w:divBdr>
        <w:top w:val="none" w:sz="0" w:space="0" w:color="auto"/>
        <w:left w:val="none" w:sz="0" w:space="0" w:color="auto"/>
        <w:bottom w:val="none" w:sz="0" w:space="0" w:color="auto"/>
        <w:right w:val="none" w:sz="0" w:space="0" w:color="auto"/>
      </w:divBdr>
    </w:div>
    <w:div w:id="1984237792">
      <w:bodyDiv w:val="1"/>
      <w:marLeft w:val="0"/>
      <w:marRight w:val="0"/>
      <w:marTop w:val="0"/>
      <w:marBottom w:val="0"/>
      <w:divBdr>
        <w:top w:val="none" w:sz="0" w:space="0" w:color="auto"/>
        <w:left w:val="none" w:sz="0" w:space="0" w:color="auto"/>
        <w:bottom w:val="none" w:sz="0" w:space="0" w:color="auto"/>
        <w:right w:val="none" w:sz="0" w:space="0" w:color="auto"/>
      </w:divBdr>
    </w:div>
    <w:div w:id="2000576601">
      <w:bodyDiv w:val="1"/>
      <w:marLeft w:val="0"/>
      <w:marRight w:val="0"/>
      <w:marTop w:val="0"/>
      <w:marBottom w:val="0"/>
      <w:divBdr>
        <w:top w:val="none" w:sz="0" w:space="0" w:color="auto"/>
        <w:left w:val="none" w:sz="0" w:space="0" w:color="auto"/>
        <w:bottom w:val="none" w:sz="0" w:space="0" w:color="auto"/>
        <w:right w:val="none" w:sz="0" w:space="0" w:color="auto"/>
      </w:divBdr>
    </w:div>
    <w:div w:id="2030252832">
      <w:bodyDiv w:val="1"/>
      <w:marLeft w:val="0"/>
      <w:marRight w:val="0"/>
      <w:marTop w:val="0"/>
      <w:marBottom w:val="0"/>
      <w:divBdr>
        <w:top w:val="none" w:sz="0" w:space="0" w:color="auto"/>
        <w:left w:val="none" w:sz="0" w:space="0" w:color="auto"/>
        <w:bottom w:val="none" w:sz="0" w:space="0" w:color="auto"/>
        <w:right w:val="none" w:sz="0" w:space="0" w:color="auto"/>
      </w:divBdr>
    </w:div>
    <w:div w:id="2041971458">
      <w:bodyDiv w:val="1"/>
      <w:marLeft w:val="0"/>
      <w:marRight w:val="0"/>
      <w:marTop w:val="0"/>
      <w:marBottom w:val="0"/>
      <w:divBdr>
        <w:top w:val="none" w:sz="0" w:space="0" w:color="auto"/>
        <w:left w:val="none" w:sz="0" w:space="0" w:color="auto"/>
        <w:bottom w:val="none" w:sz="0" w:space="0" w:color="auto"/>
        <w:right w:val="none" w:sz="0" w:space="0" w:color="auto"/>
      </w:divBdr>
    </w:div>
    <w:div w:id="2053461720">
      <w:bodyDiv w:val="1"/>
      <w:marLeft w:val="0"/>
      <w:marRight w:val="0"/>
      <w:marTop w:val="0"/>
      <w:marBottom w:val="0"/>
      <w:divBdr>
        <w:top w:val="none" w:sz="0" w:space="0" w:color="auto"/>
        <w:left w:val="none" w:sz="0" w:space="0" w:color="auto"/>
        <w:bottom w:val="none" w:sz="0" w:space="0" w:color="auto"/>
        <w:right w:val="none" w:sz="0" w:space="0" w:color="auto"/>
      </w:divBdr>
    </w:div>
    <w:div w:id="2074616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1178854-F1A5-45E7-A7A0-895F86906E80}">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FF4B52-82B8-4683-9B4C-B6FFD57F4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4</Pages>
  <Words>246</Words>
  <Characters>1405</Characters>
  <Application>Microsoft Office Word</Application>
  <DocSecurity>0</DocSecurity>
  <Lines>11</Lines>
  <Paragraphs>3</Paragraphs>
  <ScaleCrop>false</ScaleCrop>
  <Company>微软中国</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wym</dc:creator>
  <cp:keywords/>
  <dc:description/>
  <cp:lastModifiedBy>微软用户</cp:lastModifiedBy>
  <cp:revision>20</cp:revision>
  <dcterms:created xsi:type="dcterms:W3CDTF">2022-11-28T03:12:00Z</dcterms:created>
  <dcterms:modified xsi:type="dcterms:W3CDTF">2023-03-02T05:22:00Z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