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F41A4" w14:textId="27910614" w:rsidR="00DE6520" w:rsidRPr="005116FA" w:rsidRDefault="00FA405A" w:rsidP="00FA405A">
      <w:pPr>
        <w:jc w:val="left"/>
        <w:rPr>
          <w:rFonts w:asciiTheme="minorEastAsia" w:hAnsiTheme="minorEastAsia"/>
          <w:b/>
          <w:sz w:val="24"/>
        </w:rPr>
      </w:pPr>
      <w:r w:rsidRPr="005116FA">
        <w:rPr>
          <w:rFonts w:asciiTheme="minorEastAsia" w:hAnsiTheme="minorEastAsia" w:hint="eastAsia"/>
          <w:b/>
          <w:sz w:val="24"/>
        </w:rPr>
        <w:t>证券代码：</w:t>
      </w:r>
      <w:r w:rsidR="00437461" w:rsidRPr="005116FA">
        <w:rPr>
          <w:rFonts w:asciiTheme="minorEastAsia" w:hAnsiTheme="minorEastAsia" w:hint="eastAsia"/>
          <w:b/>
          <w:sz w:val="24"/>
        </w:rPr>
        <w:t xml:space="preserve">603757            </w:t>
      </w:r>
      <w:r w:rsidRPr="005116FA">
        <w:rPr>
          <w:rFonts w:asciiTheme="minorEastAsia" w:hAnsiTheme="minorEastAsia" w:hint="eastAsia"/>
          <w:b/>
          <w:sz w:val="24"/>
        </w:rPr>
        <w:t xml:space="preserve">                    证券简称：大元泵业</w:t>
      </w:r>
    </w:p>
    <w:p w14:paraId="145B49CB" w14:textId="77777777" w:rsidR="00FA405A" w:rsidRDefault="00FA405A" w:rsidP="00FA405A">
      <w:pPr>
        <w:jc w:val="left"/>
      </w:pPr>
    </w:p>
    <w:p w14:paraId="0D2AB41C" w14:textId="77777777" w:rsidR="00FA405A" w:rsidRPr="00FA405A" w:rsidRDefault="00FA405A" w:rsidP="00072832">
      <w:pPr>
        <w:pStyle w:val="a5"/>
        <w:spacing w:before="0" w:after="0"/>
        <w:rPr>
          <w:rFonts w:asciiTheme="minorEastAsia" w:eastAsiaTheme="minorEastAsia" w:hAnsiTheme="minorEastAsia"/>
          <w:sz w:val="28"/>
        </w:rPr>
      </w:pPr>
      <w:r w:rsidRPr="00FA405A">
        <w:rPr>
          <w:rFonts w:asciiTheme="minorEastAsia" w:eastAsiaTheme="minorEastAsia" w:hAnsiTheme="minorEastAsia" w:hint="eastAsia"/>
          <w:sz w:val="28"/>
        </w:rPr>
        <w:t>浙江大元泵业股份有限公司</w:t>
      </w:r>
    </w:p>
    <w:p w14:paraId="3A4C54F6" w14:textId="03F678F5" w:rsidR="00FA405A" w:rsidRDefault="00FA405A" w:rsidP="00072832">
      <w:pPr>
        <w:pStyle w:val="a5"/>
        <w:spacing w:before="0" w:after="0"/>
        <w:rPr>
          <w:rFonts w:asciiTheme="minorEastAsia" w:eastAsiaTheme="minorEastAsia" w:hAnsiTheme="minorEastAsia"/>
          <w:sz w:val="28"/>
        </w:rPr>
      </w:pPr>
      <w:r w:rsidRPr="00FA405A">
        <w:rPr>
          <w:rFonts w:asciiTheme="minorEastAsia" w:eastAsiaTheme="minorEastAsia" w:hAnsiTheme="minorEastAsia" w:hint="eastAsia"/>
          <w:sz w:val="28"/>
        </w:rPr>
        <w:t>202</w:t>
      </w:r>
      <w:r w:rsidR="00B93FB0">
        <w:rPr>
          <w:rFonts w:asciiTheme="minorEastAsia" w:eastAsiaTheme="minorEastAsia" w:hAnsiTheme="minorEastAsia" w:hint="eastAsia"/>
          <w:sz w:val="28"/>
        </w:rPr>
        <w:t>3</w:t>
      </w:r>
      <w:r w:rsidRPr="00FA405A">
        <w:rPr>
          <w:rFonts w:asciiTheme="minorEastAsia" w:eastAsiaTheme="minorEastAsia" w:hAnsiTheme="minorEastAsia" w:hint="eastAsia"/>
          <w:sz w:val="28"/>
        </w:rPr>
        <w:t>年投资者关系活动记录表</w:t>
      </w:r>
    </w:p>
    <w:p w14:paraId="1D644373" w14:textId="77777777" w:rsidR="00FA405A" w:rsidRDefault="00FA405A" w:rsidP="00FA405A"/>
    <w:p w14:paraId="2A7C63B4" w14:textId="1C30B40D" w:rsidR="00FA405A" w:rsidRPr="00D243E1" w:rsidRDefault="00FA405A" w:rsidP="00FA405A">
      <w:pPr>
        <w:jc w:val="right"/>
        <w:rPr>
          <w:rFonts w:asciiTheme="minorEastAsia" w:hAnsiTheme="minorEastAsia"/>
          <w:sz w:val="24"/>
        </w:rPr>
      </w:pPr>
      <w:r w:rsidRPr="00D243E1">
        <w:rPr>
          <w:rFonts w:asciiTheme="minorEastAsia" w:hAnsiTheme="minorEastAsia" w:hint="eastAsia"/>
          <w:sz w:val="24"/>
        </w:rPr>
        <w:t>编号：202</w:t>
      </w:r>
      <w:r w:rsidR="00B93FB0">
        <w:rPr>
          <w:rFonts w:asciiTheme="minorEastAsia" w:hAnsiTheme="minorEastAsia" w:hint="eastAsia"/>
          <w:sz w:val="24"/>
        </w:rPr>
        <w:t>3</w:t>
      </w:r>
      <w:r w:rsidRPr="00D243E1">
        <w:rPr>
          <w:rFonts w:asciiTheme="minorEastAsia" w:hAnsiTheme="minorEastAsia" w:hint="eastAsia"/>
          <w:sz w:val="24"/>
        </w:rPr>
        <w:t>-</w:t>
      </w:r>
      <w:r w:rsidR="009466AF" w:rsidRPr="00D243E1">
        <w:rPr>
          <w:rFonts w:asciiTheme="minorEastAsia" w:hAnsiTheme="minorEastAsia" w:hint="eastAsia"/>
          <w:sz w:val="24"/>
        </w:rPr>
        <w:t>00</w:t>
      </w:r>
      <w:r w:rsidR="009466AF">
        <w:rPr>
          <w:rFonts w:asciiTheme="minorEastAsia" w:hAnsiTheme="minorEastAsia" w:hint="eastAsia"/>
          <w:sz w:val="24"/>
        </w:rPr>
        <w:t>3</w:t>
      </w:r>
    </w:p>
    <w:tbl>
      <w:tblPr>
        <w:tblStyle w:val="a6"/>
        <w:tblW w:w="9478" w:type="dxa"/>
        <w:jc w:val="center"/>
        <w:tblLook w:val="04A0" w:firstRow="1" w:lastRow="0" w:firstColumn="1" w:lastColumn="0" w:noHBand="0" w:noVBand="1"/>
      </w:tblPr>
      <w:tblGrid>
        <w:gridCol w:w="1809"/>
        <w:gridCol w:w="7669"/>
      </w:tblGrid>
      <w:tr w:rsidR="00FA405A" w:rsidRPr="00FA405A" w14:paraId="5DE8FD5D" w14:textId="77777777" w:rsidTr="00C902DC">
        <w:trPr>
          <w:trHeight w:val="1509"/>
          <w:jc w:val="center"/>
        </w:trPr>
        <w:tc>
          <w:tcPr>
            <w:tcW w:w="1809" w:type="dxa"/>
            <w:vAlign w:val="center"/>
          </w:tcPr>
          <w:p w14:paraId="0109AA77" w14:textId="77777777" w:rsidR="00FA405A" w:rsidRPr="00FA405A" w:rsidRDefault="00FA405A" w:rsidP="00FA40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05A">
              <w:rPr>
                <w:rFonts w:asciiTheme="minorEastAsia" w:hAnsiTheme="minorEastAsia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7669" w:type="dxa"/>
            <w:vAlign w:val="center"/>
          </w:tcPr>
          <w:p w14:paraId="6ADD41F0" w14:textId="01C9B605" w:rsidR="00FA405A" w:rsidRPr="00FA405A" w:rsidRDefault="00C8141A" w:rsidP="00FA405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141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A405A" w:rsidRPr="00FA405A">
              <w:rPr>
                <w:rFonts w:asciiTheme="minorEastAsia" w:hAnsiTheme="minorEastAsia" w:hint="eastAsia"/>
                <w:sz w:val="24"/>
                <w:szCs w:val="24"/>
              </w:rPr>
              <w:t>特定对象调研</w:t>
            </w:r>
            <w:r w:rsidR="00FA405A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9466AF" w:rsidRPr="009466A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A405A" w:rsidRPr="00FA405A">
              <w:rPr>
                <w:rFonts w:asciiTheme="minorEastAsia" w:hAnsiTheme="minorEastAsia"/>
                <w:sz w:val="24"/>
                <w:szCs w:val="24"/>
              </w:rPr>
              <w:t>分析</w:t>
            </w:r>
            <w:proofErr w:type="gramStart"/>
            <w:r w:rsidR="00FA405A" w:rsidRPr="00FA405A">
              <w:rPr>
                <w:rFonts w:asciiTheme="minorEastAsia" w:hAnsiTheme="minorEastAsia"/>
                <w:sz w:val="24"/>
                <w:szCs w:val="24"/>
              </w:rPr>
              <w:t>师会议</w:t>
            </w:r>
            <w:proofErr w:type="gramEnd"/>
            <w:r w:rsidR="00FA405A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FA405A" w:rsidRPr="00FA40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A405A" w:rsidRPr="00FA405A">
              <w:rPr>
                <w:rFonts w:asciiTheme="minorEastAsia" w:hAnsiTheme="minorEastAsia"/>
                <w:sz w:val="24"/>
                <w:szCs w:val="24"/>
              </w:rPr>
              <w:t>媒体采访</w:t>
            </w:r>
          </w:p>
          <w:p w14:paraId="4537828F" w14:textId="32588096" w:rsidR="00FA405A" w:rsidRPr="00FA405A" w:rsidRDefault="00FA405A" w:rsidP="00FA405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A40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A405A">
              <w:rPr>
                <w:rFonts w:asciiTheme="minorEastAsia" w:hAnsiTheme="minorEastAsia"/>
                <w:sz w:val="24"/>
                <w:szCs w:val="24"/>
              </w:rPr>
              <w:t>业绩说明会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FA40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A405A">
              <w:rPr>
                <w:rFonts w:asciiTheme="minorEastAsia" w:hAnsiTheme="minorEastAsia"/>
                <w:sz w:val="24"/>
                <w:szCs w:val="24"/>
              </w:rPr>
              <w:t>新闻发布会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DA698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B93FB0" w:rsidRPr="00FA40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A405A">
              <w:rPr>
                <w:rFonts w:asciiTheme="minorEastAsia" w:hAnsiTheme="minorEastAsia"/>
                <w:sz w:val="24"/>
                <w:szCs w:val="24"/>
              </w:rPr>
              <w:t>路演活动</w:t>
            </w:r>
          </w:p>
          <w:p w14:paraId="7D987C64" w14:textId="33C337E5" w:rsidR="00FA405A" w:rsidRPr="00FA405A" w:rsidRDefault="002232B5" w:rsidP="002F65F4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FA405A" w:rsidRPr="00FA405A">
              <w:rPr>
                <w:rFonts w:asciiTheme="minorEastAsia" w:hAnsiTheme="minorEastAsia"/>
                <w:sz w:val="24"/>
                <w:szCs w:val="24"/>
              </w:rPr>
              <w:t>现场交流</w:t>
            </w:r>
            <w:r w:rsidR="00FA405A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102078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="00243A0A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  <w:r w:rsidR="002F65F4">
              <w:rPr>
                <w:rFonts w:asciiTheme="minorEastAsia" w:hAnsiTheme="minorEastAsia" w:hint="eastAsia"/>
                <w:sz w:val="24"/>
                <w:szCs w:val="24"/>
              </w:rPr>
              <w:t>会议</w:t>
            </w:r>
            <w:r w:rsidR="00DC4E5D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243A0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F65F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43A0A" w:rsidRPr="00FA40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243A0A" w:rsidRPr="00FA405A">
              <w:rPr>
                <w:rFonts w:asciiTheme="minorEastAsia" w:hAnsiTheme="minorEastAsia"/>
                <w:sz w:val="24"/>
                <w:szCs w:val="24"/>
              </w:rPr>
              <w:t>其他</w:t>
            </w:r>
          </w:p>
        </w:tc>
      </w:tr>
      <w:tr w:rsidR="00FA405A" w:rsidRPr="00FA405A" w14:paraId="139ECBD4" w14:textId="77777777" w:rsidTr="00C902DC">
        <w:trPr>
          <w:jc w:val="center"/>
        </w:trPr>
        <w:tc>
          <w:tcPr>
            <w:tcW w:w="1809" w:type="dxa"/>
            <w:vAlign w:val="center"/>
          </w:tcPr>
          <w:p w14:paraId="4E4CCE7F" w14:textId="77777777" w:rsidR="00FA405A" w:rsidRPr="00FA405A" w:rsidRDefault="00FA405A" w:rsidP="00FA40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405A">
              <w:rPr>
                <w:rFonts w:asciiTheme="minorEastAsia" w:hAnsiTheme="minorEastAsia" w:hint="eastAsia"/>
                <w:sz w:val="24"/>
                <w:szCs w:val="24"/>
              </w:rPr>
              <w:t>参与单位</w:t>
            </w:r>
          </w:p>
        </w:tc>
        <w:tc>
          <w:tcPr>
            <w:tcW w:w="7669" w:type="dxa"/>
            <w:vAlign w:val="center"/>
          </w:tcPr>
          <w:p w14:paraId="739AC5AF" w14:textId="3205D2C1" w:rsidR="00FA405A" w:rsidRPr="00512034" w:rsidRDefault="009466AF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安信</w:t>
            </w:r>
            <w:r w:rsidR="000A27D6">
              <w:rPr>
                <w:rFonts w:asciiTheme="minorEastAsia" w:hAnsiTheme="minorEastAsia" w:hint="eastAsia"/>
                <w:sz w:val="24"/>
                <w:szCs w:val="24"/>
              </w:rPr>
              <w:t>证券、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国信</w:t>
            </w:r>
            <w:r w:rsidR="009542D2">
              <w:rPr>
                <w:rFonts w:asciiTheme="minorEastAsia" w:hAnsiTheme="minorEastAsia" w:hint="eastAsia"/>
                <w:sz w:val="24"/>
                <w:szCs w:val="24"/>
              </w:rPr>
              <w:t>证券、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信达</w:t>
            </w:r>
            <w:r w:rsidR="009542D2">
              <w:rPr>
                <w:rFonts w:asciiTheme="minorEastAsia" w:hAnsiTheme="minorEastAsia" w:hint="eastAsia"/>
                <w:sz w:val="24"/>
                <w:szCs w:val="24"/>
              </w:rPr>
              <w:t>证券、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海通国际</w:t>
            </w:r>
            <w:r w:rsidR="000A27D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C15B14">
              <w:rPr>
                <w:rFonts w:asciiTheme="minorEastAsia" w:hAnsiTheme="minorEastAsia" w:hint="eastAsia"/>
                <w:sz w:val="24"/>
                <w:szCs w:val="24"/>
              </w:rPr>
              <w:t>华西证券、方正证券、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东方红、太平基金、</w:t>
            </w:r>
            <w:r w:rsidR="00102078">
              <w:rPr>
                <w:rFonts w:asciiTheme="minorEastAsia" w:hAnsiTheme="minorEastAsia" w:hint="eastAsia"/>
                <w:sz w:val="24"/>
                <w:szCs w:val="24"/>
              </w:rPr>
              <w:t>华夏基金、富国基金、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德邦基金、国寿安保、格林基金、津投资本、兴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银基金</w:t>
            </w:r>
            <w:proofErr w:type="gramEnd"/>
          </w:p>
        </w:tc>
      </w:tr>
      <w:tr w:rsidR="00FA405A" w:rsidRPr="00FA405A" w14:paraId="592A7637" w14:textId="77777777" w:rsidTr="00C902DC">
        <w:trPr>
          <w:trHeight w:val="411"/>
          <w:jc w:val="center"/>
        </w:trPr>
        <w:tc>
          <w:tcPr>
            <w:tcW w:w="1809" w:type="dxa"/>
            <w:vAlign w:val="center"/>
          </w:tcPr>
          <w:p w14:paraId="4DFE443B" w14:textId="77777777" w:rsidR="00FA405A" w:rsidRPr="00FA405A" w:rsidRDefault="00FA405A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669" w:type="dxa"/>
            <w:vAlign w:val="center"/>
          </w:tcPr>
          <w:p w14:paraId="2E8C5876" w14:textId="024264AA" w:rsidR="00FA405A" w:rsidRPr="00FA405A" w:rsidRDefault="009B6E0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="00FA405A">
              <w:rPr>
                <w:rFonts w:asciiTheme="minorEastAsia" w:hAnsiTheme="minorEastAsia"/>
                <w:sz w:val="24"/>
                <w:szCs w:val="24"/>
              </w:rPr>
              <w:t>日</w:t>
            </w:r>
            <w:r w:rsidR="00073DCF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2023年3</w:t>
            </w:r>
            <w:r w:rsidR="00073DC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073DC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A405A" w:rsidRPr="00FA405A" w14:paraId="0C024AC0" w14:textId="77777777" w:rsidTr="00C902DC">
        <w:trPr>
          <w:trHeight w:val="416"/>
          <w:jc w:val="center"/>
        </w:trPr>
        <w:tc>
          <w:tcPr>
            <w:tcW w:w="1809" w:type="dxa"/>
            <w:vAlign w:val="center"/>
          </w:tcPr>
          <w:p w14:paraId="4D060388" w14:textId="77777777" w:rsidR="00FA405A" w:rsidRPr="00FA405A" w:rsidRDefault="00FA405A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7669" w:type="dxa"/>
            <w:vAlign w:val="center"/>
          </w:tcPr>
          <w:p w14:paraId="7AC2534A" w14:textId="176367FD" w:rsidR="00FA405A" w:rsidRPr="00FA405A" w:rsidRDefault="00946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合肥、</w:t>
            </w:r>
            <w:r w:rsidR="000A27D6"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 w:rsidR="00C15B14">
              <w:rPr>
                <w:rFonts w:asciiTheme="minorEastAsia" w:hAnsiTheme="minorEastAsia" w:hint="eastAsia"/>
                <w:sz w:val="24"/>
                <w:szCs w:val="24"/>
              </w:rPr>
              <w:t>、温岭</w:t>
            </w:r>
          </w:p>
        </w:tc>
      </w:tr>
      <w:tr w:rsidR="00FA405A" w:rsidRPr="00FA405A" w14:paraId="343C944C" w14:textId="77777777" w:rsidTr="00C902DC">
        <w:trPr>
          <w:trHeight w:val="409"/>
          <w:jc w:val="center"/>
        </w:trPr>
        <w:tc>
          <w:tcPr>
            <w:tcW w:w="1809" w:type="dxa"/>
            <w:vAlign w:val="center"/>
          </w:tcPr>
          <w:p w14:paraId="4EFA6DCF" w14:textId="77777777" w:rsidR="00FA405A" w:rsidRPr="00FA405A" w:rsidRDefault="00FA405A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公司接待人员</w:t>
            </w:r>
          </w:p>
        </w:tc>
        <w:tc>
          <w:tcPr>
            <w:tcW w:w="7669" w:type="dxa"/>
            <w:vAlign w:val="center"/>
          </w:tcPr>
          <w:p w14:paraId="785371AB" w14:textId="15F3D7CE" w:rsidR="00FA405A" w:rsidRPr="00FA405A" w:rsidRDefault="00FA40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黄霖翔</w:t>
            </w:r>
          </w:p>
        </w:tc>
      </w:tr>
      <w:tr w:rsidR="00FA405A" w:rsidRPr="00FA405A" w14:paraId="1DA12223" w14:textId="77777777" w:rsidTr="00C902DC">
        <w:trPr>
          <w:jc w:val="center"/>
        </w:trPr>
        <w:tc>
          <w:tcPr>
            <w:tcW w:w="1809" w:type="dxa"/>
            <w:vAlign w:val="center"/>
          </w:tcPr>
          <w:p w14:paraId="13120619" w14:textId="77777777" w:rsidR="00FA405A" w:rsidRPr="00FA405A" w:rsidRDefault="00FA405A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投资者交流主要内容和介绍</w:t>
            </w:r>
          </w:p>
        </w:tc>
        <w:tc>
          <w:tcPr>
            <w:tcW w:w="7669" w:type="dxa"/>
            <w:vAlign w:val="center"/>
          </w:tcPr>
          <w:p w14:paraId="3580A26F" w14:textId="20C11A94" w:rsidR="009F3B5F" w:rsidRPr="001E1A62" w:rsidRDefault="00202452" w:rsidP="001E1A62">
            <w:pPr>
              <w:pStyle w:val="a7"/>
              <w:spacing w:beforeLines="50" w:before="156" w:line="360" w:lineRule="auto"/>
              <w:ind w:left="10" w:firstLineChars="207" w:firstLine="49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除前期沟通披露过的事项外，</w:t>
            </w:r>
            <w:r w:rsidR="00177024">
              <w:rPr>
                <w:rFonts w:asciiTheme="minorEastAsia" w:hAnsiTheme="minorEastAsia" w:hint="eastAsia"/>
                <w:sz w:val="24"/>
                <w:szCs w:val="24"/>
              </w:rPr>
              <w:t>公司就</w:t>
            </w:r>
            <w:r w:rsidR="00E72122">
              <w:rPr>
                <w:rFonts w:asciiTheme="minorEastAsia" w:hAnsiTheme="minorEastAsia" w:hint="eastAsia"/>
                <w:sz w:val="24"/>
                <w:szCs w:val="24"/>
              </w:rPr>
              <w:t>行业</w:t>
            </w:r>
            <w:r w:rsidR="00517F8B">
              <w:rPr>
                <w:rFonts w:asciiTheme="minorEastAsia" w:hAnsiTheme="minorEastAsia" w:hint="eastAsia"/>
                <w:sz w:val="24"/>
                <w:szCs w:val="24"/>
              </w:rPr>
              <w:t>发展情况、特点等事项与投资者进行了沟通</w:t>
            </w:r>
            <w:r w:rsidR="00177024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265411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="00B87A56">
              <w:rPr>
                <w:rFonts w:asciiTheme="minorEastAsia" w:hAnsiTheme="minorEastAsia" w:hint="eastAsia"/>
                <w:sz w:val="24"/>
                <w:szCs w:val="24"/>
              </w:rPr>
              <w:t>内容如下</w:t>
            </w:r>
            <w:r w:rsidR="00A27678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A27678" w:rsidRPr="001E1A6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2E22ECD6" w14:textId="68A84136" w:rsidR="00373B82" w:rsidRPr="00383ACF" w:rsidRDefault="00373B82" w:rsidP="00373B82">
            <w:pPr>
              <w:spacing w:line="360" w:lineRule="auto"/>
              <w:ind w:firstLineChars="191" w:firstLine="4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1、</w:t>
            </w:r>
            <w:r w:rsidR="00850B78">
              <w:rPr>
                <w:rFonts w:asciiTheme="minorEastAsia" w:hAnsiTheme="minorEastAsia" w:hint="eastAsia"/>
                <w:b/>
                <w:sz w:val="24"/>
                <w:szCs w:val="24"/>
              </w:rPr>
              <w:t>泵</w:t>
            </w:r>
            <w:r w:rsidR="00671BF6">
              <w:rPr>
                <w:rFonts w:asciiTheme="minorEastAsia" w:hAnsiTheme="minorEastAsia" w:hint="eastAsia"/>
                <w:b/>
                <w:sz w:val="24"/>
                <w:szCs w:val="24"/>
              </w:rPr>
              <w:t>是怎</w:t>
            </w:r>
            <w:r w:rsidR="00102078">
              <w:rPr>
                <w:rFonts w:asciiTheme="minorEastAsia" w:hAnsiTheme="minorEastAsia" w:hint="eastAsia"/>
                <w:b/>
                <w:sz w:val="24"/>
                <w:szCs w:val="24"/>
              </w:rPr>
              <w:t>样</w:t>
            </w:r>
            <w:r w:rsidR="00671BF6">
              <w:rPr>
                <w:rFonts w:asciiTheme="minorEastAsia" w:hAnsiTheme="minorEastAsia" w:hint="eastAsia"/>
                <w:b/>
                <w:sz w:val="24"/>
                <w:szCs w:val="24"/>
              </w:rPr>
              <w:t>一个行业</w:t>
            </w:r>
            <w:r w:rsidR="008C170D"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  <w:r w:rsidR="00102078">
              <w:rPr>
                <w:rFonts w:asciiTheme="minorEastAsia" w:hAnsiTheme="minorEastAsia" w:hint="eastAsia"/>
                <w:b/>
                <w:sz w:val="24"/>
                <w:szCs w:val="24"/>
              </w:rPr>
              <w:t>市场格局如何？</w:t>
            </w:r>
            <w:r w:rsidR="00C15B14">
              <w:rPr>
                <w:rFonts w:asciiTheme="minorEastAsia" w:hAnsiTheme="minorEastAsia" w:hint="eastAsia"/>
                <w:b/>
                <w:sz w:val="24"/>
                <w:szCs w:val="24"/>
              </w:rPr>
              <w:t>公司是什么类型的泵企？</w:t>
            </w:r>
          </w:p>
          <w:p w14:paraId="7A32E54D" w14:textId="541A4336" w:rsidR="004D4584" w:rsidRDefault="00373B82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8C170D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 w:rsidR="00BB1361">
              <w:rPr>
                <w:rFonts w:asciiTheme="minorEastAsia" w:hAnsiTheme="minorEastAsia" w:hint="eastAsia"/>
                <w:sz w:val="24"/>
                <w:szCs w:val="24"/>
              </w:rPr>
              <w:t>首先泵是一个</w:t>
            </w:r>
            <w:r w:rsidR="00FC2C9E">
              <w:rPr>
                <w:rFonts w:asciiTheme="minorEastAsia" w:hAnsiTheme="minorEastAsia" w:hint="eastAsia"/>
                <w:sz w:val="24"/>
                <w:szCs w:val="24"/>
              </w:rPr>
              <w:t>天花板比较高的行业，涉及的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r w:rsidR="00FC2C9E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丰富，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适用于各种场景和应用端</w:t>
            </w:r>
            <w:r w:rsidR="00BB136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14:paraId="79C24A69" w14:textId="3EEEF7B9" w:rsidR="00202452" w:rsidRDefault="00BB1361" w:rsidP="00652D77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其次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从产业属性来讲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泵类产业是个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较为优秀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的行业，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能够产生优秀的企业</w:t>
            </w:r>
            <w:r w:rsidR="00652D77">
              <w:rPr>
                <w:rFonts w:asciiTheme="minorEastAsia" w:hAnsiTheme="minorEastAsia" w:hint="eastAsia"/>
                <w:sz w:val="24"/>
                <w:szCs w:val="24"/>
              </w:rPr>
              <w:t>。主要原因为</w:t>
            </w:r>
            <w:proofErr w:type="gramStart"/>
            <w:r w:rsidR="000D4606">
              <w:rPr>
                <w:rFonts w:asciiTheme="minorEastAsia" w:hAnsiTheme="minorEastAsia" w:hint="eastAsia"/>
                <w:sz w:val="24"/>
                <w:szCs w:val="24"/>
              </w:rPr>
              <w:t>泵作为</w:t>
            </w:r>
            <w:proofErr w:type="gramEnd"/>
            <w:r w:rsidR="000D4606">
              <w:rPr>
                <w:rFonts w:asciiTheme="minorEastAsia" w:hAnsiTheme="minorEastAsia" w:hint="eastAsia"/>
                <w:sz w:val="24"/>
                <w:szCs w:val="24"/>
              </w:rPr>
              <w:t>介质输送的</w:t>
            </w:r>
            <w:proofErr w:type="gramStart"/>
            <w:r w:rsidR="009B6E0F">
              <w:rPr>
                <w:rFonts w:asciiTheme="minorEastAsia" w:hAnsiTheme="minorEastAsia" w:hint="eastAsia"/>
                <w:sz w:val="24"/>
                <w:szCs w:val="24"/>
              </w:rPr>
              <w:t>刚需性</w:t>
            </w:r>
            <w:proofErr w:type="gramEnd"/>
            <w:r w:rsidR="000D4606">
              <w:rPr>
                <w:rFonts w:asciiTheme="minorEastAsia" w:hAnsiTheme="minorEastAsia" w:hint="eastAsia"/>
                <w:sz w:val="24"/>
                <w:szCs w:val="24"/>
              </w:rPr>
              <w:t>工业产品，其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本身</w:t>
            </w:r>
            <w:r w:rsidR="000D4606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各类介质输送</w:t>
            </w:r>
            <w:r w:rsidR="000D4606">
              <w:rPr>
                <w:rFonts w:asciiTheme="minorEastAsia" w:hAnsiTheme="minorEastAsia" w:hint="eastAsia"/>
                <w:sz w:val="24"/>
                <w:szCs w:val="24"/>
              </w:rPr>
              <w:t>系统的“心脏”，对整个系统中流体介质输送的稳定性、可靠性起到至关重要的作用，比如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0D4606">
              <w:rPr>
                <w:rFonts w:asciiTheme="minorEastAsia" w:hAnsiTheme="minorEastAsia" w:hint="eastAsia"/>
                <w:sz w:val="24"/>
                <w:szCs w:val="24"/>
              </w:rPr>
              <w:t>大型化工流程、建筑楼宇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="000D4606">
              <w:rPr>
                <w:rFonts w:asciiTheme="minorEastAsia" w:hAnsiTheme="minorEastAsia" w:hint="eastAsia"/>
                <w:sz w:val="24"/>
                <w:szCs w:val="24"/>
              </w:rPr>
              <w:t>，泵类投资占整个固定资产投资比重较小，但是相关产品能否正常运行</w:t>
            </w:r>
            <w:r w:rsidR="00002896">
              <w:rPr>
                <w:rFonts w:asciiTheme="minorEastAsia" w:hAnsiTheme="minorEastAsia" w:hint="eastAsia"/>
                <w:sz w:val="24"/>
                <w:szCs w:val="24"/>
              </w:rPr>
              <w:t>直接关系到整体投资达成效果及</w:t>
            </w:r>
            <w:proofErr w:type="gramStart"/>
            <w:r w:rsidR="00002896">
              <w:rPr>
                <w:rFonts w:asciiTheme="minorEastAsia" w:hAnsiTheme="minorEastAsia" w:hint="eastAsia"/>
                <w:sz w:val="24"/>
                <w:szCs w:val="24"/>
              </w:rPr>
              <w:t>最</w:t>
            </w:r>
            <w:proofErr w:type="gramEnd"/>
            <w:r w:rsidR="00002896">
              <w:rPr>
                <w:rFonts w:asciiTheme="minorEastAsia" w:hAnsiTheme="minorEastAsia" w:hint="eastAsia"/>
                <w:sz w:val="24"/>
                <w:szCs w:val="24"/>
              </w:rPr>
              <w:t>终端使用用户的切身</w:t>
            </w:r>
            <w:r w:rsidR="000D4606">
              <w:rPr>
                <w:rFonts w:asciiTheme="minorEastAsia" w:hAnsiTheme="minorEastAsia" w:hint="eastAsia"/>
                <w:sz w:val="24"/>
                <w:szCs w:val="24"/>
              </w:rPr>
              <w:t>使用体验，因此在</w:t>
            </w:r>
            <w:r w:rsidR="00D7759B">
              <w:rPr>
                <w:rFonts w:asciiTheme="minorEastAsia" w:hAnsiTheme="minorEastAsia" w:hint="eastAsia"/>
                <w:sz w:val="24"/>
                <w:szCs w:val="24"/>
              </w:rPr>
              <w:t>众多</w:t>
            </w:r>
            <w:r w:rsidR="00002896">
              <w:rPr>
                <w:rFonts w:asciiTheme="minorEastAsia" w:hAnsiTheme="minorEastAsia" w:hint="eastAsia"/>
                <w:sz w:val="24"/>
                <w:szCs w:val="24"/>
              </w:rPr>
              <w:t xml:space="preserve">TO B 、TO 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="00D7759B">
              <w:rPr>
                <w:rFonts w:asciiTheme="minorEastAsia" w:hAnsiTheme="minorEastAsia" w:hint="eastAsia"/>
                <w:sz w:val="24"/>
                <w:szCs w:val="24"/>
              </w:rPr>
              <w:t>应用</w:t>
            </w:r>
            <w:r w:rsidR="00002896">
              <w:rPr>
                <w:rFonts w:asciiTheme="minorEastAsia" w:hAnsiTheme="minorEastAsia" w:hint="eastAsia"/>
                <w:sz w:val="24"/>
                <w:szCs w:val="24"/>
              </w:rPr>
              <w:t>领域，客户愿意在价值</w:t>
            </w:r>
            <w:proofErr w:type="gramStart"/>
            <w:r w:rsidR="00002896">
              <w:rPr>
                <w:rFonts w:asciiTheme="minorEastAsia" w:hAnsiTheme="minorEastAsia" w:hint="eastAsia"/>
                <w:sz w:val="24"/>
                <w:szCs w:val="24"/>
              </w:rPr>
              <w:t>端给予</w:t>
            </w:r>
            <w:proofErr w:type="gramEnd"/>
            <w:r w:rsidR="00C15B14"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企业的优秀</w:t>
            </w:r>
            <w:r w:rsidR="001928A7">
              <w:rPr>
                <w:rFonts w:asciiTheme="minorEastAsia" w:hAnsiTheme="minorEastAsia" w:hint="eastAsia"/>
                <w:sz w:val="24"/>
                <w:szCs w:val="24"/>
              </w:rPr>
              <w:t>产品较好的溢价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，从目前国内市场看，各领域中高端用泵都以外资企业为主，其实际经营毛利率及利润率情况均较为出色，也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从一定程度上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反应出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泵类产业的行业特征。</w:t>
            </w:r>
          </w:p>
          <w:p w14:paraId="2A38864C" w14:textId="1DF48999" w:rsidR="00102078" w:rsidRDefault="00102078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（2）</w:t>
            </w:r>
            <w:r w:rsidRPr="00102078">
              <w:rPr>
                <w:rFonts w:asciiTheme="minorEastAsia" w:hAnsiTheme="minorEastAsia" w:hint="eastAsia"/>
                <w:sz w:val="24"/>
                <w:szCs w:val="24"/>
              </w:rPr>
              <w:t>从全球市场格局看，</w:t>
            </w:r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随着近年来跨国</w:t>
            </w:r>
            <w:proofErr w:type="gramStart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泵企业</w:t>
            </w:r>
            <w:proofErr w:type="gramEnd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不断加大全球收购和扩张力度，全球</w:t>
            </w:r>
            <w:proofErr w:type="gramStart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泵行业</w:t>
            </w:r>
            <w:proofErr w:type="gramEnd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的集中度不断提升，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根据过往数据看，</w:t>
            </w:r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前200家</w:t>
            </w:r>
            <w:proofErr w:type="gramStart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泵制造</w:t>
            </w:r>
            <w:proofErr w:type="gramEnd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厂商的销售额占世界</w:t>
            </w:r>
            <w:proofErr w:type="gramStart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泵市场</w:t>
            </w:r>
            <w:proofErr w:type="gramEnd"/>
            <w:r w:rsidR="00850B78" w:rsidRPr="00850B78">
              <w:rPr>
                <w:rFonts w:asciiTheme="minorEastAsia" w:hAnsiTheme="minorEastAsia" w:hint="eastAsia"/>
                <w:sz w:val="24"/>
                <w:szCs w:val="24"/>
              </w:rPr>
              <w:t>总量已超过50%。</w:t>
            </w:r>
            <w:r w:rsidRPr="00102078">
              <w:rPr>
                <w:rFonts w:asciiTheme="minorEastAsia" w:hAnsiTheme="minorEastAsia" w:hint="eastAsia"/>
                <w:sz w:val="24"/>
                <w:szCs w:val="24"/>
              </w:rPr>
              <w:t>前十大泵制造企业主要有美国 ITT 公司、日本</w:t>
            </w:r>
            <w:proofErr w:type="gramStart"/>
            <w:r w:rsidRPr="00102078">
              <w:rPr>
                <w:rFonts w:asciiTheme="minorEastAsia" w:hAnsiTheme="minorEastAsia" w:hint="eastAsia"/>
                <w:sz w:val="24"/>
                <w:szCs w:val="24"/>
              </w:rPr>
              <w:t>荏</w:t>
            </w:r>
            <w:proofErr w:type="gramEnd"/>
            <w:r w:rsidRPr="00102078">
              <w:rPr>
                <w:rFonts w:asciiTheme="minorEastAsia" w:hAnsiTheme="minorEastAsia" w:hint="eastAsia"/>
                <w:sz w:val="24"/>
                <w:szCs w:val="24"/>
              </w:rPr>
              <w:t>原、丹麦格兰富、美国福斯、德国凯士比、德国威乐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10207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1792FEDD" w14:textId="1C45C34B" w:rsidR="00102078" w:rsidRPr="00102078" w:rsidRDefault="00237A1F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从国内市场看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泵企整体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仍然较弱，</w:t>
            </w:r>
            <w:r w:rsidR="00850B78">
              <w:rPr>
                <w:rFonts w:asciiTheme="minorEastAsia" w:hAnsiTheme="minorEastAsia" w:hint="eastAsia"/>
                <w:sz w:val="24"/>
                <w:szCs w:val="24"/>
              </w:rPr>
              <w:t>已</w:t>
            </w:r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上市</w:t>
            </w:r>
            <w:proofErr w:type="gramStart"/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泵企</w:t>
            </w:r>
            <w:r w:rsidR="00102078">
              <w:rPr>
                <w:rFonts w:asciiTheme="minorEastAsia" w:hAnsiTheme="minorEastAsia" w:hint="eastAsia"/>
                <w:sz w:val="24"/>
                <w:szCs w:val="24"/>
              </w:rPr>
              <w:t>营</w:t>
            </w:r>
            <w:proofErr w:type="gramEnd"/>
            <w:r w:rsidR="00102078">
              <w:rPr>
                <w:rFonts w:asciiTheme="minorEastAsia" w:hAnsiTheme="minorEastAsia" w:hint="eastAsia"/>
                <w:sz w:val="24"/>
                <w:szCs w:val="24"/>
              </w:rPr>
              <w:t>收及产值</w:t>
            </w:r>
            <w:proofErr w:type="gramStart"/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离国外龙头泵企</w:t>
            </w:r>
            <w:proofErr w:type="gramEnd"/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  <w:r w:rsidR="00102078">
              <w:rPr>
                <w:rFonts w:asciiTheme="minorEastAsia" w:hAnsiTheme="minorEastAsia" w:hint="eastAsia"/>
                <w:sz w:val="24"/>
                <w:szCs w:val="24"/>
              </w:rPr>
              <w:t>-300</w:t>
            </w:r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亿的</w:t>
            </w:r>
            <w:proofErr w:type="gramStart"/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年营收规模</w:t>
            </w:r>
            <w:proofErr w:type="gramEnd"/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还有巨大的差距</w:t>
            </w:r>
            <w:r w:rsidR="003615A0">
              <w:rPr>
                <w:rFonts w:asciiTheme="minorEastAsia" w:hAnsiTheme="minorEastAsia" w:hint="eastAsia"/>
                <w:sz w:val="24"/>
                <w:szCs w:val="24"/>
              </w:rPr>
              <w:t>。在国内市场价值端，</w:t>
            </w:r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尤其</w:t>
            </w:r>
            <w:r w:rsidR="003615A0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中高端市场，目前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仍主要被</w:t>
            </w:r>
            <w:r w:rsidR="00102078" w:rsidRPr="00102078">
              <w:rPr>
                <w:rFonts w:asciiTheme="minorEastAsia" w:hAnsiTheme="minorEastAsia" w:hint="eastAsia"/>
                <w:sz w:val="24"/>
                <w:szCs w:val="24"/>
              </w:rPr>
              <w:t>国外品牌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占据</w:t>
            </w:r>
            <w:r w:rsidR="003615A0">
              <w:rPr>
                <w:rFonts w:asciiTheme="minorEastAsia" w:hAnsiTheme="minorEastAsia" w:hint="eastAsia"/>
                <w:sz w:val="24"/>
                <w:szCs w:val="24"/>
              </w:rPr>
              <w:t>，如上海环球金融中心建设过程中的</w:t>
            </w:r>
            <w:r w:rsidR="003615A0" w:rsidRPr="003615A0">
              <w:rPr>
                <w:rFonts w:asciiTheme="minorEastAsia" w:hAnsiTheme="minorEastAsia" w:hint="eastAsia"/>
                <w:sz w:val="24"/>
                <w:szCs w:val="24"/>
              </w:rPr>
              <w:t>消防、空调和污水处理用泵</w:t>
            </w:r>
            <w:r w:rsidR="003615A0">
              <w:rPr>
                <w:rFonts w:asciiTheme="minorEastAsia" w:hAnsiTheme="minorEastAsia" w:hint="eastAsia"/>
                <w:sz w:val="24"/>
                <w:szCs w:val="24"/>
              </w:rPr>
              <w:t>采用了</w:t>
            </w:r>
            <w:r w:rsidR="00D7759B">
              <w:rPr>
                <w:rFonts w:asciiTheme="minorEastAsia" w:hAnsiTheme="minorEastAsia" w:hint="eastAsia"/>
                <w:sz w:val="24"/>
                <w:szCs w:val="24"/>
              </w:rPr>
              <w:t>较多</w:t>
            </w:r>
            <w:r w:rsidR="003615A0">
              <w:rPr>
                <w:rFonts w:asciiTheme="minorEastAsia" w:hAnsiTheme="minorEastAsia" w:hint="eastAsia"/>
                <w:sz w:val="24"/>
                <w:szCs w:val="24"/>
              </w:rPr>
              <w:t>ITT、格兰富</w:t>
            </w:r>
            <w:r w:rsidR="0049484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D7759B">
              <w:rPr>
                <w:rFonts w:asciiTheme="minorEastAsia" w:hAnsiTheme="minorEastAsia" w:hint="eastAsia"/>
                <w:sz w:val="24"/>
                <w:szCs w:val="24"/>
              </w:rPr>
              <w:t>外资</w:t>
            </w:r>
            <w:r w:rsidR="0049484A">
              <w:rPr>
                <w:rFonts w:asciiTheme="minorEastAsia" w:hAnsiTheme="minorEastAsia" w:hint="eastAsia"/>
                <w:sz w:val="24"/>
                <w:szCs w:val="24"/>
              </w:rPr>
              <w:t>品牌的</w:t>
            </w:r>
            <w:r w:rsidR="003615A0">
              <w:rPr>
                <w:rFonts w:asciiTheme="minorEastAsia" w:hAnsiTheme="minorEastAsia" w:hint="eastAsia"/>
                <w:sz w:val="24"/>
                <w:szCs w:val="24"/>
              </w:rPr>
              <w:t>相关产品。</w:t>
            </w:r>
          </w:p>
          <w:p w14:paraId="31FB35E5" w14:textId="77777777" w:rsidR="006F297F" w:rsidRDefault="00C15B14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C03B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6114B0">
              <w:rPr>
                <w:rFonts w:asciiTheme="minorEastAsia" w:hAnsiTheme="minorEastAsia" w:hint="eastAsia"/>
                <w:sz w:val="24"/>
                <w:szCs w:val="24"/>
              </w:rPr>
              <w:t>自成立以来就确立起了以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产品和技术为导向的企业文化，从</w:t>
            </w:r>
            <w:r w:rsidR="006114B0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类型看，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6F297F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="006F297F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9B6E0F">
              <w:rPr>
                <w:rFonts w:asciiTheme="minorEastAsia" w:hAnsiTheme="minorEastAsia" w:hint="eastAsia"/>
                <w:sz w:val="24"/>
                <w:szCs w:val="24"/>
              </w:rPr>
              <w:t>为屏蔽式和非屏蔽式</w:t>
            </w:r>
            <w:r w:rsidR="006F297F">
              <w:rPr>
                <w:rFonts w:asciiTheme="minorEastAsia" w:hAnsiTheme="minorEastAsia" w:hint="eastAsia"/>
                <w:sz w:val="24"/>
                <w:szCs w:val="24"/>
              </w:rPr>
              <w:t>；从使用场景来看，</w:t>
            </w:r>
            <w:r w:rsidR="00102078">
              <w:rPr>
                <w:rFonts w:asciiTheme="minorEastAsia" w:hAnsiTheme="minorEastAsia" w:hint="eastAsia"/>
                <w:sz w:val="24"/>
                <w:szCs w:val="24"/>
              </w:rPr>
              <w:t>公司产品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主要覆盖</w:t>
            </w:r>
            <w:r w:rsidR="00102078">
              <w:rPr>
                <w:rFonts w:asciiTheme="minorEastAsia" w:hAnsiTheme="minorEastAsia" w:hint="eastAsia"/>
                <w:sz w:val="24"/>
                <w:szCs w:val="24"/>
              </w:rPr>
              <w:t>民用、家用、工业、液冷四大领域</w:t>
            </w:r>
            <w:r w:rsidR="006114B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FC3C06C" w14:textId="3960B28E" w:rsidR="00C15B14" w:rsidRPr="00C15B14" w:rsidRDefault="006F297F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目前</w:t>
            </w:r>
            <w:r w:rsidR="009C03B9">
              <w:rPr>
                <w:rFonts w:asciiTheme="minorEastAsia" w:hAnsiTheme="minorEastAsia" w:hint="eastAsia"/>
                <w:sz w:val="24"/>
                <w:szCs w:val="24"/>
              </w:rPr>
              <w:t>在屏蔽泵</w:t>
            </w:r>
            <w:r w:rsidR="00E278D7">
              <w:rPr>
                <w:rFonts w:asciiTheme="minorEastAsia" w:hAnsiTheme="minorEastAsia" w:hint="eastAsia"/>
                <w:sz w:val="24"/>
                <w:szCs w:val="24"/>
              </w:rPr>
              <w:t>领域,公司</w:t>
            </w:r>
            <w:r w:rsidR="009C03B9">
              <w:rPr>
                <w:rFonts w:asciiTheme="minorEastAsia" w:hAnsiTheme="minorEastAsia" w:hint="eastAsia"/>
                <w:sz w:val="24"/>
                <w:szCs w:val="24"/>
              </w:rPr>
              <w:t>已初步在国内外相关细分市场建立起了良好的品牌</w:t>
            </w:r>
            <w:r w:rsidR="003718A9">
              <w:rPr>
                <w:rFonts w:asciiTheme="minorEastAsia" w:hAnsiTheme="minorEastAsia" w:hint="eastAsia"/>
                <w:sz w:val="24"/>
                <w:szCs w:val="24"/>
              </w:rPr>
              <w:t>认知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49484A">
              <w:rPr>
                <w:rFonts w:asciiTheme="minorEastAsia" w:hAnsiTheme="minorEastAsia" w:hint="eastAsia"/>
                <w:sz w:val="24"/>
                <w:szCs w:val="24"/>
              </w:rPr>
              <w:t>未来公司将继续</w:t>
            </w:r>
            <w:r w:rsidR="006114B0">
              <w:rPr>
                <w:rFonts w:asciiTheme="minorEastAsia" w:hAnsiTheme="minorEastAsia" w:hint="eastAsia"/>
                <w:sz w:val="24"/>
                <w:szCs w:val="24"/>
              </w:rPr>
              <w:t>以产品为导向，</w:t>
            </w:r>
            <w:r w:rsidR="0049484A">
              <w:rPr>
                <w:rFonts w:asciiTheme="minorEastAsia" w:hAnsiTheme="minorEastAsia" w:hint="eastAsia"/>
                <w:sz w:val="24"/>
                <w:szCs w:val="24"/>
              </w:rPr>
              <w:t>专注</w:t>
            </w:r>
            <w:r w:rsidR="006114B0">
              <w:rPr>
                <w:rFonts w:asciiTheme="minorEastAsia" w:hAnsiTheme="minorEastAsia" w:hint="eastAsia"/>
                <w:sz w:val="24"/>
                <w:szCs w:val="24"/>
              </w:rPr>
              <w:t>技术能力</w:t>
            </w:r>
            <w:r w:rsidR="0049484A">
              <w:rPr>
                <w:rFonts w:asciiTheme="minorEastAsia" w:hAnsiTheme="minorEastAsia" w:hint="eastAsia"/>
                <w:sz w:val="24"/>
                <w:szCs w:val="24"/>
              </w:rPr>
              <w:t>提升，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不断丰富高价值</w:t>
            </w:r>
            <w:proofErr w:type="gramStart"/>
            <w:r w:rsidR="00237A1F">
              <w:rPr>
                <w:rFonts w:asciiTheme="minorEastAsia" w:hAnsiTheme="minorEastAsia" w:hint="eastAsia"/>
                <w:sz w:val="24"/>
                <w:szCs w:val="24"/>
              </w:rPr>
              <w:t>量产品</w:t>
            </w:r>
            <w:proofErr w:type="gramEnd"/>
            <w:r w:rsidR="00237A1F">
              <w:rPr>
                <w:rFonts w:asciiTheme="minorEastAsia" w:hAnsiTheme="minorEastAsia" w:hint="eastAsia"/>
                <w:sz w:val="24"/>
                <w:szCs w:val="24"/>
              </w:rPr>
              <w:t>类型，为客户提供</w:t>
            </w:r>
            <w:r w:rsidR="003718A9">
              <w:rPr>
                <w:rFonts w:asciiTheme="minorEastAsia" w:hAnsiTheme="minorEastAsia" w:hint="eastAsia"/>
                <w:sz w:val="24"/>
                <w:szCs w:val="24"/>
              </w:rPr>
              <w:t>优秀的</w:t>
            </w:r>
            <w:r w:rsidR="00237A1F">
              <w:rPr>
                <w:rFonts w:asciiTheme="minorEastAsia" w:hAnsiTheme="minorEastAsia" w:hint="eastAsia"/>
                <w:sz w:val="24"/>
                <w:szCs w:val="24"/>
              </w:rPr>
              <w:t>泵体解决方案</w:t>
            </w:r>
            <w:r w:rsidR="006114B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1FADCBC" w14:textId="02111FEC" w:rsidR="00202452" w:rsidRPr="00C902DC" w:rsidRDefault="0089497D" w:rsidP="00C902DC">
            <w:pPr>
              <w:spacing w:line="360" w:lineRule="auto"/>
              <w:ind w:firstLineChars="191" w:firstLine="4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02DC">
              <w:rPr>
                <w:rFonts w:asciiTheme="minorEastAsia" w:hAnsiTheme="minorEastAsia"/>
                <w:b/>
                <w:sz w:val="24"/>
                <w:szCs w:val="24"/>
              </w:rPr>
              <w:t>2、</w:t>
            </w:r>
            <w:r w:rsidR="006114B0">
              <w:rPr>
                <w:rFonts w:asciiTheme="minorEastAsia" w:hAnsiTheme="minorEastAsia" w:hint="eastAsia"/>
                <w:b/>
                <w:sz w:val="24"/>
                <w:szCs w:val="24"/>
              </w:rPr>
              <w:t>公司怎么看待</w:t>
            </w:r>
            <w:r w:rsidR="00980B26">
              <w:rPr>
                <w:rFonts w:asciiTheme="minorEastAsia" w:hAnsiTheme="minorEastAsia" w:hint="eastAsia"/>
                <w:b/>
                <w:sz w:val="24"/>
                <w:szCs w:val="24"/>
              </w:rPr>
              <w:t>欧洲</w:t>
            </w:r>
            <w:r w:rsidR="006114B0">
              <w:rPr>
                <w:rFonts w:asciiTheme="minorEastAsia" w:hAnsiTheme="minorEastAsia" w:hint="eastAsia"/>
                <w:b/>
                <w:sz w:val="24"/>
                <w:szCs w:val="24"/>
              </w:rPr>
              <w:t>壁挂炉市场的发展及新型供暖设备的发展</w:t>
            </w:r>
            <w:r w:rsidRPr="00C902DC"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  <w:r w:rsidR="003718A9">
              <w:rPr>
                <w:rFonts w:asciiTheme="minorEastAsia" w:hAnsiTheme="minorEastAsia" w:hint="eastAsia"/>
                <w:b/>
                <w:sz w:val="24"/>
                <w:szCs w:val="24"/>
              </w:rPr>
              <w:t>下游的变迁对公司有什么影响？</w:t>
            </w:r>
          </w:p>
          <w:p w14:paraId="4423A8E0" w14:textId="164659A0" w:rsidR="00570C27" w:rsidRDefault="0089497D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980B26">
              <w:rPr>
                <w:rFonts w:asciiTheme="minorEastAsia" w:hAnsiTheme="minorEastAsia" w:hint="eastAsia"/>
                <w:sz w:val="24"/>
                <w:szCs w:val="24"/>
              </w:rPr>
              <w:t>（1）随着近些年能源安全及</w:t>
            </w:r>
            <w:proofErr w:type="gramStart"/>
            <w:r w:rsidR="006A07C9">
              <w:rPr>
                <w:rFonts w:asciiTheme="minorEastAsia" w:hAnsiTheme="minorEastAsia" w:hint="eastAsia"/>
                <w:sz w:val="24"/>
                <w:szCs w:val="24"/>
              </w:rPr>
              <w:t>减碳需求</w:t>
            </w:r>
            <w:proofErr w:type="gramEnd"/>
            <w:r w:rsidR="006A07C9">
              <w:rPr>
                <w:rFonts w:asciiTheme="minorEastAsia" w:hAnsiTheme="minorEastAsia" w:hint="eastAsia"/>
                <w:sz w:val="24"/>
                <w:szCs w:val="24"/>
              </w:rPr>
              <w:t>的发酵，以电力驱动</w:t>
            </w:r>
            <w:r w:rsidR="00980B26">
              <w:rPr>
                <w:rFonts w:asciiTheme="minorEastAsia" w:hAnsiTheme="minorEastAsia" w:hint="eastAsia"/>
                <w:sz w:val="24"/>
                <w:szCs w:val="24"/>
              </w:rPr>
              <w:t>的新型供暖终端需求旺盛。从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过往经验看</w:t>
            </w:r>
            <w:r w:rsidR="00980B26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欧洲采暖所需的能源占整体能源消耗比重较高，近些年</w:t>
            </w:r>
            <w:r w:rsidR="00980B26">
              <w:rPr>
                <w:rFonts w:asciiTheme="minorEastAsia" w:hAnsiTheme="minorEastAsia" w:hint="eastAsia"/>
                <w:sz w:val="24"/>
                <w:szCs w:val="24"/>
              </w:rPr>
              <w:t>随着光伏、储能等上游产业链的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发展，光</w:t>
            </w:r>
            <w:r w:rsidR="00570C27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储</w:t>
            </w:r>
            <w:r w:rsidR="00570C27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电力采暖设备形成的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家用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能源闭环能够极大地提高能源自主性和安全性，也符合欧洲整体脱碳的趋势</w:t>
            </w:r>
            <w:r w:rsidR="00570C27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因此从</w:t>
            </w:r>
            <w:r w:rsidR="00570C27">
              <w:rPr>
                <w:rFonts w:asciiTheme="minorEastAsia" w:hAnsiTheme="minorEastAsia" w:hint="eastAsia"/>
                <w:sz w:val="24"/>
                <w:szCs w:val="24"/>
              </w:rPr>
              <w:t>趋势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看，推动新型供暖设备</w:t>
            </w:r>
            <w:r w:rsidR="00570C27">
              <w:rPr>
                <w:rFonts w:asciiTheme="minorEastAsia" w:hAnsiTheme="minorEastAsia" w:hint="eastAsia"/>
                <w:sz w:val="24"/>
                <w:szCs w:val="24"/>
              </w:rPr>
              <w:t>发展</w:t>
            </w:r>
            <w:r w:rsidR="006A07C9">
              <w:rPr>
                <w:rFonts w:asciiTheme="minorEastAsia" w:hAnsiTheme="minorEastAsia" w:hint="eastAsia"/>
                <w:sz w:val="24"/>
                <w:szCs w:val="24"/>
              </w:rPr>
              <w:t>符合当地的实际</w:t>
            </w:r>
            <w:r w:rsidR="00570C27">
              <w:rPr>
                <w:rFonts w:asciiTheme="minorEastAsia" w:hAnsiTheme="minorEastAsia" w:hint="eastAsia"/>
                <w:sz w:val="24"/>
                <w:szCs w:val="24"/>
              </w:rPr>
              <w:t>情况。另一方面，目前欧洲壁挂炉在整个供暖设备市场中仍占据着较大的比例，存量市场仍然较大。</w:t>
            </w:r>
          </w:p>
          <w:p w14:paraId="6DD1F6A0" w14:textId="7F59C7F6" w:rsidR="008547EE" w:rsidRPr="00570C27" w:rsidRDefault="00570C27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（2）公司并不直接生产供暖设备，主要产品为</w:t>
            </w:r>
            <w:r w:rsidR="00465128">
              <w:rPr>
                <w:rFonts w:asciiTheme="minorEastAsia" w:hAnsiTheme="minorEastAsia" w:hint="eastAsia"/>
                <w:sz w:val="24"/>
                <w:szCs w:val="24"/>
              </w:rPr>
              <w:t>前述供暖设备提供水循环配套，因此从</w:t>
            </w:r>
            <w:r w:rsidR="00454371">
              <w:rPr>
                <w:rFonts w:asciiTheme="minorEastAsia" w:hAnsiTheme="minorEastAsia" w:hint="eastAsia"/>
                <w:sz w:val="24"/>
                <w:szCs w:val="24"/>
              </w:rPr>
              <w:t>行业</w:t>
            </w:r>
            <w:bookmarkStart w:id="0" w:name="_GoBack"/>
            <w:bookmarkEnd w:id="0"/>
            <w:r w:rsidR="00465128">
              <w:rPr>
                <w:rFonts w:asciiTheme="minorEastAsia" w:hAnsiTheme="minorEastAsia" w:hint="eastAsia"/>
                <w:sz w:val="24"/>
                <w:szCs w:val="24"/>
              </w:rPr>
              <w:t>角度看，下游的变迁不会对节能型循环水泵需求产生影响，相反从目前产业情况看，新型供暖设备的普及有利于产品价值量及节能型产品渗透率的提升。</w:t>
            </w:r>
          </w:p>
          <w:p w14:paraId="0A3FE8EC" w14:textId="4D40DD3E" w:rsidR="0089497D" w:rsidRPr="00C902DC" w:rsidRDefault="0089497D" w:rsidP="00C902DC">
            <w:pPr>
              <w:spacing w:line="360" w:lineRule="auto"/>
              <w:ind w:firstLineChars="191" w:firstLine="4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02DC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3、从</w:t>
            </w:r>
            <w:proofErr w:type="gramStart"/>
            <w:r w:rsidR="008547EE">
              <w:rPr>
                <w:rFonts w:asciiTheme="minorEastAsia" w:hAnsiTheme="minorEastAsia" w:hint="eastAsia"/>
                <w:b/>
                <w:sz w:val="24"/>
                <w:szCs w:val="24"/>
              </w:rPr>
              <w:t>政策端</w:t>
            </w:r>
            <w:r w:rsidRPr="00C902DC">
              <w:rPr>
                <w:rFonts w:asciiTheme="minorEastAsia" w:hAnsiTheme="minorEastAsia"/>
                <w:b/>
                <w:sz w:val="24"/>
                <w:szCs w:val="24"/>
              </w:rPr>
              <w:t>看</w:t>
            </w:r>
            <w:proofErr w:type="gramEnd"/>
            <w:r w:rsidR="00465128" w:rsidRPr="00465128">
              <w:rPr>
                <w:rFonts w:asciiTheme="minorEastAsia" w:hAnsiTheme="minorEastAsia"/>
                <w:b/>
                <w:sz w:val="24"/>
                <w:szCs w:val="24"/>
              </w:rPr>
              <w:t>FCEV</w:t>
            </w:r>
            <w:r w:rsidRPr="00C902DC">
              <w:rPr>
                <w:rFonts w:asciiTheme="minorEastAsia" w:hAnsiTheme="minorEastAsia" w:hint="eastAsia"/>
                <w:b/>
                <w:sz w:val="24"/>
                <w:szCs w:val="24"/>
              </w:rPr>
              <w:t>预计推广的力度会进一步加大，公司作为相关配套企业如何看待今年行业的发展</w:t>
            </w:r>
            <w:r w:rsidR="001D761E">
              <w:rPr>
                <w:rFonts w:asciiTheme="minorEastAsia" w:hAnsiTheme="minorEastAsia" w:hint="eastAsia"/>
                <w:b/>
                <w:sz w:val="24"/>
                <w:szCs w:val="24"/>
              </w:rPr>
              <w:t>？公司接下来的发展策略是什么？</w:t>
            </w:r>
          </w:p>
          <w:p w14:paraId="777D9CA4" w14:textId="41B498DC" w:rsidR="0000556D" w:rsidRPr="0000556D" w:rsidRDefault="0089497D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（1）目前</w:t>
            </w:r>
            <w:r w:rsidR="0000556D" w:rsidRPr="0000556D">
              <w:rPr>
                <w:rFonts w:asciiTheme="minorEastAsia" w:hAnsiTheme="minorEastAsia"/>
                <w:sz w:val="24"/>
                <w:szCs w:val="24"/>
              </w:rPr>
              <w:t>FCEV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仍然是一个较小的行业，从2022年相关数据看，行业实现了低基数上的高增长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，但是由于</w:t>
            </w:r>
            <w:r w:rsidR="001A0CAF" w:rsidRPr="00C902DC">
              <w:rPr>
                <w:rFonts w:asciiTheme="minorEastAsia" w:hAnsiTheme="minorEastAsia" w:hint="eastAsia"/>
                <w:sz w:val="24"/>
                <w:szCs w:val="24"/>
              </w:rPr>
              <w:t>补贴落地慢，库存高，疫情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等因素影响，行业发展不如预期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后续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行业要取得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更多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突破性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仍然要看上游相关技术的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迭代。因此在目前的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技术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及政策条件下，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可能更多</w:t>
            </w:r>
            <w:r w:rsidR="008547EE">
              <w:rPr>
                <w:rFonts w:asciiTheme="minorEastAsia" w:hAnsiTheme="minorEastAsia" w:hint="eastAsia"/>
                <w:sz w:val="24"/>
                <w:szCs w:val="24"/>
              </w:rPr>
              <w:t>关注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下游技术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在重卡、</w:t>
            </w:r>
            <w:r w:rsidR="008547EE">
              <w:rPr>
                <w:rFonts w:asciiTheme="minorEastAsia" w:hAnsiTheme="minorEastAsia" w:hint="eastAsia"/>
                <w:sz w:val="24"/>
                <w:szCs w:val="24"/>
              </w:rPr>
              <w:t>商用车、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工程车等领域的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扩展及</w:t>
            </w:r>
            <w:r w:rsidR="0000556D">
              <w:rPr>
                <w:rFonts w:asciiTheme="minorEastAsia" w:hAnsiTheme="minorEastAsia" w:hint="eastAsia"/>
                <w:sz w:val="24"/>
                <w:szCs w:val="24"/>
              </w:rPr>
              <w:t>应用。</w:t>
            </w:r>
          </w:p>
          <w:p w14:paraId="23688B12" w14:textId="51351D78" w:rsidR="0089497D" w:rsidRPr="0000556D" w:rsidRDefault="0000556D" w:rsidP="00A923E1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（2）公司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泵产品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主要为相关组件提供液冷</w:t>
            </w:r>
            <w:r w:rsidR="009027E6">
              <w:rPr>
                <w:rFonts w:asciiTheme="minorEastAsia" w:hAnsiTheme="minorEastAsia" w:hint="eastAsia"/>
                <w:sz w:val="24"/>
                <w:szCs w:val="24"/>
              </w:rPr>
              <w:t>温控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服务，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虽然在细分领域公司先发优势</w:t>
            </w:r>
            <w:r w:rsidR="00652D77">
              <w:rPr>
                <w:rFonts w:asciiTheme="minorEastAsia" w:hAnsiTheme="minorEastAsia" w:hint="eastAsia"/>
                <w:sz w:val="24"/>
                <w:szCs w:val="24"/>
              </w:rPr>
              <w:t>较好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，但是由于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目前行业仍然较小，</w:t>
            </w:r>
            <w:r w:rsidR="004D4584">
              <w:rPr>
                <w:rFonts w:asciiTheme="minorEastAsia" w:hAnsiTheme="minorEastAsia" w:hint="eastAsia"/>
                <w:sz w:val="24"/>
                <w:szCs w:val="24"/>
              </w:rPr>
              <w:t>产业发展仍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处于早期</w:t>
            </w:r>
            <w:r w:rsidR="009027E6">
              <w:rPr>
                <w:rFonts w:asciiTheme="minorEastAsia" w:hAnsiTheme="minorEastAsia" w:hint="eastAsia"/>
                <w:sz w:val="24"/>
                <w:szCs w:val="24"/>
              </w:rPr>
              <w:t>。未来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在此领域公司将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继续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根据客户要求，不断改进现有产品</w:t>
            </w:r>
            <w:r w:rsidR="008547EE">
              <w:rPr>
                <w:rFonts w:asciiTheme="minorEastAsia" w:hAnsiTheme="minorEastAsia" w:hint="eastAsia"/>
                <w:sz w:val="24"/>
                <w:szCs w:val="24"/>
              </w:rPr>
              <w:t>，同时不断丰富产品类型，提高单车价值量。</w:t>
            </w:r>
          </w:p>
          <w:p w14:paraId="34580CDC" w14:textId="3FC7BA09" w:rsidR="0089497D" w:rsidRDefault="0089497D" w:rsidP="00C902DC">
            <w:pPr>
              <w:spacing w:line="360" w:lineRule="auto"/>
              <w:ind w:firstLineChars="191" w:firstLine="4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02DC">
              <w:rPr>
                <w:rFonts w:asciiTheme="minorEastAsia" w:hAnsiTheme="minorEastAsia"/>
                <w:b/>
                <w:sz w:val="24"/>
                <w:szCs w:val="24"/>
              </w:rPr>
              <w:t>4、目前公司</w:t>
            </w:r>
            <w:r w:rsidR="001A0CAF">
              <w:rPr>
                <w:rFonts w:asciiTheme="minorEastAsia" w:hAnsiTheme="minorEastAsia" w:hint="eastAsia"/>
                <w:b/>
                <w:sz w:val="24"/>
                <w:szCs w:val="24"/>
              </w:rPr>
              <w:t>家用</w:t>
            </w:r>
            <w:r w:rsidRPr="00C902DC">
              <w:rPr>
                <w:rFonts w:asciiTheme="minorEastAsia" w:hAnsiTheme="minorEastAsia"/>
                <w:b/>
                <w:sz w:val="24"/>
                <w:szCs w:val="24"/>
              </w:rPr>
              <w:t>节能泵产能改造</w:t>
            </w:r>
            <w:r w:rsidRPr="00C902DC">
              <w:rPr>
                <w:rFonts w:asciiTheme="minorEastAsia" w:hAnsiTheme="minorEastAsia" w:hint="eastAsia"/>
                <w:b/>
                <w:sz w:val="24"/>
                <w:szCs w:val="24"/>
              </w:rPr>
              <w:t>进度如何？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今年这块的价格体系</w:t>
            </w:r>
            <w:r w:rsidR="008547EE">
              <w:rPr>
                <w:rFonts w:asciiTheme="minorEastAsia" w:hAnsiTheme="minorEastAsia" w:hint="eastAsia"/>
                <w:b/>
                <w:sz w:val="24"/>
                <w:szCs w:val="24"/>
              </w:rPr>
              <w:t>和竞争格局是否会发生变化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？</w:t>
            </w:r>
          </w:p>
          <w:p w14:paraId="7CABF87E" w14:textId="4946AB9B" w:rsidR="0089497D" w:rsidRPr="00C902DC" w:rsidRDefault="008547EE" w:rsidP="00C902DC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02DC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目前家用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节能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泵产线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改造</w:t>
            </w:r>
            <w:r w:rsidR="00D349D7">
              <w:rPr>
                <w:rFonts w:asciiTheme="minorEastAsia" w:hAnsiTheme="minorEastAsia" w:hint="eastAsia"/>
                <w:sz w:val="24"/>
                <w:szCs w:val="24"/>
              </w:rPr>
              <w:t>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达到前期</w:t>
            </w:r>
            <w:r w:rsidR="00D32F2F">
              <w:rPr>
                <w:rFonts w:asciiTheme="minorEastAsia" w:hAnsiTheme="minorEastAsia" w:hint="eastAsia"/>
                <w:sz w:val="24"/>
                <w:szCs w:val="24"/>
              </w:rPr>
              <w:t>披露过的2022年底150万台的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规划目标，相关产品技术仍在逐步改进、迭代，从目前的时间节点看，上半年下游需求情况良好，市场格局未发生重大变化。</w:t>
            </w:r>
          </w:p>
          <w:p w14:paraId="3AB2B5CE" w14:textId="45DB1109" w:rsidR="0089497D" w:rsidRDefault="0089497D">
            <w:pPr>
              <w:spacing w:line="360" w:lineRule="auto"/>
              <w:ind w:firstLineChars="191" w:firstLine="4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5、从现在这个时间点如何判断公司今年整体毛利率的变化？</w:t>
            </w:r>
          </w:p>
          <w:p w14:paraId="230E1255" w14:textId="1DA41898" w:rsidR="0089497D" w:rsidRPr="00C902DC" w:rsidRDefault="008547EE" w:rsidP="00C902DC">
            <w:pPr>
              <w:spacing w:line="360" w:lineRule="auto"/>
              <w:ind w:firstLineChars="191" w:firstLine="45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902DC">
              <w:rPr>
                <w:rFonts w:asciiTheme="minorEastAsia" w:hAnsiTheme="minorEastAsia" w:hint="eastAsia"/>
                <w:sz w:val="24"/>
                <w:szCs w:val="24"/>
              </w:rPr>
              <w:t>答：</w:t>
            </w:r>
            <w:r w:rsidR="00652D77">
              <w:rPr>
                <w:rFonts w:asciiTheme="minorEastAsia" w:hAnsiTheme="minorEastAsia" w:hint="eastAsia"/>
                <w:sz w:val="24"/>
                <w:szCs w:val="24"/>
              </w:rPr>
              <w:t>公司毛利率受原材料、汇率、产品结构等多重因素影响，原材料如上涨将构成成本端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压力，但若屏蔽泵收入占比不断提高，将有助于公司毛利率提升，</w:t>
            </w:r>
            <w:r w:rsidR="00B50FDC">
              <w:rPr>
                <w:rFonts w:asciiTheme="minorEastAsia" w:hAnsiTheme="minorEastAsia" w:hint="eastAsia"/>
                <w:sz w:val="24"/>
                <w:szCs w:val="24"/>
              </w:rPr>
              <w:t>另外由于汇率波动性更难预测，</w:t>
            </w:r>
            <w:r w:rsidR="001A0CAF">
              <w:rPr>
                <w:rFonts w:asciiTheme="minorEastAsia" w:hAnsiTheme="minorEastAsia" w:hint="eastAsia"/>
                <w:sz w:val="24"/>
                <w:szCs w:val="24"/>
              </w:rPr>
              <w:t>因此在现在时点还比较难判断23年的整体变化情况。</w:t>
            </w:r>
          </w:p>
          <w:p w14:paraId="328E08B1" w14:textId="4CE334A8" w:rsidR="0089497D" w:rsidRPr="00C902DC" w:rsidRDefault="0089497D">
            <w:pPr>
              <w:spacing w:line="360" w:lineRule="auto"/>
              <w:ind w:firstLineChars="191" w:firstLine="46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6、公司可转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债什么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时候可以转股？</w:t>
            </w:r>
          </w:p>
          <w:p w14:paraId="10440C86" w14:textId="72539C4A" w:rsidR="008B371B" w:rsidRPr="00D67FBD" w:rsidRDefault="00545AAE" w:rsidP="00C902DC">
            <w:pPr>
              <w:spacing w:line="360" w:lineRule="auto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答：根据相关规定及可转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债登记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情况，预计在2023年6月中旬可转债将进入转股期。</w:t>
            </w:r>
          </w:p>
        </w:tc>
      </w:tr>
      <w:tr w:rsidR="002F413D" w:rsidRPr="00FA405A" w14:paraId="4C783464" w14:textId="77777777" w:rsidTr="00C902DC">
        <w:trPr>
          <w:jc w:val="center"/>
        </w:trPr>
        <w:tc>
          <w:tcPr>
            <w:tcW w:w="1809" w:type="dxa"/>
            <w:vAlign w:val="center"/>
          </w:tcPr>
          <w:p w14:paraId="49A747B2" w14:textId="24E82913" w:rsidR="00437461" w:rsidRDefault="002F413D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附件清单</w:t>
            </w:r>
          </w:p>
          <w:p w14:paraId="31764D3C" w14:textId="77777777" w:rsidR="002F413D" w:rsidRDefault="002F413D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（如有）</w:t>
            </w:r>
          </w:p>
        </w:tc>
        <w:tc>
          <w:tcPr>
            <w:tcW w:w="7669" w:type="dxa"/>
            <w:vAlign w:val="center"/>
          </w:tcPr>
          <w:p w14:paraId="227DBAE9" w14:textId="77777777" w:rsidR="002F413D" w:rsidRPr="00FA405A" w:rsidRDefault="002F413D" w:rsidP="00FA405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05A" w:rsidRPr="00FA405A" w14:paraId="13A93FC4" w14:textId="77777777" w:rsidTr="00C902DC">
        <w:trPr>
          <w:trHeight w:val="558"/>
          <w:jc w:val="center"/>
        </w:trPr>
        <w:tc>
          <w:tcPr>
            <w:tcW w:w="1809" w:type="dxa"/>
            <w:vAlign w:val="center"/>
          </w:tcPr>
          <w:p w14:paraId="3A7EBF90" w14:textId="77777777" w:rsidR="00FA405A" w:rsidRPr="00FA405A" w:rsidRDefault="00FA405A" w:rsidP="00FA40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整理日期</w:t>
            </w:r>
          </w:p>
        </w:tc>
        <w:tc>
          <w:tcPr>
            <w:tcW w:w="7669" w:type="dxa"/>
            <w:vAlign w:val="center"/>
          </w:tcPr>
          <w:p w14:paraId="2B87CBFC" w14:textId="18388D02" w:rsidR="00FA405A" w:rsidRPr="00FA405A" w:rsidRDefault="00545A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FA405A"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FA405A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5F00050A" w14:textId="77777777" w:rsidR="00FA405A" w:rsidRPr="00FA405A" w:rsidRDefault="00FA405A" w:rsidP="00FA405A">
      <w:pPr>
        <w:jc w:val="left"/>
      </w:pPr>
    </w:p>
    <w:sectPr w:rsidR="00FA405A" w:rsidRPr="00FA4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10AD" w14:textId="77777777" w:rsidR="00DD5546" w:rsidRDefault="00DD5546" w:rsidP="00FA405A">
      <w:r>
        <w:separator/>
      </w:r>
    </w:p>
  </w:endnote>
  <w:endnote w:type="continuationSeparator" w:id="0">
    <w:p w14:paraId="37F5E98C" w14:textId="77777777" w:rsidR="00DD5546" w:rsidRDefault="00DD5546" w:rsidP="00FA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84FD" w14:textId="77777777" w:rsidR="00DD5546" w:rsidRDefault="00DD5546" w:rsidP="00FA405A">
      <w:r>
        <w:separator/>
      </w:r>
    </w:p>
  </w:footnote>
  <w:footnote w:type="continuationSeparator" w:id="0">
    <w:p w14:paraId="370FD21C" w14:textId="77777777" w:rsidR="00DD5546" w:rsidRDefault="00DD5546" w:rsidP="00FA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89E"/>
    <w:multiLevelType w:val="hybridMultilevel"/>
    <w:tmpl w:val="DAF46218"/>
    <w:lvl w:ilvl="0" w:tplc="BDE46832">
      <w:start w:val="1"/>
      <w:numFmt w:val="japaneseCounting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黄 霖翔">
    <w15:presenceInfo w15:providerId="Windows Live" w15:userId="7ecbdeae8749e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B9"/>
    <w:rsid w:val="00001ABF"/>
    <w:rsid w:val="00002896"/>
    <w:rsid w:val="000053D3"/>
    <w:rsid w:val="0000556D"/>
    <w:rsid w:val="000165B9"/>
    <w:rsid w:val="0001744C"/>
    <w:rsid w:val="00017B19"/>
    <w:rsid w:val="0003539D"/>
    <w:rsid w:val="00044572"/>
    <w:rsid w:val="00056278"/>
    <w:rsid w:val="00057792"/>
    <w:rsid w:val="000603F5"/>
    <w:rsid w:val="00063C23"/>
    <w:rsid w:val="0006586D"/>
    <w:rsid w:val="00065EF0"/>
    <w:rsid w:val="000715E4"/>
    <w:rsid w:val="00072832"/>
    <w:rsid w:val="00073DCF"/>
    <w:rsid w:val="000743CD"/>
    <w:rsid w:val="00085132"/>
    <w:rsid w:val="00091A8B"/>
    <w:rsid w:val="000932B5"/>
    <w:rsid w:val="000A27D6"/>
    <w:rsid w:val="000B3FE9"/>
    <w:rsid w:val="000B47E5"/>
    <w:rsid w:val="000B65F0"/>
    <w:rsid w:val="000C12FE"/>
    <w:rsid w:val="000C2343"/>
    <w:rsid w:val="000D1817"/>
    <w:rsid w:val="000D2B57"/>
    <w:rsid w:val="000D3651"/>
    <w:rsid w:val="000D4606"/>
    <w:rsid w:val="000D6091"/>
    <w:rsid w:val="000E036F"/>
    <w:rsid w:val="000E54E9"/>
    <w:rsid w:val="000E669B"/>
    <w:rsid w:val="000E7203"/>
    <w:rsid w:val="000F3BE9"/>
    <w:rsid w:val="000F61AC"/>
    <w:rsid w:val="00102078"/>
    <w:rsid w:val="00105013"/>
    <w:rsid w:val="00111162"/>
    <w:rsid w:val="0011189C"/>
    <w:rsid w:val="00112581"/>
    <w:rsid w:val="001138C0"/>
    <w:rsid w:val="00123417"/>
    <w:rsid w:val="00130ADA"/>
    <w:rsid w:val="00132E71"/>
    <w:rsid w:val="00142DF6"/>
    <w:rsid w:val="001468F3"/>
    <w:rsid w:val="0015091F"/>
    <w:rsid w:val="00157687"/>
    <w:rsid w:val="00161328"/>
    <w:rsid w:val="00161943"/>
    <w:rsid w:val="001718D2"/>
    <w:rsid w:val="0017227A"/>
    <w:rsid w:val="00173FAF"/>
    <w:rsid w:val="00174896"/>
    <w:rsid w:val="00174CA0"/>
    <w:rsid w:val="00177024"/>
    <w:rsid w:val="0017772E"/>
    <w:rsid w:val="001928A7"/>
    <w:rsid w:val="00192FE6"/>
    <w:rsid w:val="001934F8"/>
    <w:rsid w:val="001A0CAF"/>
    <w:rsid w:val="001A4AED"/>
    <w:rsid w:val="001B1321"/>
    <w:rsid w:val="001B317C"/>
    <w:rsid w:val="001C2129"/>
    <w:rsid w:val="001D62F4"/>
    <w:rsid w:val="001D761E"/>
    <w:rsid w:val="001E1337"/>
    <w:rsid w:val="001E1A62"/>
    <w:rsid w:val="001E3394"/>
    <w:rsid w:val="001E34EB"/>
    <w:rsid w:val="001E7E2F"/>
    <w:rsid w:val="001F6506"/>
    <w:rsid w:val="00202452"/>
    <w:rsid w:val="002078E9"/>
    <w:rsid w:val="00212C56"/>
    <w:rsid w:val="002232B5"/>
    <w:rsid w:val="00233297"/>
    <w:rsid w:val="00235234"/>
    <w:rsid w:val="00237395"/>
    <w:rsid w:val="00237A1F"/>
    <w:rsid w:val="00243A0A"/>
    <w:rsid w:val="002520A8"/>
    <w:rsid w:val="00262DB2"/>
    <w:rsid w:val="00265411"/>
    <w:rsid w:val="00265A31"/>
    <w:rsid w:val="00267134"/>
    <w:rsid w:val="00267563"/>
    <w:rsid w:val="00275692"/>
    <w:rsid w:val="00283FF7"/>
    <w:rsid w:val="00285181"/>
    <w:rsid w:val="00291B38"/>
    <w:rsid w:val="002A17AC"/>
    <w:rsid w:val="002A78EB"/>
    <w:rsid w:val="002B25A7"/>
    <w:rsid w:val="002B6839"/>
    <w:rsid w:val="002B6B42"/>
    <w:rsid w:val="002C4AF5"/>
    <w:rsid w:val="002D22A4"/>
    <w:rsid w:val="002D50D1"/>
    <w:rsid w:val="002E173B"/>
    <w:rsid w:val="002E5034"/>
    <w:rsid w:val="002E6495"/>
    <w:rsid w:val="002F2A72"/>
    <w:rsid w:val="002F413D"/>
    <w:rsid w:val="002F65F4"/>
    <w:rsid w:val="003055C8"/>
    <w:rsid w:val="00307E6F"/>
    <w:rsid w:val="0031572E"/>
    <w:rsid w:val="003206A9"/>
    <w:rsid w:val="003331B8"/>
    <w:rsid w:val="00344794"/>
    <w:rsid w:val="003451E5"/>
    <w:rsid w:val="00353718"/>
    <w:rsid w:val="00355BA8"/>
    <w:rsid w:val="003615A0"/>
    <w:rsid w:val="00365F0F"/>
    <w:rsid w:val="0037008B"/>
    <w:rsid w:val="003718A9"/>
    <w:rsid w:val="00373B82"/>
    <w:rsid w:val="00380DF6"/>
    <w:rsid w:val="00382F34"/>
    <w:rsid w:val="00383ACF"/>
    <w:rsid w:val="003A45C5"/>
    <w:rsid w:val="003C6F4A"/>
    <w:rsid w:val="003C7CB5"/>
    <w:rsid w:val="003D3BF5"/>
    <w:rsid w:val="003D3EE6"/>
    <w:rsid w:val="003D4D7D"/>
    <w:rsid w:val="003E0F09"/>
    <w:rsid w:val="003E2221"/>
    <w:rsid w:val="003E2FBD"/>
    <w:rsid w:val="003E6AA1"/>
    <w:rsid w:val="003F5B01"/>
    <w:rsid w:val="00413172"/>
    <w:rsid w:val="004133E6"/>
    <w:rsid w:val="00417C47"/>
    <w:rsid w:val="00420F2F"/>
    <w:rsid w:val="00426197"/>
    <w:rsid w:val="00430063"/>
    <w:rsid w:val="00431395"/>
    <w:rsid w:val="00437461"/>
    <w:rsid w:val="00440CF0"/>
    <w:rsid w:val="00443EED"/>
    <w:rsid w:val="00445826"/>
    <w:rsid w:val="00447341"/>
    <w:rsid w:val="0045201D"/>
    <w:rsid w:val="00454371"/>
    <w:rsid w:val="00462685"/>
    <w:rsid w:val="00464283"/>
    <w:rsid w:val="00465128"/>
    <w:rsid w:val="00467DCD"/>
    <w:rsid w:val="0047360A"/>
    <w:rsid w:val="00474F99"/>
    <w:rsid w:val="004810E1"/>
    <w:rsid w:val="00483364"/>
    <w:rsid w:val="004914BA"/>
    <w:rsid w:val="0049302F"/>
    <w:rsid w:val="00493EF8"/>
    <w:rsid w:val="0049484A"/>
    <w:rsid w:val="00495482"/>
    <w:rsid w:val="00496969"/>
    <w:rsid w:val="004A09E3"/>
    <w:rsid w:val="004A15B8"/>
    <w:rsid w:val="004A16EB"/>
    <w:rsid w:val="004A6E83"/>
    <w:rsid w:val="004B19B1"/>
    <w:rsid w:val="004B669A"/>
    <w:rsid w:val="004C4A89"/>
    <w:rsid w:val="004C62BF"/>
    <w:rsid w:val="004C6489"/>
    <w:rsid w:val="004C77A1"/>
    <w:rsid w:val="004D1E0F"/>
    <w:rsid w:val="004D3E7B"/>
    <w:rsid w:val="004D4584"/>
    <w:rsid w:val="004D4F77"/>
    <w:rsid w:val="004E7659"/>
    <w:rsid w:val="005116FA"/>
    <w:rsid w:val="00512034"/>
    <w:rsid w:val="0051211B"/>
    <w:rsid w:val="0051777E"/>
    <w:rsid w:val="00517C6C"/>
    <w:rsid w:val="00517F8B"/>
    <w:rsid w:val="00522104"/>
    <w:rsid w:val="005325A2"/>
    <w:rsid w:val="00533A2C"/>
    <w:rsid w:val="00534502"/>
    <w:rsid w:val="00545AAE"/>
    <w:rsid w:val="00551356"/>
    <w:rsid w:val="00552EB7"/>
    <w:rsid w:val="0055738F"/>
    <w:rsid w:val="0056010A"/>
    <w:rsid w:val="0056340B"/>
    <w:rsid w:val="00565F1C"/>
    <w:rsid w:val="0057002A"/>
    <w:rsid w:val="00570C27"/>
    <w:rsid w:val="0057208D"/>
    <w:rsid w:val="00572706"/>
    <w:rsid w:val="005865A3"/>
    <w:rsid w:val="005931E6"/>
    <w:rsid w:val="005963A2"/>
    <w:rsid w:val="00597E1E"/>
    <w:rsid w:val="005A3148"/>
    <w:rsid w:val="005A4530"/>
    <w:rsid w:val="005A479B"/>
    <w:rsid w:val="005B2457"/>
    <w:rsid w:val="005C762C"/>
    <w:rsid w:val="005D0498"/>
    <w:rsid w:val="005F0BC9"/>
    <w:rsid w:val="005F5B18"/>
    <w:rsid w:val="005F6683"/>
    <w:rsid w:val="006114B0"/>
    <w:rsid w:val="006164F1"/>
    <w:rsid w:val="00617C42"/>
    <w:rsid w:val="00624645"/>
    <w:rsid w:val="00625D9D"/>
    <w:rsid w:val="00626B60"/>
    <w:rsid w:val="0062798A"/>
    <w:rsid w:val="006307D1"/>
    <w:rsid w:val="006345FF"/>
    <w:rsid w:val="006359B4"/>
    <w:rsid w:val="006473BF"/>
    <w:rsid w:val="00652D77"/>
    <w:rsid w:val="00652F6B"/>
    <w:rsid w:val="00655028"/>
    <w:rsid w:val="00660C58"/>
    <w:rsid w:val="0066793F"/>
    <w:rsid w:val="006701D7"/>
    <w:rsid w:val="00671BF6"/>
    <w:rsid w:val="006806D4"/>
    <w:rsid w:val="006900BE"/>
    <w:rsid w:val="00695B20"/>
    <w:rsid w:val="006962F6"/>
    <w:rsid w:val="006A07C9"/>
    <w:rsid w:val="006B42AC"/>
    <w:rsid w:val="006C088F"/>
    <w:rsid w:val="006C0B6C"/>
    <w:rsid w:val="006C1AF7"/>
    <w:rsid w:val="006C4037"/>
    <w:rsid w:val="006C4492"/>
    <w:rsid w:val="006E6B09"/>
    <w:rsid w:val="006E7C59"/>
    <w:rsid w:val="006F297F"/>
    <w:rsid w:val="006F3A73"/>
    <w:rsid w:val="00702B81"/>
    <w:rsid w:val="00704EA6"/>
    <w:rsid w:val="00710A57"/>
    <w:rsid w:val="00715328"/>
    <w:rsid w:val="0072224E"/>
    <w:rsid w:val="00727F93"/>
    <w:rsid w:val="00731661"/>
    <w:rsid w:val="00731A15"/>
    <w:rsid w:val="007404BC"/>
    <w:rsid w:val="00744C67"/>
    <w:rsid w:val="00745E53"/>
    <w:rsid w:val="00757B9C"/>
    <w:rsid w:val="00775167"/>
    <w:rsid w:val="00783388"/>
    <w:rsid w:val="007875C0"/>
    <w:rsid w:val="00797EFE"/>
    <w:rsid w:val="007A1A0D"/>
    <w:rsid w:val="007A4EC9"/>
    <w:rsid w:val="007A765E"/>
    <w:rsid w:val="007B3B8B"/>
    <w:rsid w:val="007B7765"/>
    <w:rsid w:val="007D4F6C"/>
    <w:rsid w:val="007E0316"/>
    <w:rsid w:val="007E3430"/>
    <w:rsid w:val="007F438D"/>
    <w:rsid w:val="00805857"/>
    <w:rsid w:val="008078EC"/>
    <w:rsid w:val="00811160"/>
    <w:rsid w:val="00824122"/>
    <w:rsid w:val="00824E35"/>
    <w:rsid w:val="00825B0C"/>
    <w:rsid w:val="0082673C"/>
    <w:rsid w:val="00831937"/>
    <w:rsid w:val="00832A57"/>
    <w:rsid w:val="00837291"/>
    <w:rsid w:val="00840FF0"/>
    <w:rsid w:val="0084106E"/>
    <w:rsid w:val="00844FC6"/>
    <w:rsid w:val="0084743A"/>
    <w:rsid w:val="00850B78"/>
    <w:rsid w:val="008547EE"/>
    <w:rsid w:val="008665B8"/>
    <w:rsid w:val="00866830"/>
    <w:rsid w:val="00866CB9"/>
    <w:rsid w:val="00880521"/>
    <w:rsid w:val="00882723"/>
    <w:rsid w:val="0089258C"/>
    <w:rsid w:val="008925C6"/>
    <w:rsid w:val="00894933"/>
    <w:rsid w:val="0089497D"/>
    <w:rsid w:val="00897E3A"/>
    <w:rsid w:val="008A73D4"/>
    <w:rsid w:val="008B1419"/>
    <w:rsid w:val="008B2168"/>
    <w:rsid w:val="008B371B"/>
    <w:rsid w:val="008C0E5F"/>
    <w:rsid w:val="008C170D"/>
    <w:rsid w:val="008C479E"/>
    <w:rsid w:val="008D08B1"/>
    <w:rsid w:val="008D2DF6"/>
    <w:rsid w:val="008D7092"/>
    <w:rsid w:val="008D78A2"/>
    <w:rsid w:val="008E4FFD"/>
    <w:rsid w:val="008F6C3E"/>
    <w:rsid w:val="00901F31"/>
    <w:rsid w:val="009027E6"/>
    <w:rsid w:val="00904E1A"/>
    <w:rsid w:val="009105FA"/>
    <w:rsid w:val="009111F8"/>
    <w:rsid w:val="0091354A"/>
    <w:rsid w:val="00915B5A"/>
    <w:rsid w:val="0092701D"/>
    <w:rsid w:val="00930D17"/>
    <w:rsid w:val="00931CDA"/>
    <w:rsid w:val="00940EEE"/>
    <w:rsid w:val="0094479B"/>
    <w:rsid w:val="009466AF"/>
    <w:rsid w:val="009542D2"/>
    <w:rsid w:val="00957CCD"/>
    <w:rsid w:val="009621F7"/>
    <w:rsid w:val="00964E3D"/>
    <w:rsid w:val="009802BA"/>
    <w:rsid w:val="00980B26"/>
    <w:rsid w:val="00980CFB"/>
    <w:rsid w:val="00983D5C"/>
    <w:rsid w:val="00986DF4"/>
    <w:rsid w:val="00993779"/>
    <w:rsid w:val="009950EA"/>
    <w:rsid w:val="009972B9"/>
    <w:rsid w:val="00997FAC"/>
    <w:rsid w:val="009A70F8"/>
    <w:rsid w:val="009B6E0F"/>
    <w:rsid w:val="009B7028"/>
    <w:rsid w:val="009B786D"/>
    <w:rsid w:val="009C03B9"/>
    <w:rsid w:val="009C0813"/>
    <w:rsid w:val="009C1F14"/>
    <w:rsid w:val="009C270D"/>
    <w:rsid w:val="009C7F48"/>
    <w:rsid w:val="009E0D68"/>
    <w:rsid w:val="009E4A0F"/>
    <w:rsid w:val="009F07B1"/>
    <w:rsid w:val="009F1620"/>
    <w:rsid w:val="009F3B5F"/>
    <w:rsid w:val="009F4F40"/>
    <w:rsid w:val="009F7D26"/>
    <w:rsid w:val="00A141FF"/>
    <w:rsid w:val="00A155A6"/>
    <w:rsid w:val="00A20151"/>
    <w:rsid w:val="00A25D78"/>
    <w:rsid w:val="00A272B7"/>
    <w:rsid w:val="00A27678"/>
    <w:rsid w:val="00A3396A"/>
    <w:rsid w:val="00A435A3"/>
    <w:rsid w:val="00A4454E"/>
    <w:rsid w:val="00A46150"/>
    <w:rsid w:val="00A6099D"/>
    <w:rsid w:val="00A60F3F"/>
    <w:rsid w:val="00A64F2D"/>
    <w:rsid w:val="00A65936"/>
    <w:rsid w:val="00A67CFF"/>
    <w:rsid w:val="00A730DB"/>
    <w:rsid w:val="00A742B6"/>
    <w:rsid w:val="00A91BE4"/>
    <w:rsid w:val="00A923E1"/>
    <w:rsid w:val="00A94596"/>
    <w:rsid w:val="00AA04F3"/>
    <w:rsid w:val="00AA16F9"/>
    <w:rsid w:val="00AA2063"/>
    <w:rsid w:val="00AA2184"/>
    <w:rsid w:val="00AB0F9B"/>
    <w:rsid w:val="00AB3D8E"/>
    <w:rsid w:val="00AB4D5A"/>
    <w:rsid w:val="00AB6168"/>
    <w:rsid w:val="00AC0574"/>
    <w:rsid w:val="00AC1412"/>
    <w:rsid w:val="00AD41A3"/>
    <w:rsid w:val="00AE1FE4"/>
    <w:rsid w:val="00AF53BE"/>
    <w:rsid w:val="00B0103F"/>
    <w:rsid w:val="00B02B70"/>
    <w:rsid w:val="00B13A7D"/>
    <w:rsid w:val="00B152E8"/>
    <w:rsid w:val="00B17F44"/>
    <w:rsid w:val="00B22127"/>
    <w:rsid w:val="00B23892"/>
    <w:rsid w:val="00B24EF0"/>
    <w:rsid w:val="00B2601E"/>
    <w:rsid w:val="00B32FA4"/>
    <w:rsid w:val="00B3378A"/>
    <w:rsid w:val="00B358C3"/>
    <w:rsid w:val="00B422C5"/>
    <w:rsid w:val="00B427CE"/>
    <w:rsid w:val="00B4360C"/>
    <w:rsid w:val="00B504CD"/>
    <w:rsid w:val="00B50FDC"/>
    <w:rsid w:val="00B55D04"/>
    <w:rsid w:val="00B63538"/>
    <w:rsid w:val="00B71FEB"/>
    <w:rsid w:val="00B7204C"/>
    <w:rsid w:val="00B74AAC"/>
    <w:rsid w:val="00B800B9"/>
    <w:rsid w:val="00B81A79"/>
    <w:rsid w:val="00B848B1"/>
    <w:rsid w:val="00B86C98"/>
    <w:rsid w:val="00B87A56"/>
    <w:rsid w:val="00B93207"/>
    <w:rsid w:val="00B93FB0"/>
    <w:rsid w:val="00BA092A"/>
    <w:rsid w:val="00BA4D42"/>
    <w:rsid w:val="00BA644F"/>
    <w:rsid w:val="00BB1361"/>
    <w:rsid w:val="00BB2DC8"/>
    <w:rsid w:val="00BC4462"/>
    <w:rsid w:val="00BC64FF"/>
    <w:rsid w:val="00BD7966"/>
    <w:rsid w:val="00BE2033"/>
    <w:rsid w:val="00BE39C1"/>
    <w:rsid w:val="00BF0990"/>
    <w:rsid w:val="00BF1070"/>
    <w:rsid w:val="00C0365D"/>
    <w:rsid w:val="00C067E1"/>
    <w:rsid w:val="00C07611"/>
    <w:rsid w:val="00C100C2"/>
    <w:rsid w:val="00C14984"/>
    <w:rsid w:val="00C15B14"/>
    <w:rsid w:val="00C16D42"/>
    <w:rsid w:val="00C1714E"/>
    <w:rsid w:val="00C4130B"/>
    <w:rsid w:val="00C41EEF"/>
    <w:rsid w:val="00C420D3"/>
    <w:rsid w:val="00C4283E"/>
    <w:rsid w:val="00C42B45"/>
    <w:rsid w:val="00C45359"/>
    <w:rsid w:val="00C46E82"/>
    <w:rsid w:val="00C662CA"/>
    <w:rsid w:val="00C67A68"/>
    <w:rsid w:val="00C701FE"/>
    <w:rsid w:val="00C737AB"/>
    <w:rsid w:val="00C8141A"/>
    <w:rsid w:val="00C902DC"/>
    <w:rsid w:val="00C913E1"/>
    <w:rsid w:val="00C9245E"/>
    <w:rsid w:val="00CA081D"/>
    <w:rsid w:val="00CD2A3B"/>
    <w:rsid w:val="00CD57A4"/>
    <w:rsid w:val="00CE044D"/>
    <w:rsid w:val="00CE1462"/>
    <w:rsid w:val="00CE2306"/>
    <w:rsid w:val="00CE7DF8"/>
    <w:rsid w:val="00CF064D"/>
    <w:rsid w:val="00CF4E5C"/>
    <w:rsid w:val="00D03A95"/>
    <w:rsid w:val="00D044DE"/>
    <w:rsid w:val="00D22144"/>
    <w:rsid w:val="00D22414"/>
    <w:rsid w:val="00D243E1"/>
    <w:rsid w:val="00D27C53"/>
    <w:rsid w:val="00D3044C"/>
    <w:rsid w:val="00D32F2F"/>
    <w:rsid w:val="00D349D7"/>
    <w:rsid w:val="00D36131"/>
    <w:rsid w:val="00D36E55"/>
    <w:rsid w:val="00D3783C"/>
    <w:rsid w:val="00D44F9F"/>
    <w:rsid w:val="00D52876"/>
    <w:rsid w:val="00D55902"/>
    <w:rsid w:val="00D67FBD"/>
    <w:rsid w:val="00D7469C"/>
    <w:rsid w:val="00D7759B"/>
    <w:rsid w:val="00D77BC3"/>
    <w:rsid w:val="00D851B7"/>
    <w:rsid w:val="00D87DCE"/>
    <w:rsid w:val="00D91997"/>
    <w:rsid w:val="00DA2BA7"/>
    <w:rsid w:val="00DA33AC"/>
    <w:rsid w:val="00DA5D6D"/>
    <w:rsid w:val="00DA6987"/>
    <w:rsid w:val="00DB7A94"/>
    <w:rsid w:val="00DC4E5D"/>
    <w:rsid w:val="00DC67CF"/>
    <w:rsid w:val="00DD5546"/>
    <w:rsid w:val="00DE43BC"/>
    <w:rsid w:val="00DE5DB9"/>
    <w:rsid w:val="00DE5E85"/>
    <w:rsid w:val="00DE60FA"/>
    <w:rsid w:val="00DE6520"/>
    <w:rsid w:val="00DE6AFF"/>
    <w:rsid w:val="00DF05DF"/>
    <w:rsid w:val="00DF179F"/>
    <w:rsid w:val="00DF4645"/>
    <w:rsid w:val="00E00915"/>
    <w:rsid w:val="00E00C89"/>
    <w:rsid w:val="00E049AC"/>
    <w:rsid w:val="00E068C8"/>
    <w:rsid w:val="00E06B73"/>
    <w:rsid w:val="00E0795D"/>
    <w:rsid w:val="00E15E2C"/>
    <w:rsid w:val="00E23518"/>
    <w:rsid w:val="00E26EDD"/>
    <w:rsid w:val="00E278D7"/>
    <w:rsid w:val="00E32773"/>
    <w:rsid w:val="00E32FDC"/>
    <w:rsid w:val="00E3520E"/>
    <w:rsid w:val="00E50B6A"/>
    <w:rsid w:val="00E50C93"/>
    <w:rsid w:val="00E521F9"/>
    <w:rsid w:val="00E5564E"/>
    <w:rsid w:val="00E72122"/>
    <w:rsid w:val="00E84338"/>
    <w:rsid w:val="00E849EC"/>
    <w:rsid w:val="00E87498"/>
    <w:rsid w:val="00E91D4D"/>
    <w:rsid w:val="00E9202C"/>
    <w:rsid w:val="00E93369"/>
    <w:rsid w:val="00EA1922"/>
    <w:rsid w:val="00EA347B"/>
    <w:rsid w:val="00EA45FF"/>
    <w:rsid w:val="00EA48B6"/>
    <w:rsid w:val="00EB3DAD"/>
    <w:rsid w:val="00EC081F"/>
    <w:rsid w:val="00EC1042"/>
    <w:rsid w:val="00EC6670"/>
    <w:rsid w:val="00ED7139"/>
    <w:rsid w:val="00ED7329"/>
    <w:rsid w:val="00EE776C"/>
    <w:rsid w:val="00EE7A55"/>
    <w:rsid w:val="00EF2E2B"/>
    <w:rsid w:val="00F0236F"/>
    <w:rsid w:val="00F03647"/>
    <w:rsid w:val="00F05C22"/>
    <w:rsid w:val="00F0671F"/>
    <w:rsid w:val="00F17ED5"/>
    <w:rsid w:val="00F31CA6"/>
    <w:rsid w:val="00F32323"/>
    <w:rsid w:val="00F34A9E"/>
    <w:rsid w:val="00F35D6D"/>
    <w:rsid w:val="00F362DC"/>
    <w:rsid w:val="00F458FF"/>
    <w:rsid w:val="00F924EC"/>
    <w:rsid w:val="00F943B5"/>
    <w:rsid w:val="00F96414"/>
    <w:rsid w:val="00F96C37"/>
    <w:rsid w:val="00FA405A"/>
    <w:rsid w:val="00FB52E9"/>
    <w:rsid w:val="00FB6D94"/>
    <w:rsid w:val="00FB7D2C"/>
    <w:rsid w:val="00FC1307"/>
    <w:rsid w:val="00FC2C9E"/>
    <w:rsid w:val="00FD466A"/>
    <w:rsid w:val="00FD6238"/>
    <w:rsid w:val="00FD7FF2"/>
    <w:rsid w:val="00FF09E6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24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A40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40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A405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05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40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A405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A40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Subtitle"/>
    <w:basedOn w:val="a"/>
    <w:next w:val="a"/>
    <w:link w:val="Char1"/>
    <w:uiPriority w:val="11"/>
    <w:qFormat/>
    <w:rsid w:val="00FA405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A40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FA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6F4A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D796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D796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D796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D796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D796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BD796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D7966"/>
    <w:rPr>
      <w:sz w:val="18"/>
      <w:szCs w:val="18"/>
    </w:rPr>
  </w:style>
  <w:style w:type="paragraph" w:styleId="ac">
    <w:name w:val="Revision"/>
    <w:hidden/>
    <w:uiPriority w:val="99"/>
    <w:semiHidden/>
    <w:rsid w:val="00177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A40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40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A405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0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05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40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A405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A405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Subtitle"/>
    <w:basedOn w:val="a"/>
    <w:next w:val="a"/>
    <w:link w:val="Char1"/>
    <w:uiPriority w:val="11"/>
    <w:qFormat/>
    <w:rsid w:val="00FA405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FA40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FA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6F4A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D796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D796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D796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D796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D7966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BD7966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D7966"/>
    <w:rPr>
      <w:sz w:val="18"/>
      <w:szCs w:val="18"/>
    </w:rPr>
  </w:style>
  <w:style w:type="paragraph" w:styleId="ac">
    <w:name w:val="Revision"/>
    <w:hidden/>
    <w:uiPriority w:val="99"/>
    <w:semiHidden/>
    <w:rsid w:val="0017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C37C-1B8A-4547-831F-A05C9EF6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Company>微软中国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HLX</dc:creator>
  <cp:lastModifiedBy>HLX</cp:lastModifiedBy>
  <cp:revision>3</cp:revision>
  <dcterms:created xsi:type="dcterms:W3CDTF">2023-03-03T00:27:00Z</dcterms:created>
  <dcterms:modified xsi:type="dcterms:W3CDTF">2023-03-03T00:28:00Z</dcterms:modified>
</cp:coreProperties>
</file>