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363E" w14:textId="77777777" w:rsidR="00D570CA" w:rsidRPr="00EF3514" w:rsidRDefault="00D570CA" w:rsidP="00D570CA">
      <w:pPr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F3514">
        <w:rPr>
          <w:rFonts w:ascii="宋体" w:eastAsia="宋体" w:hAnsi="宋体" w:hint="eastAsia"/>
          <w:b/>
          <w:bCs/>
          <w:sz w:val="24"/>
          <w:szCs w:val="24"/>
        </w:rPr>
        <w:t>证券代码：6</w:t>
      </w:r>
      <w:r w:rsidRPr="00EF3514">
        <w:rPr>
          <w:rFonts w:ascii="宋体" w:eastAsia="宋体" w:hAnsi="宋体"/>
          <w:b/>
          <w:bCs/>
          <w:sz w:val="24"/>
          <w:szCs w:val="24"/>
        </w:rPr>
        <w:t>03031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                          </w:t>
      </w:r>
      <w:r w:rsidRPr="00EF3514">
        <w:rPr>
          <w:rFonts w:ascii="宋体" w:eastAsia="宋体" w:hAnsi="宋体" w:hint="eastAsia"/>
          <w:b/>
          <w:bCs/>
          <w:sz w:val="24"/>
          <w:szCs w:val="24"/>
        </w:rPr>
        <w:t xml:space="preserve">证券简称：安孚科技 </w:t>
      </w:r>
      <w:r w:rsidRPr="00EF3514">
        <w:rPr>
          <w:rFonts w:ascii="宋体" w:eastAsia="宋体" w:hAnsi="宋体"/>
          <w:b/>
          <w:bCs/>
          <w:sz w:val="24"/>
          <w:szCs w:val="24"/>
        </w:rPr>
        <w:t xml:space="preserve">                      </w:t>
      </w:r>
    </w:p>
    <w:p w14:paraId="73DDB699" w14:textId="77777777" w:rsidR="00D570CA" w:rsidRDefault="00D570CA" w:rsidP="00D570CA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BB2EFC4" w14:textId="77777777" w:rsidR="00D570CA" w:rsidRPr="00EF3514" w:rsidRDefault="00D570CA" w:rsidP="00D570C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F3514">
        <w:rPr>
          <w:rFonts w:ascii="宋体" w:eastAsia="宋体" w:hAnsi="宋体" w:hint="eastAsia"/>
          <w:b/>
          <w:bCs/>
          <w:sz w:val="32"/>
          <w:szCs w:val="32"/>
        </w:rPr>
        <w:t>安徽安孚电池科技股份有限公司</w:t>
      </w:r>
    </w:p>
    <w:p w14:paraId="3AA4E023" w14:textId="4D3DDB94" w:rsidR="00D570CA" w:rsidRPr="00EF3514" w:rsidRDefault="00D570CA" w:rsidP="00D570C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F3514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EF3514">
        <w:rPr>
          <w:rFonts w:ascii="宋体" w:eastAsia="宋体" w:hAnsi="宋体"/>
          <w:b/>
          <w:bCs/>
          <w:sz w:val="32"/>
          <w:szCs w:val="32"/>
        </w:rPr>
        <w:t>02</w:t>
      </w:r>
      <w:r w:rsidR="00F6398A">
        <w:rPr>
          <w:rFonts w:ascii="宋体" w:eastAsia="宋体" w:hAnsi="宋体"/>
          <w:b/>
          <w:bCs/>
          <w:sz w:val="32"/>
          <w:szCs w:val="32"/>
        </w:rPr>
        <w:t>3</w:t>
      </w:r>
      <w:r w:rsidRPr="00EF3514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="00954BB9">
        <w:rPr>
          <w:rFonts w:ascii="宋体" w:eastAsia="宋体" w:hAnsi="宋体"/>
          <w:b/>
          <w:bCs/>
          <w:sz w:val="32"/>
          <w:szCs w:val="32"/>
        </w:rPr>
        <w:t>2</w:t>
      </w:r>
      <w:r w:rsidRPr="00EF3514">
        <w:rPr>
          <w:rFonts w:ascii="宋体" w:eastAsia="宋体" w:hAnsi="宋体" w:hint="eastAsia"/>
          <w:b/>
          <w:bCs/>
          <w:sz w:val="32"/>
          <w:szCs w:val="32"/>
        </w:rPr>
        <w:t>月</w:t>
      </w:r>
      <w:r w:rsidRPr="00EF3514">
        <w:rPr>
          <w:rFonts w:ascii="宋体" w:eastAsia="宋体" w:hAnsi="宋体"/>
          <w:b/>
          <w:bCs/>
          <w:sz w:val="32"/>
          <w:szCs w:val="32"/>
        </w:rPr>
        <w:t>投资者关系活动记录表</w:t>
      </w:r>
    </w:p>
    <w:p w14:paraId="62375F73" w14:textId="77777777" w:rsidR="00D570CA" w:rsidRDefault="00D570CA" w:rsidP="00D570CA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5CE44304" w14:textId="39BDB770" w:rsidR="00C6787F" w:rsidRPr="00D570CA" w:rsidRDefault="00D570CA" w:rsidP="00D570CA">
      <w:pPr>
        <w:jc w:val="righ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编号：2</w:t>
      </w:r>
      <w:r>
        <w:rPr>
          <w:rFonts w:ascii="宋体" w:eastAsia="宋体" w:hAnsi="宋体"/>
          <w:b/>
          <w:bCs/>
          <w:sz w:val="24"/>
          <w:szCs w:val="24"/>
        </w:rPr>
        <w:t>02</w:t>
      </w:r>
      <w:r w:rsidR="00F6398A">
        <w:rPr>
          <w:rFonts w:ascii="宋体" w:eastAsia="宋体" w:hAnsi="宋体"/>
          <w:b/>
          <w:bCs/>
          <w:sz w:val="24"/>
          <w:szCs w:val="24"/>
        </w:rPr>
        <w:t>3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0</w:t>
      </w:r>
      <w:r>
        <w:rPr>
          <w:rFonts w:ascii="宋体" w:eastAsia="宋体" w:hAnsi="宋体"/>
          <w:b/>
          <w:bCs/>
          <w:sz w:val="24"/>
          <w:szCs w:val="24"/>
        </w:rPr>
        <w:t>0</w:t>
      </w:r>
      <w:r w:rsidR="00F6398A">
        <w:rPr>
          <w:rFonts w:ascii="宋体" w:eastAsia="宋体" w:hAnsi="宋体"/>
          <w:b/>
          <w:bCs/>
          <w:sz w:val="24"/>
          <w:szCs w:val="24"/>
        </w:rPr>
        <w:t>1</w:t>
      </w:r>
    </w:p>
    <w:tbl>
      <w:tblPr>
        <w:tblStyle w:val="a7"/>
        <w:tblW w:w="10218" w:type="dxa"/>
        <w:jc w:val="center"/>
        <w:tblLook w:val="04A0" w:firstRow="1" w:lastRow="0" w:firstColumn="1" w:lastColumn="0" w:noHBand="0" w:noVBand="1"/>
      </w:tblPr>
      <w:tblGrid>
        <w:gridCol w:w="1949"/>
        <w:gridCol w:w="8269"/>
      </w:tblGrid>
      <w:tr w:rsidR="00C6787F" w:rsidRPr="008177E6" w14:paraId="157FDBED" w14:textId="77777777" w:rsidTr="00F84D9A">
        <w:trPr>
          <w:jc w:val="center"/>
        </w:trPr>
        <w:tc>
          <w:tcPr>
            <w:tcW w:w="1949" w:type="dxa"/>
            <w:vAlign w:val="center"/>
          </w:tcPr>
          <w:p w14:paraId="45C6BDFF" w14:textId="162AE6B4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8269" w:type="dxa"/>
            <w:vAlign w:val="center"/>
          </w:tcPr>
          <w:p w14:paraId="10F29A13" w14:textId="76F78577" w:rsidR="00C6787F" w:rsidRPr="008177E6" w:rsidRDefault="00C76261" w:rsidP="008177E6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F052"/>
            </w:r>
            <w:r w:rsidR="00C6787F" w:rsidRPr="008177E6">
              <w:rPr>
                <w:rFonts w:ascii="宋体" w:eastAsia="宋体" w:hAnsi="宋体"/>
                <w:sz w:val="24"/>
                <w:szCs w:val="24"/>
              </w:rPr>
              <w:t>特定对象调研</w:t>
            </w:r>
            <w:r w:rsidR="008177E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6787F" w:rsidRPr="008177E6">
              <w:rPr>
                <w:rFonts w:ascii="宋体" w:eastAsia="宋体" w:hAnsi="宋体"/>
                <w:sz w:val="24"/>
                <w:szCs w:val="24"/>
              </w:rPr>
              <w:t xml:space="preserve"> □分析师会议</w:t>
            </w:r>
          </w:p>
          <w:p w14:paraId="1187A074" w14:textId="095511F8" w:rsidR="00C6787F" w:rsidRPr="008177E6" w:rsidRDefault="00C6787F" w:rsidP="008177E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□媒体采访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□业绩说明会</w:t>
            </w:r>
          </w:p>
          <w:p w14:paraId="30F21E64" w14:textId="3B1A31DA" w:rsidR="00C6787F" w:rsidRPr="008177E6" w:rsidRDefault="00C6787F" w:rsidP="008177E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□新闻发布会</w:t>
            </w:r>
            <w:r w:rsidR="008177E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□路演活动</w:t>
            </w:r>
          </w:p>
          <w:p w14:paraId="7473B1FB" w14:textId="28B6FCDB" w:rsidR="00C6787F" w:rsidRPr="008177E6" w:rsidRDefault="00C6787F" w:rsidP="008177E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□现场参观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135F70" w:rsidRPr="008177E6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其他（</w:t>
            </w:r>
            <w:r w:rsidR="00ED373B">
              <w:rPr>
                <w:rFonts w:ascii="宋体" w:eastAsia="宋体" w:hAnsi="宋体" w:hint="eastAsia"/>
                <w:sz w:val="24"/>
                <w:szCs w:val="24"/>
              </w:rPr>
              <w:t>电话会议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C6787F" w:rsidRPr="008177E6" w14:paraId="6467842E" w14:textId="77777777" w:rsidTr="00F84D9A">
        <w:trPr>
          <w:trHeight w:val="969"/>
          <w:jc w:val="center"/>
        </w:trPr>
        <w:tc>
          <w:tcPr>
            <w:tcW w:w="1949" w:type="dxa"/>
            <w:vAlign w:val="center"/>
          </w:tcPr>
          <w:p w14:paraId="6524E2BF" w14:textId="6EC0AFFE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参与单位/人员</w:t>
            </w:r>
            <w:r w:rsidR="003425C5" w:rsidRPr="002C68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</w:t>
            </w: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269" w:type="dxa"/>
            <w:vAlign w:val="center"/>
          </w:tcPr>
          <w:p w14:paraId="584DFF94" w14:textId="77777777" w:rsidR="004148DD" w:rsidRDefault="004148DD" w:rsidP="004148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浙商证券股份有限公司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黄华栋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杨子伟</w:t>
            </w:r>
          </w:p>
          <w:p w14:paraId="4352C4AE" w14:textId="77777777" w:rsidR="004148DD" w:rsidRDefault="004148DD" w:rsidP="004148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国元证券股份有限公司 </w:t>
            </w:r>
            <w:r w:rsidRPr="00135F7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35F70">
              <w:rPr>
                <w:rFonts w:ascii="宋体" w:eastAsia="宋体" w:hAnsi="宋体" w:hint="eastAsia"/>
                <w:sz w:val="24"/>
                <w:szCs w:val="24"/>
              </w:rPr>
              <w:t>汪</w:t>
            </w:r>
            <w:r w:rsidRPr="00135F70">
              <w:rPr>
                <w:rFonts w:ascii="宋体" w:eastAsia="宋体" w:hAnsi="宋体" w:cs="Arial" w:hint="eastAsia"/>
                <w:color w:val="000000"/>
                <w:sz w:val="24"/>
                <w:szCs w:val="24"/>
                <w:shd w:val="clear" w:color="auto" w:fill="FFFFFF"/>
              </w:rPr>
              <w:t>澍</w:t>
            </w:r>
          </w:p>
          <w:p w14:paraId="71BF708F" w14:textId="595020F9" w:rsidR="004148DD" w:rsidRDefault="004148DD" w:rsidP="004148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宝盈基金管理有限公司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蒋乐</w:t>
            </w:r>
          </w:p>
          <w:p w14:paraId="0CC15D66" w14:textId="06A48CEF" w:rsidR="0079693E" w:rsidRDefault="00954BB9" w:rsidP="00BA42A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招商</w:t>
            </w:r>
            <w:r w:rsidR="00C1549D">
              <w:rPr>
                <w:rFonts w:ascii="宋体" w:eastAsia="宋体" w:hAnsi="宋体" w:hint="eastAsia"/>
                <w:sz w:val="24"/>
                <w:szCs w:val="24"/>
              </w:rPr>
              <w:t xml:space="preserve">证券股份有限公司 </w:t>
            </w:r>
            <w:r w:rsidR="003521F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陈宇超</w:t>
            </w:r>
          </w:p>
          <w:p w14:paraId="4417C51D" w14:textId="66BA8FD2" w:rsidR="00135F70" w:rsidRDefault="00954BB9" w:rsidP="00BA42A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开源</w:t>
            </w:r>
            <w:r w:rsidR="00135F70">
              <w:rPr>
                <w:rFonts w:ascii="宋体" w:eastAsia="宋体" w:hAnsi="宋体" w:hint="eastAsia"/>
                <w:sz w:val="24"/>
                <w:szCs w:val="24"/>
              </w:rPr>
              <w:t xml:space="preserve">证券股份有限公司 </w:t>
            </w:r>
            <w:r w:rsidR="00135F70" w:rsidRPr="00135F7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沈成宇</w:t>
            </w:r>
          </w:p>
          <w:p w14:paraId="672CEB3C" w14:textId="77777777" w:rsidR="00636E53" w:rsidRDefault="00954BB9" w:rsidP="00636E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中邮创业</w:t>
            </w:r>
            <w:r w:rsidR="00135F70">
              <w:rPr>
                <w:rFonts w:ascii="宋体" w:eastAsia="宋体" w:hAnsi="宋体" w:hint="eastAsia"/>
                <w:sz w:val="24"/>
                <w:szCs w:val="24"/>
              </w:rPr>
              <w:t>基金管理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股份</w:t>
            </w:r>
            <w:r w:rsidR="00135F70">
              <w:rPr>
                <w:rFonts w:ascii="宋体" w:eastAsia="宋体" w:hAnsi="宋体" w:hint="eastAsia"/>
                <w:sz w:val="24"/>
                <w:szCs w:val="24"/>
              </w:rPr>
              <w:t xml:space="preserve">有限公司 </w:t>
            </w:r>
            <w:r w:rsidR="00135F7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张子璇</w:t>
            </w:r>
          </w:p>
          <w:p w14:paraId="21A3FFD9" w14:textId="77777777" w:rsidR="00E45822" w:rsidRDefault="00E45822" w:rsidP="00636E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明山资本有限公司（</w:t>
            </w:r>
            <w:r w:rsidRPr="00E45822">
              <w:rPr>
                <w:rFonts w:ascii="宋体" w:eastAsia="宋体" w:hAnsi="宋体"/>
                <w:sz w:val="24"/>
                <w:szCs w:val="24"/>
              </w:rPr>
              <w:t>Alphahill Capital Limited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王欣然</w:t>
            </w:r>
          </w:p>
          <w:p w14:paraId="33B0DCC5" w14:textId="77777777" w:rsidR="00CF67B7" w:rsidRDefault="00CF67B7" w:rsidP="00636E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誉华资产管理（上海）有限公司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刘佳豪</w:t>
            </w:r>
          </w:p>
          <w:p w14:paraId="2A71BD7E" w14:textId="0378C446" w:rsidR="00CF67B7" w:rsidRDefault="00CF67B7" w:rsidP="00636E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安粮期货股份有限公司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曹嘉玮</w:t>
            </w:r>
          </w:p>
          <w:p w14:paraId="531B9672" w14:textId="318654D7" w:rsidR="00CF67B7" w:rsidRPr="00135F70" w:rsidRDefault="00CF67B7" w:rsidP="00636E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华安证券股份有限公司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陈晨</w:t>
            </w:r>
          </w:p>
        </w:tc>
      </w:tr>
      <w:tr w:rsidR="00C6787F" w:rsidRPr="008177E6" w14:paraId="235803FE" w14:textId="77777777" w:rsidTr="00522113">
        <w:trPr>
          <w:trHeight w:val="636"/>
          <w:jc w:val="center"/>
        </w:trPr>
        <w:tc>
          <w:tcPr>
            <w:tcW w:w="1949" w:type="dxa"/>
            <w:vAlign w:val="center"/>
          </w:tcPr>
          <w:p w14:paraId="7246C0B5" w14:textId="03680965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69" w:type="dxa"/>
            <w:vAlign w:val="center"/>
          </w:tcPr>
          <w:p w14:paraId="1F5BE474" w14:textId="54E87223" w:rsidR="00C6787F" w:rsidRPr="006F2F93" w:rsidRDefault="006B3DB0" w:rsidP="008177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年2月</w:t>
            </w:r>
          </w:p>
        </w:tc>
      </w:tr>
      <w:tr w:rsidR="00C6787F" w:rsidRPr="008177E6" w14:paraId="33908310" w14:textId="77777777" w:rsidTr="00522113">
        <w:trPr>
          <w:trHeight w:val="560"/>
          <w:jc w:val="center"/>
        </w:trPr>
        <w:tc>
          <w:tcPr>
            <w:tcW w:w="1949" w:type="dxa"/>
            <w:vAlign w:val="center"/>
          </w:tcPr>
          <w:p w14:paraId="029DF68D" w14:textId="72D1B89D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地点</w:t>
            </w:r>
            <w:r w:rsidR="00C37A0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69" w:type="dxa"/>
            <w:vAlign w:val="center"/>
          </w:tcPr>
          <w:p w14:paraId="01083972" w14:textId="27CEC791" w:rsidR="00C6787F" w:rsidRPr="00737E59" w:rsidRDefault="00135F70" w:rsidP="008177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安孚科技会议室</w:t>
            </w:r>
          </w:p>
        </w:tc>
      </w:tr>
      <w:tr w:rsidR="00C6787F" w:rsidRPr="008177E6" w14:paraId="0396FAE4" w14:textId="77777777" w:rsidTr="00522113">
        <w:trPr>
          <w:trHeight w:val="841"/>
          <w:jc w:val="center"/>
        </w:trPr>
        <w:tc>
          <w:tcPr>
            <w:tcW w:w="1949" w:type="dxa"/>
            <w:vAlign w:val="center"/>
          </w:tcPr>
          <w:p w14:paraId="7DF567BB" w14:textId="77777777" w:rsidR="006F2F93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上市公司接待</w:t>
            </w:r>
          </w:p>
          <w:p w14:paraId="302C7E16" w14:textId="68EA4211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人员</w:t>
            </w:r>
            <w:r w:rsidR="003425C5" w:rsidRPr="002C68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269" w:type="dxa"/>
            <w:vAlign w:val="center"/>
          </w:tcPr>
          <w:p w14:paraId="4ABFC067" w14:textId="4CDC277A" w:rsidR="002D338B" w:rsidRDefault="002D338B" w:rsidP="001307F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副董事长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余斌</w:t>
            </w:r>
          </w:p>
          <w:p w14:paraId="6E39C8E4" w14:textId="539174E5" w:rsidR="00C6787F" w:rsidRDefault="001307F9" w:rsidP="001307F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006C8">
              <w:rPr>
                <w:rFonts w:ascii="宋体" w:eastAsia="宋体" w:hAnsi="宋体" w:hint="eastAsia"/>
                <w:sz w:val="24"/>
                <w:szCs w:val="24"/>
              </w:rPr>
              <w:t>董事会秘书兼副总经理</w:t>
            </w:r>
            <w:r w:rsidR="004C0C6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835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65EFC" w:rsidRPr="003006C8">
              <w:rPr>
                <w:rFonts w:ascii="宋体" w:eastAsia="宋体" w:hAnsi="宋体"/>
                <w:sz w:val="24"/>
                <w:szCs w:val="24"/>
              </w:rPr>
              <w:t>任顺英</w:t>
            </w:r>
          </w:p>
          <w:p w14:paraId="35EDEC82" w14:textId="5ABA84F2" w:rsidR="004C0C63" w:rsidRPr="003006C8" w:rsidRDefault="004C0C63" w:rsidP="001307F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证券事务代表 </w:t>
            </w:r>
            <w:r w:rsidR="00EE75F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常倩倩</w:t>
            </w:r>
          </w:p>
        </w:tc>
      </w:tr>
      <w:tr w:rsidR="00C6787F" w:rsidRPr="008177E6" w14:paraId="5A0A7B84" w14:textId="77777777" w:rsidTr="00AD6BA9">
        <w:trPr>
          <w:trHeight w:val="274"/>
          <w:jc w:val="center"/>
        </w:trPr>
        <w:tc>
          <w:tcPr>
            <w:tcW w:w="1949" w:type="dxa"/>
            <w:vAlign w:val="center"/>
          </w:tcPr>
          <w:p w14:paraId="30A39BE9" w14:textId="77777777" w:rsidR="003425C5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投资者关系活动</w:t>
            </w:r>
          </w:p>
          <w:p w14:paraId="7E3FF5AC" w14:textId="51AB3881" w:rsidR="00C6787F" w:rsidRPr="002C682F" w:rsidRDefault="00C6787F" w:rsidP="008177E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主要内容介绍</w:t>
            </w:r>
          </w:p>
        </w:tc>
        <w:tc>
          <w:tcPr>
            <w:tcW w:w="8269" w:type="dxa"/>
            <w:vAlign w:val="center"/>
          </w:tcPr>
          <w:p w14:paraId="603FD722" w14:textId="77777777" w:rsidR="004148DD" w:rsidRPr="00F52B68" w:rsidRDefault="004148DD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458CC">
              <w:rPr>
                <w:rFonts w:ascii="宋体" w:eastAsia="宋体" w:hAnsi="宋体" w:hint="eastAsia"/>
                <w:sz w:val="24"/>
                <w:szCs w:val="24"/>
              </w:rPr>
              <w:t>Q1：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请介绍下公司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的历史沿革、重大资产重组的情况。</w:t>
            </w:r>
          </w:p>
          <w:p w14:paraId="0C2D125D" w14:textId="5978A34C" w:rsidR="004148DD" w:rsidRPr="00F52B68" w:rsidRDefault="004148DD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F52B68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Pr="00F52B68">
              <w:rPr>
                <w:rFonts w:ascii="宋体" w:eastAsia="宋体" w:hAnsi="宋体"/>
                <w:sz w:val="24"/>
                <w:szCs w:val="24"/>
              </w:rPr>
              <w:t>1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曾用名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为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安德利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 w:rsidR="000F167C">
              <w:rPr>
                <w:rFonts w:ascii="宋体" w:eastAsia="宋体" w:hAnsi="宋体"/>
                <w:sz w:val="24"/>
                <w:szCs w:val="24"/>
              </w:rPr>
              <w:t>016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年上市，公司实施重大资产重组之前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是百货零售企业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。公司重大资产重组分两次实施，第一次是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2021年9月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启动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，公司以现金收购亚锦科技36%的股权，交易对价为24亿元人民币，该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次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交易在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2022年1月完成，同时，公司也完成了原有百货零售业务的置出。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第二次收购是2</w:t>
            </w:r>
            <w:r w:rsidR="000F167C">
              <w:rPr>
                <w:rFonts w:ascii="宋体" w:eastAsia="宋体" w:hAnsi="宋体"/>
                <w:sz w:val="24"/>
                <w:szCs w:val="24"/>
              </w:rPr>
              <w:t>022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年2月启动，旨在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进一步增强公司控制权的稳定性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于2022年5月完成，交易对价为13.5亿元人民币，即收购了亚锦科技15%的股权，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从</w:t>
            </w:r>
            <w:r w:rsidR="00EE1217">
              <w:rPr>
                <w:rFonts w:ascii="宋体" w:eastAsia="宋体" w:hAnsi="宋体" w:hint="eastAsia"/>
                <w:sz w:val="24"/>
                <w:szCs w:val="24"/>
              </w:rPr>
              <w:t>而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实现了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公司控股子公司安徽安孚能源科技股份有限公司合计持有亚锦科技51%的股权，进而控股南孚电池。</w:t>
            </w:r>
          </w:p>
          <w:p w14:paraId="0648227E" w14:textId="77777777" w:rsidR="00636E53" w:rsidRDefault="00636E53" w:rsidP="00DF7D0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42C1227" w14:textId="509015F0" w:rsidR="00DF7D02" w:rsidRPr="00F52B68" w:rsidRDefault="00DF7D02" w:rsidP="00DF7D0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6458CC"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2</w:t>
            </w:r>
            <w:r w:rsidRPr="006458C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F0D23">
              <w:rPr>
                <w:rFonts w:ascii="宋体" w:eastAsia="宋体" w:hAnsi="宋体" w:hint="eastAsia"/>
                <w:sz w:val="24"/>
                <w:szCs w:val="24"/>
              </w:rPr>
              <w:t>公司定增进展情况</w:t>
            </w:r>
            <w:r w:rsidR="004F6F05">
              <w:rPr>
                <w:rFonts w:ascii="宋体" w:eastAsia="宋体" w:hAnsi="宋体" w:hint="eastAsia"/>
                <w:sz w:val="24"/>
                <w:szCs w:val="24"/>
              </w:rPr>
              <w:t>如何</w:t>
            </w:r>
            <w:r w:rsidR="00BF0D23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14:paraId="09C14EBE" w14:textId="57756B9D" w:rsidR="00DF7D02" w:rsidRPr="00F52B68" w:rsidRDefault="00DF7D02" w:rsidP="00DF7D0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F52B68"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2</w:t>
            </w:r>
            <w:r w:rsidRPr="00F52B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F167C" w:rsidRPr="000F167C">
              <w:rPr>
                <w:rFonts w:ascii="宋体" w:eastAsia="宋体" w:hAnsi="宋体" w:hint="eastAsia"/>
                <w:sz w:val="24"/>
                <w:szCs w:val="24"/>
              </w:rPr>
              <w:t>公司非公开发行股票事宜正在推进过程中。</w:t>
            </w:r>
            <w:r w:rsidR="00122DEE" w:rsidRPr="00122DEE">
              <w:rPr>
                <w:rFonts w:ascii="宋体" w:eastAsia="宋体" w:hAnsi="宋体" w:hint="eastAsia"/>
                <w:sz w:val="24"/>
                <w:szCs w:val="24"/>
              </w:rPr>
              <w:t>公司与监管部门保持沟通对接，配合问询，积极推进定增。目前，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根据</w:t>
            </w:r>
            <w:r w:rsidR="00C3713A" w:rsidRPr="00C3713A">
              <w:rPr>
                <w:rFonts w:ascii="宋体" w:eastAsia="宋体" w:hAnsi="宋体" w:hint="eastAsia"/>
                <w:sz w:val="24"/>
                <w:szCs w:val="24"/>
              </w:rPr>
              <w:t>《首次公开发行股票注册管理办法（征求意见稿）》</w:t>
            </w:r>
            <w:r w:rsidR="00636E53">
              <w:rPr>
                <w:rFonts w:ascii="宋体" w:eastAsia="宋体" w:hAnsi="宋体" w:hint="eastAsia"/>
                <w:sz w:val="24"/>
                <w:szCs w:val="24"/>
              </w:rPr>
              <w:t>的规定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636E53" w:rsidRPr="00122DEE">
              <w:rPr>
                <w:rFonts w:ascii="宋体" w:eastAsia="宋体" w:hAnsi="宋体" w:hint="eastAsia"/>
                <w:sz w:val="24"/>
                <w:szCs w:val="24"/>
              </w:rPr>
              <w:t>公司非公开发行股票事项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预计</w:t>
            </w:r>
            <w:r w:rsidR="000F0B18">
              <w:rPr>
                <w:rFonts w:ascii="宋体" w:eastAsia="宋体" w:hAnsi="宋体" w:hint="eastAsia"/>
                <w:sz w:val="24"/>
                <w:szCs w:val="24"/>
              </w:rPr>
              <w:t>后期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移交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>到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上海证券交易所审核。如有进展，公司会及时进行信息披露。</w:t>
            </w:r>
            <w:r w:rsidR="000F167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53001EBA" w14:textId="16CD89AD" w:rsidR="00215DF3" w:rsidRDefault="00215DF3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C995421" w14:textId="1B39440B" w:rsidR="002E1BDD" w:rsidRDefault="002E1BDD" w:rsidP="002E1B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1F2913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后续收购计划和方案？</w:t>
            </w:r>
          </w:p>
          <w:p w14:paraId="613D4303" w14:textId="19EA3AB1" w:rsidR="002E1BDD" w:rsidRDefault="00DD2792" w:rsidP="002E1B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根据公司目前进行的定增推进情况，</w:t>
            </w:r>
            <w:r w:rsidR="00CF5DD0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F44846">
              <w:rPr>
                <w:rFonts w:ascii="宋体" w:eastAsia="宋体" w:hAnsi="宋体" w:hint="eastAsia"/>
                <w:sz w:val="24"/>
                <w:szCs w:val="24"/>
              </w:rPr>
              <w:t>后续拟在合适时机</w:t>
            </w:r>
            <w:r w:rsidR="001E4B2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630734"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 w:rsidR="00BA1544">
              <w:rPr>
                <w:rFonts w:ascii="宋体" w:eastAsia="宋体" w:hAnsi="宋体" w:hint="eastAsia"/>
                <w:sz w:val="24"/>
                <w:szCs w:val="24"/>
              </w:rPr>
              <w:t>进一步</w:t>
            </w:r>
            <w:r w:rsidR="00BA1544" w:rsidRPr="00F52B68">
              <w:rPr>
                <w:rFonts w:ascii="宋体" w:eastAsia="宋体" w:hAnsi="宋体" w:hint="eastAsia"/>
                <w:sz w:val="24"/>
                <w:szCs w:val="24"/>
              </w:rPr>
              <w:t>收购</w:t>
            </w:r>
            <w:r w:rsidR="00BA1544">
              <w:rPr>
                <w:rFonts w:ascii="宋体" w:eastAsia="宋体" w:hAnsi="宋体" w:hint="eastAsia"/>
                <w:sz w:val="24"/>
                <w:szCs w:val="24"/>
              </w:rPr>
              <w:t>安孚能源、亚锦科技及</w:t>
            </w:r>
            <w:r w:rsidR="00BA1544" w:rsidRPr="00F52B68">
              <w:rPr>
                <w:rFonts w:ascii="宋体" w:eastAsia="宋体" w:hAnsi="宋体" w:hint="eastAsia"/>
                <w:sz w:val="24"/>
                <w:szCs w:val="24"/>
              </w:rPr>
              <w:t>南孚</w:t>
            </w:r>
            <w:r w:rsidR="00BA1544">
              <w:rPr>
                <w:rFonts w:ascii="宋体" w:eastAsia="宋体" w:hAnsi="宋体" w:hint="eastAsia"/>
                <w:sz w:val="24"/>
                <w:szCs w:val="24"/>
              </w:rPr>
              <w:t>电池的少数股东</w:t>
            </w:r>
            <w:r w:rsidR="00BA1544" w:rsidRPr="00F52B68">
              <w:rPr>
                <w:rFonts w:ascii="宋体" w:eastAsia="宋体" w:hAnsi="宋体" w:hint="eastAsia"/>
                <w:sz w:val="24"/>
                <w:szCs w:val="24"/>
              </w:rPr>
              <w:t>股权的计划。</w:t>
            </w:r>
            <w:r w:rsidR="00BA1544" w:rsidDel="00BA154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4241E968" w14:textId="77777777" w:rsidR="006675EA" w:rsidRPr="00BA1544" w:rsidRDefault="006675EA" w:rsidP="002E1B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74CB5CD" w14:textId="19086377" w:rsidR="00BF0D23" w:rsidRDefault="00BF0D23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储能业务</w:t>
            </w:r>
            <w:r w:rsidR="00DC7F64">
              <w:rPr>
                <w:rFonts w:ascii="宋体" w:eastAsia="宋体" w:hAnsi="宋体" w:hint="eastAsia"/>
                <w:sz w:val="24"/>
                <w:szCs w:val="24"/>
              </w:rPr>
              <w:t>选择合作方的考虑因素</w:t>
            </w:r>
            <w:r w:rsidR="00CF5DD0">
              <w:rPr>
                <w:rFonts w:ascii="宋体" w:eastAsia="宋体" w:hAnsi="宋体" w:hint="eastAsia"/>
                <w:sz w:val="24"/>
                <w:szCs w:val="24"/>
              </w:rPr>
              <w:t>是什么？</w:t>
            </w:r>
            <w:r w:rsidR="00DC7F64">
              <w:rPr>
                <w:rFonts w:ascii="宋体" w:eastAsia="宋体" w:hAnsi="宋体" w:hint="eastAsia"/>
                <w:sz w:val="24"/>
                <w:szCs w:val="24"/>
              </w:rPr>
              <w:t>上市公司未来持股比例是否会调整？</w:t>
            </w:r>
          </w:p>
          <w:p w14:paraId="5AAC3699" w14:textId="7C508BAF" w:rsidR="00BF0D23" w:rsidRDefault="00DD2792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A85CA4">
              <w:rPr>
                <w:rFonts w:ascii="宋体" w:eastAsia="宋体" w:hAnsi="宋体" w:hint="eastAsia"/>
                <w:sz w:val="24"/>
                <w:szCs w:val="24"/>
              </w:rPr>
              <w:t>考虑到储能创业</w:t>
            </w:r>
            <w:r w:rsidR="00636E53" w:rsidRPr="00636E53">
              <w:rPr>
                <w:rFonts w:ascii="宋体" w:eastAsia="宋体" w:hAnsi="宋体" w:hint="eastAsia"/>
                <w:sz w:val="24"/>
                <w:szCs w:val="24"/>
              </w:rPr>
              <w:t>核心管理团队主要来自国内知名新能源电池及储能企业，涵盖电池制造、系统集成、光伏及储能市场开发等资深专业人员；团队储能集成能力在</w:t>
            </w:r>
            <w:r w:rsidR="00636E53" w:rsidRPr="00636E53">
              <w:rPr>
                <w:rFonts w:ascii="宋体" w:eastAsia="宋体" w:hAnsi="宋体"/>
                <w:sz w:val="24"/>
                <w:szCs w:val="24"/>
              </w:rPr>
              <w:t>BMS及EMS有软件开发及项目实施丰富经验；项目产品方向明确，定位清晰。</w:t>
            </w:r>
            <w:r w:rsidR="00C14068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C14068">
              <w:rPr>
                <w:rFonts w:ascii="宋体" w:eastAsia="宋体" w:hAnsi="宋体" w:hint="eastAsia"/>
                <w:sz w:val="24"/>
                <w:szCs w:val="24"/>
              </w:rPr>
              <w:t>参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股合孚能源</w:t>
            </w:r>
            <w:r w:rsidR="00182086">
              <w:rPr>
                <w:rFonts w:ascii="宋体" w:eastAsia="宋体" w:hAnsi="宋体" w:hint="eastAsia"/>
                <w:sz w:val="24"/>
                <w:szCs w:val="24"/>
              </w:rPr>
              <w:t>既能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 w:rsidR="00BF0D23">
              <w:rPr>
                <w:rFonts w:ascii="宋体" w:eastAsia="宋体" w:hAnsi="宋体" w:hint="eastAsia"/>
                <w:sz w:val="24"/>
                <w:szCs w:val="24"/>
              </w:rPr>
              <w:t>经营风险隔离，</w:t>
            </w:r>
            <w:r w:rsidR="00182086">
              <w:rPr>
                <w:rFonts w:ascii="宋体" w:eastAsia="宋体" w:hAnsi="宋体" w:hint="eastAsia"/>
                <w:sz w:val="24"/>
                <w:szCs w:val="24"/>
              </w:rPr>
              <w:t>又充分考虑到给予创业</w:t>
            </w:r>
            <w:r w:rsidR="00BF0D23"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充分</w:t>
            </w:r>
            <w:r w:rsidR="00182086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BF0D23">
              <w:rPr>
                <w:rFonts w:ascii="宋体" w:eastAsia="宋体" w:hAnsi="宋体" w:hint="eastAsia"/>
                <w:sz w:val="24"/>
                <w:szCs w:val="24"/>
              </w:rPr>
              <w:t>激励</w:t>
            </w:r>
            <w:r w:rsidR="001820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FA0A29">
              <w:rPr>
                <w:rFonts w:ascii="宋体" w:eastAsia="宋体" w:hAnsi="宋体" w:hint="eastAsia"/>
                <w:sz w:val="24"/>
                <w:szCs w:val="24"/>
              </w:rPr>
              <w:t>上市公司</w:t>
            </w:r>
            <w:r w:rsidR="00BF0D23" w:rsidRPr="002D0D59">
              <w:rPr>
                <w:rFonts w:ascii="宋体" w:eastAsia="宋体" w:hAnsi="宋体" w:hint="eastAsia"/>
                <w:sz w:val="24"/>
                <w:szCs w:val="24"/>
              </w:rPr>
              <w:t>未来</w:t>
            </w:r>
            <w:r w:rsidR="00182086" w:rsidRPr="002D0D59">
              <w:rPr>
                <w:rFonts w:ascii="宋体" w:eastAsia="宋体" w:hAnsi="宋体" w:hint="eastAsia"/>
                <w:sz w:val="24"/>
                <w:szCs w:val="24"/>
              </w:rPr>
              <w:t>会根据</w:t>
            </w:r>
            <w:r w:rsidR="00FA0A29" w:rsidRPr="002D0D59">
              <w:rPr>
                <w:rFonts w:ascii="宋体" w:eastAsia="宋体" w:hAnsi="宋体" w:hint="eastAsia"/>
                <w:sz w:val="24"/>
                <w:szCs w:val="24"/>
              </w:rPr>
              <w:t>合孚</w:t>
            </w:r>
            <w:r w:rsidR="00182086" w:rsidRPr="002D0D59">
              <w:rPr>
                <w:rFonts w:ascii="宋体" w:eastAsia="宋体" w:hAnsi="宋体" w:hint="eastAsia"/>
                <w:sz w:val="24"/>
                <w:szCs w:val="24"/>
              </w:rPr>
              <w:t>发展情况，</w:t>
            </w:r>
            <w:r w:rsidR="00BA1544">
              <w:rPr>
                <w:rFonts w:ascii="宋体" w:eastAsia="宋体" w:hAnsi="宋体" w:hint="eastAsia"/>
                <w:sz w:val="24"/>
                <w:szCs w:val="24"/>
              </w:rPr>
              <w:t>考虑</w:t>
            </w:r>
            <w:r w:rsidR="00884712">
              <w:rPr>
                <w:rFonts w:ascii="宋体" w:eastAsia="宋体" w:hAnsi="宋体" w:hint="eastAsia"/>
                <w:sz w:val="24"/>
                <w:szCs w:val="24"/>
              </w:rPr>
              <w:t>未来持股比例的调整计划</w:t>
            </w:r>
            <w:r w:rsidR="00BF0D23" w:rsidRPr="002D0D5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A8844C3" w14:textId="28C2A57D" w:rsidR="004148DD" w:rsidRDefault="004148D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169C3ED" w14:textId="00321156" w:rsidR="004148DD" w:rsidRDefault="004148DD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：合孚团队选择与上市公司合作的原因是什么？</w:t>
            </w:r>
          </w:p>
          <w:p w14:paraId="28F97FE4" w14:textId="41971CF2" w:rsidR="007D2420" w:rsidRDefault="004148D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：上市公司</w:t>
            </w:r>
            <w:r w:rsidR="00706625">
              <w:rPr>
                <w:rFonts w:ascii="宋体" w:eastAsia="宋体" w:hAnsi="宋体" w:hint="eastAsia"/>
                <w:sz w:val="24"/>
                <w:szCs w:val="24"/>
              </w:rPr>
              <w:t>具有稳定的现金流，</w:t>
            </w:r>
            <w:r w:rsidR="00E130BA">
              <w:rPr>
                <w:rFonts w:ascii="宋体" w:eastAsia="宋体" w:hAnsi="宋体" w:hint="eastAsia"/>
                <w:sz w:val="24"/>
                <w:szCs w:val="24"/>
              </w:rPr>
              <w:t>有丰富的股东</w:t>
            </w:r>
            <w:r w:rsidR="00706625">
              <w:rPr>
                <w:rFonts w:ascii="宋体" w:eastAsia="宋体" w:hAnsi="宋体" w:hint="eastAsia"/>
                <w:sz w:val="24"/>
                <w:szCs w:val="24"/>
              </w:rPr>
              <w:t>资源</w:t>
            </w:r>
            <w:r w:rsidR="00E130BA">
              <w:rPr>
                <w:rFonts w:ascii="宋体" w:eastAsia="宋体" w:hAnsi="宋体" w:hint="eastAsia"/>
                <w:sz w:val="24"/>
                <w:szCs w:val="24"/>
              </w:rPr>
              <w:t>，以及</w:t>
            </w:r>
            <w:r w:rsidR="00706625">
              <w:rPr>
                <w:rFonts w:ascii="宋体" w:eastAsia="宋体" w:hAnsi="宋体" w:hint="eastAsia"/>
                <w:sz w:val="24"/>
                <w:szCs w:val="24"/>
              </w:rPr>
              <w:t>南孚电池</w:t>
            </w:r>
            <w:r w:rsidR="00706625" w:rsidRPr="00706625">
              <w:rPr>
                <w:rFonts w:ascii="宋体" w:eastAsia="宋体" w:hAnsi="宋体" w:hint="eastAsia"/>
                <w:sz w:val="24"/>
                <w:szCs w:val="24"/>
              </w:rPr>
              <w:t>在消费电池方面的资源渠道</w:t>
            </w:r>
            <w:r w:rsidR="00E130B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FE67CF">
              <w:rPr>
                <w:rFonts w:ascii="宋体" w:eastAsia="宋体" w:hAnsi="宋体" w:hint="eastAsia"/>
                <w:sz w:val="24"/>
                <w:szCs w:val="24"/>
              </w:rPr>
              <w:t>能</w:t>
            </w:r>
            <w:r w:rsidR="00E130BA">
              <w:rPr>
                <w:rFonts w:ascii="宋体" w:eastAsia="宋体" w:hAnsi="宋体" w:hint="eastAsia"/>
                <w:sz w:val="24"/>
                <w:szCs w:val="24"/>
              </w:rPr>
              <w:t>对合孚业务提供支持</w:t>
            </w:r>
            <w:r w:rsidR="00706625" w:rsidRPr="0070662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2CD54C3" w14:textId="1D129738" w:rsidR="0092741D" w:rsidRDefault="0092741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724A653" w14:textId="3B2B7849" w:rsidR="0092741D" w:rsidRPr="0092741D" w:rsidRDefault="0092741D" w:rsidP="0092741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>
              <w:rPr>
                <w:rFonts w:ascii="宋体" w:eastAsia="宋体" w:hAnsi="宋体"/>
                <w:sz w:val="24"/>
                <w:szCs w:val="24"/>
              </w:rPr>
              <w:t>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年合孚经营管理情况如何？</w:t>
            </w:r>
            <w:r w:rsidRPr="005E4F63">
              <w:rPr>
                <w:rFonts w:ascii="宋体" w:eastAsia="宋体" w:hAnsi="宋体" w:hint="eastAsia"/>
                <w:sz w:val="24"/>
                <w:szCs w:val="24"/>
              </w:rPr>
              <w:t>未来规划目标？</w:t>
            </w:r>
          </w:p>
          <w:p w14:paraId="094E9CAE" w14:textId="203A807A" w:rsidR="008F45E4" w:rsidRDefault="006675EA" w:rsidP="00994A3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3762A">
              <w:rPr>
                <w:rFonts w:ascii="宋体" w:eastAsia="宋体" w:hAnsi="宋体" w:hint="eastAsia"/>
                <w:sz w:val="24"/>
                <w:szCs w:val="24"/>
              </w:rPr>
              <w:t>合孚储能自去年</w:t>
            </w:r>
            <w:r w:rsidR="0093762A">
              <w:rPr>
                <w:rFonts w:ascii="宋体" w:eastAsia="宋体" w:hAnsi="宋体"/>
                <w:sz w:val="24"/>
                <w:szCs w:val="24"/>
              </w:rPr>
              <w:t>7</w:t>
            </w:r>
            <w:r w:rsidR="0093762A">
              <w:rPr>
                <w:rFonts w:ascii="宋体" w:eastAsia="宋体" w:hAnsi="宋体" w:hint="eastAsia"/>
                <w:sz w:val="24"/>
                <w:szCs w:val="24"/>
              </w:rPr>
              <w:t>月设立以来，</w:t>
            </w:r>
            <w:r w:rsidR="00B30ECD">
              <w:rPr>
                <w:rFonts w:ascii="宋体" w:eastAsia="宋体" w:hAnsi="宋体" w:hint="eastAsia"/>
                <w:sz w:val="24"/>
                <w:szCs w:val="24"/>
              </w:rPr>
              <w:t>公司全体员工齐心协力，抢抓机遇，克服疫情影响及初创企业所面临的诸多困难，在建章立制，团队扩充，产品</w:t>
            </w:r>
            <w:r w:rsidR="00542865">
              <w:rPr>
                <w:rFonts w:ascii="宋体" w:eastAsia="宋体" w:hAnsi="宋体" w:hint="eastAsia"/>
                <w:sz w:val="24"/>
                <w:szCs w:val="24"/>
              </w:rPr>
              <w:t>研发</w:t>
            </w:r>
            <w:r w:rsidR="00B30ECD">
              <w:rPr>
                <w:rFonts w:ascii="宋体" w:eastAsia="宋体" w:hAnsi="宋体" w:hint="eastAsia"/>
                <w:sz w:val="24"/>
                <w:szCs w:val="24"/>
              </w:rPr>
              <w:t>和认证，渠道</w:t>
            </w:r>
            <w:r w:rsidR="004D7964">
              <w:rPr>
                <w:rFonts w:ascii="宋体" w:eastAsia="宋体" w:hAnsi="宋体" w:hint="eastAsia"/>
                <w:sz w:val="24"/>
                <w:szCs w:val="24"/>
              </w:rPr>
              <w:t>开发</w:t>
            </w:r>
            <w:r w:rsidR="00B30ECD">
              <w:rPr>
                <w:rFonts w:ascii="宋体" w:eastAsia="宋体" w:hAnsi="宋体" w:hint="eastAsia"/>
                <w:sz w:val="24"/>
                <w:szCs w:val="24"/>
              </w:rPr>
              <w:t>和客户拓展等方面的取得了阶段性成果。在此基础上，公司在</w:t>
            </w:r>
            <w:r w:rsidR="00542865">
              <w:rPr>
                <w:rFonts w:ascii="宋体" w:eastAsia="宋体" w:hAnsi="宋体" w:hint="eastAsia"/>
                <w:sz w:val="24"/>
                <w:szCs w:val="24"/>
              </w:rPr>
              <w:t>集中式储能和工商业储能</w:t>
            </w:r>
            <w:r w:rsidR="008F45E4">
              <w:rPr>
                <w:rFonts w:ascii="宋体" w:eastAsia="宋体" w:hAnsi="宋体" w:hint="eastAsia"/>
                <w:sz w:val="24"/>
                <w:szCs w:val="24"/>
              </w:rPr>
              <w:t>方面实现了多个项目的签约</w:t>
            </w:r>
            <w:r w:rsidR="0054171C">
              <w:rPr>
                <w:rFonts w:ascii="宋体" w:eastAsia="宋体" w:hAnsi="宋体" w:hint="eastAsia"/>
                <w:sz w:val="24"/>
                <w:szCs w:val="24"/>
              </w:rPr>
              <w:t>，项目正在实施过程中。</w:t>
            </w:r>
            <w:r w:rsidR="008F45E4">
              <w:rPr>
                <w:rFonts w:ascii="宋体" w:eastAsia="宋体" w:hAnsi="宋体" w:hint="eastAsia"/>
                <w:sz w:val="24"/>
                <w:szCs w:val="24"/>
              </w:rPr>
              <w:t>未来，公司将在已经取得的成绩基础上，进一步加强人才引进、技术研发、产品迭代</w:t>
            </w:r>
            <w:r w:rsidR="00DC720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F45E4">
              <w:rPr>
                <w:rFonts w:ascii="宋体" w:eastAsia="宋体" w:hAnsi="宋体" w:hint="eastAsia"/>
                <w:sz w:val="24"/>
                <w:szCs w:val="24"/>
              </w:rPr>
              <w:t>渠道拓展和客户</w:t>
            </w:r>
            <w:r w:rsidR="004D7964">
              <w:rPr>
                <w:rFonts w:ascii="宋体" w:eastAsia="宋体" w:hAnsi="宋体" w:hint="eastAsia"/>
                <w:sz w:val="24"/>
                <w:szCs w:val="24"/>
              </w:rPr>
              <w:t>开发</w:t>
            </w:r>
            <w:r w:rsidR="008F45E4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4171C">
              <w:rPr>
                <w:rFonts w:ascii="宋体" w:eastAsia="宋体" w:hAnsi="宋体" w:hint="eastAsia"/>
                <w:sz w:val="24"/>
                <w:szCs w:val="24"/>
              </w:rPr>
              <w:t>争取在2</w:t>
            </w:r>
            <w:r w:rsidR="0054171C">
              <w:rPr>
                <w:rFonts w:ascii="宋体" w:eastAsia="宋体" w:hAnsi="宋体"/>
                <w:sz w:val="24"/>
                <w:szCs w:val="24"/>
              </w:rPr>
              <w:t>023</w:t>
            </w:r>
            <w:r w:rsidR="0054171C">
              <w:rPr>
                <w:rFonts w:ascii="宋体" w:eastAsia="宋体" w:hAnsi="宋体" w:hint="eastAsia"/>
                <w:sz w:val="24"/>
                <w:szCs w:val="24"/>
              </w:rPr>
              <w:t>年取得更好的成绩。</w:t>
            </w:r>
          </w:p>
          <w:p w14:paraId="130FE607" w14:textId="63F85549" w:rsidR="004148DD" w:rsidRDefault="004148DD" w:rsidP="00994A3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2988A1" w14:textId="5F938D03" w:rsidR="00B34073" w:rsidRDefault="00B34073" w:rsidP="00B3407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：储能业务产品的重点方向？</w:t>
            </w:r>
          </w:p>
          <w:p w14:paraId="7A6B6EB0" w14:textId="4738F3E2" w:rsidR="00B34073" w:rsidRDefault="00B34073" w:rsidP="00B3407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：公司目前</w:t>
            </w:r>
            <w:r w:rsidRPr="00B34073">
              <w:rPr>
                <w:rFonts w:ascii="宋体" w:eastAsia="宋体" w:hAnsi="宋体" w:hint="eastAsia"/>
                <w:sz w:val="24"/>
                <w:szCs w:val="24"/>
              </w:rPr>
              <w:t>确立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 w:rsidRPr="0013416A">
              <w:rPr>
                <w:rFonts w:ascii="宋体" w:eastAsia="宋体" w:hAnsi="宋体" w:hint="eastAsia"/>
                <w:sz w:val="24"/>
                <w:szCs w:val="24"/>
              </w:rPr>
              <w:t>以工商业、集中式储能为主线，侧重发展海外户储，补充发展便携式储能</w:t>
            </w:r>
            <w:r w:rsidRPr="00B34073">
              <w:rPr>
                <w:rFonts w:ascii="宋体" w:eastAsia="宋体" w:hAnsi="宋体" w:hint="eastAsia"/>
                <w:sz w:val="24"/>
                <w:szCs w:val="24"/>
              </w:rPr>
              <w:t>的业务方向，致力于成为电化学储能产品研发、生产、销售一体全链式的科技型企业。</w:t>
            </w:r>
          </w:p>
          <w:p w14:paraId="653A6C01" w14:textId="77777777" w:rsidR="00B34073" w:rsidRDefault="00B34073" w:rsidP="00B3407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69523A1" w14:textId="05B50195" w:rsidR="004148DD" w:rsidRDefault="00B34073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Q8</w:t>
            </w:r>
            <w:r w:rsidR="004148DD">
              <w:rPr>
                <w:rFonts w:ascii="宋体" w:eastAsia="宋体" w:hAnsi="宋体"/>
                <w:sz w:val="24"/>
                <w:szCs w:val="24"/>
              </w:rPr>
              <w:t>: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上市公司跟合孚有没有业绩对赌？</w:t>
            </w:r>
          </w:p>
          <w:p w14:paraId="2176392E" w14:textId="4B21B70F" w:rsidR="004148DD" w:rsidRPr="006C3FAE" w:rsidRDefault="00B34073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:合孚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的储能团队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跟上市公司</w:t>
            </w:r>
            <w:r w:rsidR="008A0444">
              <w:rPr>
                <w:rFonts w:ascii="宋体" w:eastAsia="宋体" w:hAnsi="宋体" w:hint="eastAsia"/>
                <w:sz w:val="24"/>
                <w:szCs w:val="24"/>
              </w:rPr>
              <w:t>没有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业绩对赌，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上市公司和储能团队是</w:t>
            </w:r>
            <w:r w:rsidR="0058198F">
              <w:rPr>
                <w:rFonts w:ascii="宋体" w:eastAsia="宋体" w:hAnsi="宋体" w:hint="eastAsia"/>
                <w:sz w:val="24"/>
                <w:szCs w:val="24"/>
              </w:rPr>
              <w:t>按照</w:t>
            </w:r>
            <w:r w:rsidR="00BF2803">
              <w:rPr>
                <w:rFonts w:ascii="宋体" w:eastAsia="宋体" w:hAnsi="宋体" w:hint="eastAsia"/>
                <w:sz w:val="24"/>
                <w:szCs w:val="24"/>
              </w:rPr>
              <w:t>1:</w:t>
            </w:r>
            <w:r w:rsidR="00BF2803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现金出资</w:t>
            </w:r>
            <w:r w:rsidR="00C128CB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团队自身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对公司发展有</w:t>
            </w:r>
            <w:r w:rsidR="008A0444">
              <w:rPr>
                <w:rFonts w:ascii="宋体" w:eastAsia="宋体" w:hAnsi="宋体" w:hint="eastAsia"/>
                <w:sz w:val="24"/>
                <w:szCs w:val="24"/>
              </w:rPr>
              <w:t>很强</w:t>
            </w:r>
            <w:r w:rsidR="00C128CB">
              <w:rPr>
                <w:rFonts w:ascii="宋体" w:eastAsia="宋体" w:hAnsi="宋体" w:hint="eastAsia"/>
                <w:sz w:val="24"/>
                <w:szCs w:val="24"/>
              </w:rPr>
              <w:t>的主观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能动性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4A70FFE" w14:textId="77777777" w:rsidR="00BF0D23" w:rsidRPr="00BF0D23" w:rsidRDefault="00BF0D23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0B7F2B5" w14:textId="78278B14" w:rsidR="00215DF3" w:rsidRPr="0092741D" w:rsidRDefault="0092741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5DF3">
              <w:rPr>
                <w:rFonts w:ascii="宋体" w:eastAsia="宋体" w:hAnsi="宋体" w:hint="eastAsia"/>
                <w:sz w:val="24"/>
                <w:szCs w:val="24"/>
              </w:rPr>
              <w:t>储能</w:t>
            </w:r>
            <w:r w:rsidR="0070256B"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C827C7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主要客户是哪些？</w:t>
            </w:r>
          </w:p>
          <w:p w14:paraId="5E3D9070" w14:textId="2B31B65D" w:rsidR="0077611D" w:rsidRDefault="006675EA" w:rsidP="00636E5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34073">
              <w:rPr>
                <w:rFonts w:ascii="宋体" w:eastAsia="宋体" w:hAnsi="宋体" w:hint="eastAsia"/>
                <w:sz w:val="24"/>
                <w:szCs w:val="24"/>
              </w:rPr>
              <w:t>工商业储能产品的客户主要是工业和商业企业</w:t>
            </w:r>
            <w:r w:rsidR="0070256B">
              <w:rPr>
                <w:rFonts w:ascii="宋体" w:eastAsia="宋体" w:hAnsi="宋体" w:hint="eastAsia"/>
                <w:sz w:val="24"/>
                <w:szCs w:val="24"/>
              </w:rPr>
              <w:t>用户，</w:t>
            </w:r>
            <w:r w:rsidR="00B34073">
              <w:rPr>
                <w:rFonts w:ascii="宋体" w:eastAsia="宋体" w:hAnsi="宋体" w:hint="eastAsia"/>
                <w:sz w:val="24"/>
                <w:szCs w:val="24"/>
              </w:rPr>
              <w:t>集中式储能的客户主要是</w:t>
            </w:r>
            <w:r w:rsidR="0070256B">
              <w:rPr>
                <w:rFonts w:ascii="宋体" w:eastAsia="宋体" w:hAnsi="宋体" w:hint="eastAsia"/>
                <w:sz w:val="24"/>
                <w:szCs w:val="24"/>
              </w:rPr>
              <w:t>发电企业、电网运营企业和共享储能电站等客户，户储的用户主要是海外的住宅用户。</w:t>
            </w:r>
          </w:p>
          <w:p w14:paraId="723226F3" w14:textId="77777777" w:rsidR="004148DD" w:rsidRDefault="004148DD" w:rsidP="00636E5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31FC1DF" w14:textId="030CE519" w:rsidR="004148DD" w:rsidRDefault="004148DD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：怎么看待和应对储能市场竞争大的情况？</w:t>
            </w:r>
          </w:p>
          <w:p w14:paraId="11199251" w14:textId="0741F0EE" w:rsidR="00E069B8" w:rsidRPr="00E069B8" w:rsidRDefault="004148DD" w:rsidP="00E069B8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储能市场是当下裂变式快速发展的万亿级市场，这意味着市场潜力巨大，但也面临着激烈的竞争。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首先公司将</w:t>
            </w:r>
            <w:r w:rsidR="00B434C8">
              <w:rPr>
                <w:rFonts w:ascii="宋体" w:eastAsia="宋体" w:hAnsi="宋体" w:hint="eastAsia"/>
                <w:sz w:val="24"/>
                <w:szCs w:val="24"/>
              </w:rPr>
              <w:t>认真研究、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充分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了解市场趋势和发展方向。储能技术和市场正在不断发展和变化，了解行业趋势和发展方向是应对竞争的关键。公司</w:t>
            </w:r>
            <w:r w:rsidR="00B434C8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密切关注市场动态和竞争对手的行动，以及行业技术的发展和变化。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第二，公司</w:t>
            </w:r>
            <w:r w:rsidR="00AF1414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断优化产品和服务。作为储能市场的参与者，公司需要不断优化自己的产品和服务，以满足客户的需求和市场的要求。通过产品的迭代和服务的提升，公司可以提高自己的市场占有率和客户忠诚度，从而在竞争中脱颖而出。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第三，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公司还</w:t>
            </w:r>
            <w:r w:rsidR="00AF1414">
              <w:rPr>
                <w:rFonts w:ascii="宋体" w:eastAsia="宋体" w:hAnsi="宋体" w:hint="eastAsia"/>
                <w:sz w:val="24"/>
                <w:szCs w:val="24"/>
              </w:rPr>
              <w:t>会积极研究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创新商业模式，以满足不同客户群体的需求。创新商业模式可以为公司带来新的收入来源和市场机会，同时也有助于减少竞争对手的压力。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第四，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完善管理体系</w:t>
            </w:r>
            <w:r w:rsidR="00E069B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一个完善的管理体系可以帮助公司更好地应对市场竞争和挑战。公司</w:t>
            </w:r>
            <w:r w:rsidR="00AF1414">
              <w:rPr>
                <w:rFonts w:ascii="宋体" w:eastAsia="宋体" w:hAnsi="宋体" w:hint="eastAsia"/>
                <w:sz w:val="24"/>
                <w:szCs w:val="24"/>
              </w:rPr>
              <w:t>将积极</w:t>
            </w:r>
            <w:r w:rsidR="00E069B8" w:rsidRPr="00E069B8">
              <w:rPr>
                <w:rFonts w:ascii="宋体" w:eastAsia="宋体" w:hAnsi="宋体" w:hint="eastAsia"/>
                <w:sz w:val="24"/>
                <w:szCs w:val="24"/>
              </w:rPr>
              <w:t>建立有效的组织架构和管理流程，提高企业的效率和执行力，从而更好地实现战略目标。</w:t>
            </w:r>
          </w:p>
          <w:p w14:paraId="61F8B8D0" w14:textId="5A947198" w:rsidR="006D7420" w:rsidRDefault="00E069B8" w:rsidP="004E5336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069B8">
              <w:rPr>
                <w:rFonts w:ascii="宋体" w:eastAsia="宋体" w:hAnsi="宋体" w:hint="eastAsia"/>
                <w:sz w:val="24"/>
                <w:szCs w:val="24"/>
              </w:rPr>
              <w:t>总之，储能市场是充满机遇和挑战的市场，对于竞争大的情况，公司需要密切关注市场动态，不断优化自己的产品和服务，创新商业模式，完善管理体系，以应对市场竞争和挑战，提高市场占有率和盈利能力。</w:t>
            </w:r>
          </w:p>
          <w:p w14:paraId="2D50247C" w14:textId="77777777" w:rsidR="0077611D" w:rsidRDefault="0077611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D97F28E" w14:textId="3A40D660" w:rsidR="00756FA6" w:rsidRDefault="0092741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56FA6">
              <w:rPr>
                <w:rFonts w:ascii="宋体" w:eastAsia="宋体" w:hAnsi="宋体" w:hint="eastAsia"/>
                <w:sz w:val="24"/>
                <w:szCs w:val="24"/>
              </w:rPr>
              <w:t>南孚今年的业务情况预计会怎样？</w:t>
            </w:r>
          </w:p>
          <w:p w14:paraId="2072A2B1" w14:textId="1DCFDFC6" w:rsidR="00072338" w:rsidRPr="00072338" w:rsidRDefault="006675EA" w:rsidP="00072338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 w:rsidR="003D5472">
              <w:rPr>
                <w:rFonts w:ascii="宋体" w:eastAsia="宋体" w:hAnsi="宋体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38004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38004B">
              <w:rPr>
                <w:rFonts w:ascii="宋体" w:eastAsia="宋体" w:hAnsi="宋体"/>
                <w:sz w:val="24"/>
                <w:szCs w:val="24"/>
              </w:rPr>
              <w:t>02</w:t>
            </w:r>
            <w:r w:rsidR="00F71FF5">
              <w:rPr>
                <w:rFonts w:ascii="宋体" w:eastAsia="宋体" w:hAnsi="宋体"/>
                <w:sz w:val="24"/>
                <w:szCs w:val="24"/>
              </w:rPr>
              <w:t>2</w:t>
            </w:r>
            <w:r w:rsidR="0038004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，在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疫情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反复</w:t>
            </w:r>
            <w:r w:rsidR="00F44846">
              <w:rPr>
                <w:rFonts w:ascii="宋体" w:eastAsia="宋体" w:hAnsi="宋体" w:hint="eastAsia"/>
                <w:sz w:val="24"/>
                <w:szCs w:val="24"/>
              </w:rPr>
              <w:t>、原材料价格上涨及复杂的国际形势</w:t>
            </w:r>
            <w:r w:rsidR="00A766CF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不利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因素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影响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766CF">
              <w:rPr>
                <w:rFonts w:ascii="宋体" w:eastAsia="宋体" w:hAnsi="宋体" w:hint="eastAsia"/>
                <w:sz w:val="24"/>
                <w:szCs w:val="24"/>
              </w:rPr>
              <w:t>南孚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保供应、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降本增效</w:t>
            </w:r>
            <w:r w:rsidR="00A766CF">
              <w:rPr>
                <w:rFonts w:ascii="宋体" w:eastAsia="宋体" w:hAnsi="宋体" w:hint="eastAsia"/>
                <w:sz w:val="24"/>
                <w:szCs w:val="24"/>
              </w:rPr>
              <w:t>和提升营销力度等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积极</w:t>
            </w:r>
            <w:r w:rsidR="00A766CF">
              <w:rPr>
                <w:rFonts w:ascii="宋体" w:eastAsia="宋体" w:hAnsi="宋体" w:hint="eastAsia"/>
                <w:sz w:val="24"/>
                <w:szCs w:val="24"/>
              </w:rPr>
              <w:t>措施，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克服困难，实现了</w:t>
            </w:r>
            <w:r w:rsidR="00205565">
              <w:rPr>
                <w:rFonts w:ascii="宋体" w:eastAsia="宋体" w:hAnsi="宋体" w:hint="eastAsia"/>
                <w:sz w:val="24"/>
                <w:szCs w:val="24"/>
              </w:rPr>
              <w:t>较好的经营业绩，</w:t>
            </w:r>
            <w:r w:rsidR="009C74C1">
              <w:rPr>
                <w:rFonts w:ascii="宋体" w:eastAsia="宋体" w:hAnsi="宋体" w:hint="eastAsia"/>
                <w:sz w:val="24"/>
                <w:szCs w:val="24"/>
              </w:rPr>
              <w:t>预计可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超额完成2</w:t>
            </w:r>
            <w:r w:rsidR="00F71FF5">
              <w:rPr>
                <w:rFonts w:ascii="宋体" w:eastAsia="宋体" w:hAnsi="宋体"/>
                <w:sz w:val="24"/>
                <w:szCs w:val="24"/>
              </w:rPr>
              <w:t>022</w:t>
            </w:r>
            <w:r w:rsidR="00F71FF5">
              <w:rPr>
                <w:rFonts w:ascii="宋体" w:eastAsia="宋体" w:hAnsi="宋体" w:hint="eastAsia"/>
                <w:sz w:val="24"/>
                <w:szCs w:val="24"/>
              </w:rPr>
              <w:t>年的业绩</w:t>
            </w:r>
            <w:r w:rsidR="00663BF4">
              <w:rPr>
                <w:rFonts w:ascii="宋体" w:eastAsia="宋体" w:hAnsi="宋体" w:hint="eastAsia"/>
                <w:sz w:val="24"/>
                <w:szCs w:val="24"/>
              </w:rPr>
              <w:t>承诺。</w:t>
            </w:r>
            <w:r w:rsidR="00072338" w:rsidRPr="00072338">
              <w:rPr>
                <w:rFonts w:ascii="宋体" w:eastAsia="宋体" w:hAnsi="宋体" w:hint="eastAsia"/>
                <w:sz w:val="24"/>
                <w:szCs w:val="24"/>
              </w:rPr>
              <w:t>随着疫情的放开，</w:t>
            </w:r>
            <w:r w:rsidR="00072338" w:rsidRPr="00072338">
              <w:rPr>
                <w:rFonts w:ascii="宋体" w:eastAsia="宋体" w:hAnsi="宋体"/>
                <w:sz w:val="24"/>
                <w:szCs w:val="24"/>
              </w:rPr>
              <w:t>2023年经济环境得到了较大的改善。各行各业的复苏进程逐渐加快，企业的生产经营也逐步回归正常轨道。在这样的背景下，南孚最新研发的全球领先的第四代聚能环产品全面推向市场，为企业发展注入了新的动</w:t>
            </w:r>
            <w:r w:rsidR="00072338" w:rsidRPr="00072338">
              <w:rPr>
                <w:rFonts w:ascii="宋体" w:eastAsia="宋体" w:hAnsi="宋体"/>
                <w:sz w:val="24"/>
                <w:szCs w:val="24"/>
              </w:rPr>
              <w:lastRenderedPageBreak/>
              <w:t>力。</w:t>
            </w:r>
          </w:p>
          <w:p w14:paraId="4927552A" w14:textId="469FAB13" w:rsidR="00072338" w:rsidRPr="00072338" w:rsidRDefault="00072338" w:rsidP="00072338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072338">
              <w:rPr>
                <w:rFonts w:ascii="宋体" w:eastAsia="宋体" w:hAnsi="宋体" w:hint="eastAsia"/>
                <w:sz w:val="24"/>
                <w:szCs w:val="24"/>
              </w:rPr>
              <w:t>南孚公司在过去的几年中不断推进技术研发和产品创新，积累了丰富的经验和实力，不断提升产品品质和市场竞争力。第四代聚能环产品具有更高的效率、更长的寿命和更稳定的性能，随着</w:t>
            </w:r>
            <w:r w:rsidR="009A16DB">
              <w:rPr>
                <w:rFonts w:ascii="宋体" w:eastAsia="宋体" w:hAnsi="宋体" w:hint="eastAsia"/>
                <w:sz w:val="24"/>
                <w:szCs w:val="24"/>
              </w:rPr>
              <w:t>新</w:t>
            </w:r>
            <w:r w:rsidRPr="00072338">
              <w:rPr>
                <w:rFonts w:ascii="宋体" w:eastAsia="宋体" w:hAnsi="宋体" w:hint="eastAsia"/>
                <w:sz w:val="24"/>
                <w:szCs w:val="24"/>
              </w:rPr>
              <w:t>产品的推广和市场反响的不断积累，南孚有望进一步提高市场占有率，增强企业在行业内的竞争地位。</w:t>
            </w:r>
          </w:p>
          <w:p w14:paraId="04FB11A4" w14:textId="6C479587" w:rsidR="00072338" w:rsidRPr="00072338" w:rsidRDefault="00072338" w:rsidP="00072338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072338">
              <w:rPr>
                <w:rFonts w:ascii="宋体" w:eastAsia="宋体" w:hAnsi="宋体"/>
                <w:sz w:val="24"/>
                <w:szCs w:val="24"/>
              </w:rPr>
              <w:t>公司在产品研发、生产制造、市场拓展等方面的不断投入和努力，将会转化为更多的市场份额和业绩增长。同时，随着市场竞争的加剧，南孚将不断加强内部管理和优化资源配置，进一步提高公司的运营效率和盈利能力。</w:t>
            </w:r>
          </w:p>
          <w:p w14:paraId="5C7CB9AA" w14:textId="77777777" w:rsidR="00122DEE" w:rsidRDefault="00122DEE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62218FD" w14:textId="17831545" w:rsidR="00756FA6" w:rsidRDefault="00641861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 w:rsidR="001F2913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B35EB">
              <w:rPr>
                <w:rFonts w:ascii="宋体" w:eastAsia="宋体" w:hAnsi="宋体"/>
                <w:sz w:val="24"/>
                <w:szCs w:val="24"/>
              </w:rPr>
              <w:t>2023</w:t>
            </w:r>
            <w:r w:rsidR="00230BF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4B35EB">
              <w:rPr>
                <w:rFonts w:ascii="宋体" w:eastAsia="宋体" w:hAnsi="宋体" w:hint="eastAsia"/>
                <w:sz w:val="24"/>
                <w:szCs w:val="24"/>
              </w:rPr>
              <w:t>业绩对赌</w:t>
            </w:r>
            <w:r w:rsidR="00230BF3">
              <w:rPr>
                <w:rFonts w:ascii="宋体" w:eastAsia="宋体" w:hAnsi="宋体" w:hint="eastAsia"/>
                <w:sz w:val="24"/>
                <w:szCs w:val="24"/>
              </w:rPr>
              <w:t>的可能性怎么样？</w:t>
            </w:r>
          </w:p>
          <w:p w14:paraId="44B76669" w14:textId="4AC87E6E" w:rsidR="00230BF3" w:rsidRDefault="00641861" w:rsidP="004B35EB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 w:rsidR="006675E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B35EB" w:rsidRPr="004B35EB">
              <w:rPr>
                <w:rFonts w:ascii="宋体" w:eastAsia="宋体" w:hAnsi="宋体" w:hint="eastAsia"/>
                <w:sz w:val="24"/>
                <w:szCs w:val="24"/>
              </w:rPr>
              <w:t>根据财务部门初步测算，</w:t>
            </w:r>
            <w:r w:rsidR="002E3912">
              <w:rPr>
                <w:rFonts w:ascii="宋体" w:eastAsia="宋体" w:hAnsi="宋体" w:hint="eastAsia"/>
                <w:sz w:val="24"/>
                <w:szCs w:val="24"/>
              </w:rPr>
              <w:t>预计</w:t>
            </w:r>
            <w:r w:rsidR="004B35EB" w:rsidRPr="004B35EB">
              <w:rPr>
                <w:rFonts w:ascii="宋体" w:eastAsia="宋体" w:hAnsi="宋体" w:hint="eastAsia"/>
                <w:sz w:val="24"/>
                <w:szCs w:val="24"/>
              </w:rPr>
              <w:t>亚锦科技可超额完成</w:t>
            </w:r>
            <w:r w:rsidR="004B35EB" w:rsidRPr="004B35EB">
              <w:rPr>
                <w:rFonts w:ascii="宋体" w:eastAsia="宋体" w:hAnsi="宋体"/>
                <w:sz w:val="24"/>
                <w:szCs w:val="24"/>
              </w:rPr>
              <w:t>2022年业绩承诺</w:t>
            </w:r>
            <w:r w:rsidR="008366A7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4B35E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4B35EB">
              <w:rPr>
                <w:rFonts w:ascii="宋体" w:eastAsia="宋体" w:hAnsi="宋体"/>
                <w:sz w:val="24"/>
                <w:szCs w:val="24"/>
              </w:rPr>
              <w:t>023</w:t>
            </w:r>
            <w:r w:rsidR="004B35E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366A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697ED8">
              <w:rPr>
                <w:rFonts w:ascii="宋体" w:eastAsia="宋体" w:hAnsi="宋体" w:hint="eastAsia"/>
                <w:sz w:val="24"/>
                <w:szCs w:val="24"/>
              </w:rPr>
              <w:t>南孚经营管理层会继续努力提升经营业绩，保障</w:t>
            </w:r>
            <w:r w:rsidR="00230BF3">
              <w:rPr>
                <w:rFonts w:ascii="宋体" w:eastAsia="宋体" w:hAnsi="宋体" w:hint="eastAsia"/>
                <w:sz w:val="24"/>
                <w:szCs w:val="24"/>
              </w:rPr>
              <w:t>业绩对赌</w:t>
            </w:r>
            <w:r w:rsidR="00697ED8">
              <w:rPr>
                <w:rFonts w:ascii="宋体" w:eastAsia="宋体" w:hAnsi="宋体" w:hint="eastAsia"/>
                <w:sz w:val="24"/>
                <w:szCs w:val="24"/>
              </w:rPr>
              <w:t>的实现</w:t>
            </w:r>
            <w:r w:rsidR="0008444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FF404A9" w14:textId="1F6390D4" w:rsidR="00230BF3" w:rsidRDefault="00230BF3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B975334" w14:textId="2386958D" w:rsidR="00883005" w:rsidRDefault="00641861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>
              <w:rPr>
                <w:rFonts w:ascii="宋体" w:eastAsia="宋体" w:hAnsi="宋体"/>
                <w:sz w:val="24"/>
                <w:szCs w:val="24"/>
              </w:rPr>
              <w:t>13</w:t>
            </w:r>
            <w:r w:rsidR="00320EB2">
              <w:rPr>
                <w:rFonts w:ascii="宋体" w:eastAsia="宋体" w:hAnsi="宋体" w:hint="eastAsia"/>
                <w:sz w:val="24"/>
                <w:szCs w:val="24"/>
              </w:rPr>
              <w:t>：南孚电池</w:t>
            </w:r>
            <w:r w:rsidR="00230BF3">
              <w:rPr>
                <w:rFonts w:ascii="宋体" w:eastAsia="宋体" w:hAnsi="宋体" w:hint="eastAsia"/>
                <w:sz w:val="24"/>
                <w:szCs w:val="24"/>
              </w:rPr>
              <w:t>代理业务</w:t>
            </w:r>
            <w:r w:rsidR="00883005">
              <w:rPr>
                <w:rFonts w:ascii="宋体" w:eastAsia="宋体" w:hAnsi="宋体" w:hint="eastAsia"/>
                <w:sz w:val="24"/>
                <w:szCs w:val="24"/>
              </w:rPr>
              <w:t>的情况？</w:t>
            </w:r>
          </w:p>
          <w:p w14:paraId="7DDF2374" w14:textId="1F41FCC8" w:rsidR="00C162E8" w:rsidRDefault="00641861" w:rsidP="0092659B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13</w:t>
            </w:r>
            <w:r w:rsidR="006675E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92659B">
              <w:rPr>
                <w:rFonts w:ascii="宋体" w:eastAsia="宋体" w:hAnsi="宋体" w:hint="eastAsia"/>
                <w:sz w:val="24"/>
                <w:szCs w:val="24"/>
              </w:rPr>
              <w:t>代理业务主要以头部品牌为主，包括红牛等，已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取得</w:t>
            </w:r>
            <w:r w:rsidR="0092659B" w:rsidRPr="0092659B">
              <w:rPr>
                <w:rFonts w:ascii="宋体" w:eastAsia="宋体" w:hAnsi="宋体"/>
                <w:sz w:val="24"/>
                <w:szCs w:val="24"/>
              </w:rPr>
              <w:t>6个省的红牛代理业务</w:t>
            </w:r>
            <w:r w:rsidR="007E0995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2659B">
              <w:rPr>
                <w:rFonts w:ascii="宋体" w:eastAsia="宋体" w:hAnsi="宋体" w:hint="eastAsia"/>
                <w:sz w:val="24"/>
                <w:szCs w:val="24"/>
              </w:rPr>
              <w:t>同时</w:t>
            </w:r>
            <w:r w:rsidR="007E0995">
              <w:rPr>
                <w:rFonts w:ascii="宋体" w:eastAsia="宋体" w:hAnsi="宋体" w:hint="eastAsia"/>
                <w:sz w:val="24"/>
                <w:szCs w:val="24"/>
              </w:rPr>
              <w:t>也在</w:t>
            </w:r>
            <w:r w:rsidR="00320EB2">
              <w:rPr>
                <w:rFonts w:ascii="宋体" w:eastAsia="宋体" w:hAnsi="宋体" w:hint="eastAsia"/>
                <w:sz w:val="24"/>
                <w:szCs w:val="24"/>
              </w:rPr>
              <w:t>积极拓展其它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320EB2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92659B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2659B">
              <w:rPr>
                <w:rFonts w:ascii="宋体" w:eastAsia="宋体" w:hAnsi="宋体"/>
                <w:sz w:val="24"/>
                <w:szCs w:val="24"/>
              </w:rPr>
              <w:t>022</w:t>
            </w:r>
            <w:r w:rsidR="0092659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92659B" w:rsidRPr="0092659B">
              <w:rPr>
                <w:rFonts w:ascii="宋体" w:eastAsia="宋体" w:hAnsi="宋体" w:hint="eastAsia"/>
                <w:sz w:val="24"/>
                <w:szCs w:val="24"/>
              </w:rPr>
              <w:t>鲸孚代理业务获得</w:t>
            </w:r>
            <w:r w:rsidR="007E0995"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 w:rsidR="0092659B" w:rsidRPr="0092659B">
              <w:rPr>
                <w:rFonts w:ascii="宋体" w:eastAsia="宋体" w:hAnsi="宋体" w:hint="eastAsia"/>
                <w:sz w:val="24"/>
                <w:szCs w:val="24"/>
              </w:rPr>
              <w:t>快速增长</w:t>
            </w:r>
            <w:r w:rsidR="0092659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6A87037" w14:textId="77777777" w:rsidR="0092659B" w:rsidRDefault="0092659B" w:rsidP="0092659B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DBADE67" w14:textId="1E69FDC5" w:rsidR="00A45FCF" w:rsidRDefault="00A45FCF" w:rsidP="00A45FC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641861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：公司对南孚电池经营管理层的激励情况？</w:t>
            </w:r>
          </w:p>
          <w:p w14:paraId="34F303F0" w14:textId="29B9E2EB" w:rsidR="00A45FCF" w:rsidRDefault="00641861" w:rsidP="00C3713A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14</w:t>
            </w:r>
            <w:r w:rsidR="00A45FCF">
              <w:rPr>
                <w:rFonts w:ascii="宋体" w:eastAsia="宋体" w:hAnsi="宋体" w:hint="eastAsia"/>
                <w:sz w:val="24"/>
                <w:szCs w:val="24"/>
              </w:rPr>
              <w:t>：南孚电池2</w:t>
            </w:r>
            <w:r w:rsidR="00A45FCF">
              <w:rPr>
                <w:rFonts w:ascii="宋体" w:eastAsia="宋体" w:hAnsi="宋体"/>
                <w:sz w:val="24"/>
                <w:szCs w:val="24"/>
              </w:rPr>
              <w:t>022</w:t>
            </w:r>
            <w:r w:rsidR="00A45FCF">
              <w:rPr>
                <w:rFonts w:ascii="宋体" w:eastAsia="宋体" w:hAnsi="宋体" w:hint="eastAsia"/>
                <w:sz w:val="24"/>
                <w:szCs w:val="24"/>
              </w:rPr>
              <w:t>年整体取得了较好的经营成果，公司为激励管理层继续努力推动公司持续健康发展，予以绩效奖励。公司高管</w:t>
            </w:r>
            <w:r w:rsidR="00C3713A" w:rsidRPr="00C3713A">
              <w:rPr>
                <w:rFonts w:ascii="宋体" w:eastAsia="宋体" w:hAnsi="宋体" w:hint="eastAsia"/>
                <w:sz w:val="24"/>
                <w:szCs w:val="24"/>
              </w:rPr>
              <w:t>基于对公司中长期投资价值的高度认可，以及对公司战略规划和未来持续发展的坚定信心，</w:t>
            </w:r>
            <w:r w:rsidR="00C3713A">
              <w:rPr>
                <w:rFonts w:ascii="宋体" w:eastAsia="宋体" w:hAnsi="宋体" w:hint="eastAsia"/>
                <w:sz w:val="24"/>
                <w:szCs w:val="24"/>
              </w:rPr>
              <w:t>拟</w:t>
            </w:r>
            <w:r w:rsidR="00C3713A" w:rsidRPr="00C3713A">
              <w:rPr>
                <w:rFonts w:ascii="宋体" w:eastAsia="宋体" w:hAnsi="宋体" w:hint="eastAsia"/>
                <w:sz w:val="24"/>
                <w:szCs w:val="24"/>
              </w:rPr>
              <w:t>将各自所获得的全部或部分绩效奖励用以增持公司股票。</w:t>
            </w:r>
          </w:p>
          <w:p w14:paraId="6F1E0536" w14:textId="77777777" w:rsidR="00A45FCF" w:rsidRPr="00A45FCF" w:rsidRDefault="00A45FCF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89E18C2" w14:textId="0B4D892D" w:rsidR="00FD379E" w:rsidRDefault="00641861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 w:rsidR="00320EB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5E6EED">
              <w:rPr>
                <w:rFonts w:ascii="宋体" w:eastAsia="宋体" w:hAnsi="宋体" w:hint="eastAsia"/>
                <w:sz w:val="24"/>
                <w:szCs w:val="24"/>
              </w:rPr>
              <w:t>今天</w:t>
            </w:r>
            <w:r w:rsidR="00FD379E">
              <w:rPr>
                <w:rFonts w:ascii="宋体" w:eastAsia="宋体" w:hAnsi="宋体" w:hint="eastAsia"/>
                <w:sz w:val="24"/>
                <w:szCs w:val="24"/>
              </w:rPr>
              <w:t>碱性干电池行业增速预计会怎样？</w:t>
            </w:r>
          </w:p>
          <w:p w14:paraId="6AF1678B" w14:textId="63D7C709" w:rsidR="0077611D" w:rsidRDefault="00641861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 w:rsidR="006675E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7611D">
              <w:rPr>
                <w:rFonts w:ascii="宋体" w:eastAsia="宋体" w:hAnsi="宋体" w:hint="eastAsia"/>
                <w:sz w:val="24"/>
                <w:szCs w:val="24"/>
              </w:rPr>
              <w:t>今年家庭电器</w:t>
            </w:r>
            <w:r w:rsidR="005E6EED">
              <w:rPr>
                <w:rFonts w:ascii="宋体" w:eastAsia="宋体" w:hAnsi="宋体" w:hint="eastAsia"/>
                <w:sz w:val="24"/>
                <w:szCs w:val="24"/>
              </w:rPr>
              <w:t>拥有</w:t>
            </w:r>
            <w:r w:rsidR="0077611D">
              <w:rPr>
                <w:rFonts w:ascii="宋体" w:eastAsia="宋体" w:hAnsi="宋体" w:hint="eastAsia"/>
                <w:sz w:val="24"/>
                <w:szCs w:val="24"/>
              </w:rPr>
              <w:t>量在增长，</w:t>
            </w:r>
            <w:r w:rsidR="00B5222D">
              <w:rPr>
                <w:rFonts w:ascii="宋体" w:eastAsia="宋体" w:hAnsi="宋体" w:hint="eastAsia"/>
                <w:sz w:val="24"/>
                <w:szCs w:val="24"/>
              </w:rPr>
              <w:t>从这个层面上</w:t>
            </w:r>
            <w:r w:rsidR="00851B88">
              <w:rPr>
                <w:rFonts w:ascii="宋体" w:eastAsia="宋体" w:hAnsi="宋体" w:hint="eastAsia"/>
                <w:sz w:val="24"/>
                <w:szCs w:val="24"/>
              </w:rPr>
              <w:t>讲</w:t>
            </w:r>
            <w:r w:rsidR="00B5222D">
              <w:rPr>
                <w:rFonts w:ascii="宋体" w:eastAsia="宋体" w:hAnsi="宋体" w:hint="eastAsia"/>
                <w:sz w:val="24"/>
                <w:szCs w:val="24"/>
              </w:rPr>
              <w:t>，该项</w:t>
            </w:r>
            <w:r w:rsidR="00851B88">
              <w:rPr>
                <w:rFonts w:ascii="宋体" w:eastAsia="宋体" w:hAnsi="宋体" w:hint="eastAsia"/>
                <w:sz w:val="24"/>
                <w:szCs w:val="24"/>
              </w:rPr>
              <w:t>增长</w:t>
            </w:r>
            <w:r w:rsidR="003D2E56"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="0077611D">
              <w:rPr>
                <w:rFonts w:ascii="宋体" w:eastAsia="宋体" w:hAnsi="宋体" w:hint="eastAsia"/>
                <w:sz w:val="24"/>
                <w:szCs w:val="24"/>
              </w:rPr>
              <w:t>干</w:t>
            </w:r>
            <w:r w:rsidR="00FD379E">
              <w:rPr>
                <w:rFonts w:ascii="宋体" w:eastAsia="宋体" w:hAnsi="宋体" w:hint="eastAsia"/>
                <w:sz w:val="24"/>
                <w:szCs w:val="24"/>
              </w:rPr>
              <w:t>电池</w:t>
            </w:r>
            <w:r w:rsidR="0077611D">
              <w:rPr>
                <w:rFonts w:ascii="宋体" w:eastAsia="宋体" w:hAnsi="宋体" w:hint="eastAsia"/>
                <w:sz w:val="24"/>
                <w:szCs w:val="24"/>
              </w:rPr>
              <w:t>的消费增长</w:t>
            </w:r>
            <w:r w:rsidR="003D2E56">
              <w:rPr>
                <w:rFonts w:ascii="宋体" w:eastAsia="宋体" w:hAnsi="宋体" w:hint="eastAsia"/>
                <w:sz w:val="24"/>
                <w:szCs w:val="24"/>
              </w:rPr>
              <w:t>具</w:t>
            </w:r>
            <w:r w:rsidR="00B5222D">
              <w:rPr>
                <w:rFonts w:ascii="宋体" w:eastAsia="宋体" w:hAnsi="宋体" w:hint="eastAsia"/>
                <w:sz w:val="24"/>
                <w:szCs w:val="24"/>
              </w:rPr>
              <w:t>有正向促进作用</w:t>
            </w:r>
            <w:r w:rsidR="0077611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77EE4FDD" w14:textId="0C7AD623" w:rsidR="0077611D" w:rsidRDefault="0077611D" w:rsidP="00584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76D258D" w14:textId="25EAFE6B" w:rsidR="004148DD" w:rsidRDefault="004148DD" w:rsidP="004148D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</w:t>
            </w:r>
            <w:r w:rsidR="00641861">
              <w:rPr>
                <w:rFonts w:ascii="宋体" w:eastAsia="宋体" w:hAnsi="宋体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：南孚</w:t>
            </w:r>
            <w:r w:rsidR="006D7420">
              <w:rPr>
                <w:rFonts w:ascii="宋体" w:eastAsia="宋体" w:hAnsi="宋体" w:hint="eastAsia"/>
                <w:sz w:val="24"/>
                <w:szCs w:val="24"/>
              </w:rPr>
              <w:t>电池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未来发展空间</w:t>
            </w:r>
            <w:r w:rsidR="00414BA3">
              <w:rPr>
                <w:rFonts w:ascii="宋体" w:eastAsia="宋体" w:hAnsi="宋体" w:hint="eastAsia"/>
                <w:sz w:val="24"/>
                <w:szCs w:val="24"/>
              </w:rPr>
              <w:t>怎么样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14:paraId="4D521783" w14:textId="7ED2D27B" w:rsidR="00641861" w:rsidRDefault="00641861" w:rsidP="0064186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16</w:t>
            </w:r>
            <w:r w:rsidR="004148D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在碱性电池的国内零售市场，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南孚占到了80%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左右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的份额。碱性电池比碳性电池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价格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贵两三倍，但效能高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倍，整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体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效率碱性电池更好。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国家政策也大力支持碱性电池替代碳性电池，例如，国家对碳性电池征收4%的消费税，而碱性电池是免征的。目前中国碱性电池和碳性电池基本各占5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%的市场份额，从发达国家碱性电池市场占有率达到8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%-</w:t>
            </w:r>
            <w:r>
              <w:rPr>
                <w:rFonts w:ascii="宋体" w:eastAsia="宋体" w:hAnsi="宋体"/>
                <w:sz w:val="24"/>
                <w:szCs w:val="24"/>
              </w:rPr>
              <w:t>90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%来看，国内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碱性电池还有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很大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成长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空间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，以南孚国内市场的占有率来推算，南孚的碱性电池产品在国内零售市场还有较大成长空间。</w:t>
            </w:r>
          </w:p>
          <w:p w14:paraId="615CDE85" w14:textId="77777777" w:rsidR="00641861" w:rsidRDefault="00641861" w:rsidP="00641861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在碱性电池的国际市场和2B市场，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南孚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也将发挥多年积累的技术和供应链优势，通过不断研发，提高产品性能和降低生产成本，积极拓展出口市场和2B的市场。</w:t>
            </w:r>
          </w:p>
          <w:p w14:paraId="42D17DAA" w14:textId="77777777" w:rsidR="00641861" w:rsidRDefault="00641861" w:rsidP="00641861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在非电池产品销售方面，南孚有非常强的渠道能力，南孚在全国有1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万+的零售终端，南孚将利用终端渠道优势和多年积累的零售市场经验拓展非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电池消费品的代理销售业务，目前公司在代理泰国红牛饮料产品方面取得了很好的效果。未来还将开拓更多零售消费品的代销业务。</w:t>
            </w:r>
          </w:p>
          <w:p w14:paraId="76C0B5C7" w14:textId="30356A57" w:rsidR="004148DD" w:rsidRPr="004148DD" w:rsidRDefault="00641861" w:rsidP="0024301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在新产品方面，南孚也在积极研发和开拓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小型物联电池、TWS锂电池、纽扣电池和纸片电池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等物联电池产品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随着万物互联时代的到来，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这方面未来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也将有</w:t>
            </w:r>
            <w:r w:rsidRPr="007047F6">
              <w:rPr>
                <w:rFonts w:ascii="宋体" w:eastAsia="宋体" w:hAnsi="宋体"/>
                <w:sz w:val="24"/>
                <w:szCs w:val="24"/>
              </w:rPr>
              <w:t>很大的增长空间。</w:t>
            </w:r>
          </w:p>
        </w:tc>
      </w:tr>
      <w:tr w:rsidR="00522113" w:rsidRPr="008177E6" w14:paraId="34E82371" w14:textId="77777777" w:rsidTr="00522113">
        <w:trPr>
          <w:trHeight w:val="866"/>
          <w:jc w:val="center"/>
        </w:trPr>
        <w:tc>
          <w:tcPr>
            <w:tcW w:w="1949" w:type="dxa"/>
            <w:vAlign w:val="center"/>
          </w:tcPr>
          <w:p w14:paraId="72289B55" w14:textId="77777777" w:rsidR="00522113" w:rsidRDefault="00522113" w:rsidP="0052211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72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附件清单</w:t>
            </w:r>
          </w:p>
          <w:p w14:paraId="32BB2C5A" w14:textId="1ADBF0E1" w:rsidR="00522113" w:rsidRPr="002C682F" w:rsidRDefault="00522113" w:rsidP="0052211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72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8269" w:type="dxa"/>
            <w:vAlign w:val="center"/>
          </w:tcPr>
          <w:p w14:paraId="51A15289" w14:textId="3B96D7EC" w:rsidR="00522113" w:rsidRPr="003006C8" w:rsidRDefault="00522113" w:rsidP="0052211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522113" w:rsidRPr="008177E6" w14:paraId="43055DA0" w14:textId="77777777" w:rsidTr="00522113">
        <w:trPr>
          <w:trHeight w:val="699"/>
          <w:jc w:val="center"/>
        </w:trPr>
        <w:tc>
          <w:tcPr>
            <w:tcW w:w="1949" w:type="dxa"/>
            <w:vAlign w:val="center"/>
          </w:tcPr>
          <w:p w14:paraId="4CE73F0E" w14:textId="02B4B465" w:rsidR="00522113" w:rsidRPr="002C682F" w:rsidRDefault="00522113" w:rsidP="0052211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269" w:type="dxa"/>
            <w:vAlign w:val="center"/>
          </w:tcPr>
          <w:p w14:paraId="5E6AD1F4" w14:textId="3D7F219C" w:rsidR="00522113" w:rsidRPr="003006C8" w:rsidRDefault="00522113" w:rsidP="0052211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</w:t>
            </w:r>
            <w:r w:rsidR="00584ED2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E3912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2E3912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5FF8CE33" w14:textId="77777777" w:rsidR="00C6787F" w:rsidRPr="00954846" w:rsidRDefault="00C6787F" w:rsidP="00954846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sectPr w:rsidR="00C6787F" w:rsidRPr="0095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5DE" w14:textId="77777777" w:rsidR="009A57BA" w:rsidRDefault="009A57BA" w:rsidP="00C6787F">
      <w:r>
        <w:separator/>
      </w:r>
    </w:p>
  </w:endnote>
  <w:endnote w:type="continuationSeparator" w:id="0">
    <w:p w14:paraId="60B279DF" w14:textId="77777777" w:rsidR="009A57BA" w:rsidRDefault="009A57BA" w:rsidP="00C6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CCAE" w14:textId="77777777" w:rsidR="009A57BA" w:rsidRDefault="009A57BA" w:rsidP="00C6787F">
      <w:r>
        <w:separator/>
      </w:r>
    </w:p>
  </w:footnote>
  <w:footnote w:type="continuationSeparator" w:id="0">
    <w:p w14:paraId="41E8A4D0" w14:textId="77777777" w:rsidR="009A57BA" w:rsidRDefault="009A57BA" w:rsidP="00C6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6591"/>
    <w:multiLevelType w:val="hybridMultilevel"/>
    <w:tmpl w:val="078E3840"/>
    <w:lvl w:ilvl="0" w:tplc="17FC95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35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26"/>
    <w:rsid w:val="00000314"/>
    <w:rsid w:val="00003D40"/>
    <w:rsid w:val="0002341E"/>
    <w:rsid w:val="0002679A"/>
    <w:rsid w:val="00035165"/>
    <w:rsid w:val="00036833"/>
    <w:rsid w:val="0004150B"/>
    <w:rsid w:val="00043C69"/>
    <w:rsid w:val="0004549C"/>
    <w:rsid w:val="000477D0"/>
    <w:rsid w:val="00054A1D"/>
    <w:rsid w:val="0005536D"/>
    <w:rsid w:val="00060320"/>
    <w:rsid w:val="00061C08"/>
    <w:rsid w:val="00063BE8"/>
    <w:rsid w:val="00063D5D"/>
    <w:rsid w:val="0006619A"/>
    <w:rsid w:val="00067739"/>
    <w:rsid w:val="000706DA"/>
    <w:rsid w:val="00071A3A"/>
    <w:rsid w:val="00072338"/>
    <w:rsid w:val="00073954"/>
    <w:rsid w:val="00084441"/>
    <w:rsid w:val="00090505"/>
    <w:rsid w:val="00091B60"/>
    <w:rsid w:val="00094981"/>
    <w:rsid w:val="000A02F7"/>
    <w:rsid w:val="000A5C4E"/>
    <w:rsid w:val="000B1DA7"/>
    <w:rsid w:val="000B37C4"/>
    <w:rsid w:val="000B66B4"/>
    <w:rsid w:val="000C253B"/>
    <w:rsid w:val="000C75E7"/>
    <w:rsid w:val="000D1E9E"/>
    <w:rsid w:val="000D270A"/>
    <w:rsid w:val="000D4322"/>
    <w:rsid w:val="000E3AFE"/>
    <w:rsid w:val="000E6D9A"/>
    <w:rsid w:val="000F0B18"/>
    <w:rsid w:val="000F167C"/>
    <w:rsid w:val="000F4333"/>
    <w:rsid w:val="00100327"/>
    <w:rsid w:val="001026B6"/>
    <w:rsid w:val="00105346"/>
    <w:rsid w:val="00106A4C"/>
    <w:rsid w:val="00110226"/>
    <w:rsid w:val="00111401"/>
    <w:rsid w:val="001154CB"/>
    <w:rsid w:val="00120D00"/>
    <w:rsid w:val="001220B5"/>
    <w:rsid w:val="00122DEE"/>
    <w:rsid w:val="00122E1E"/>
    <w:rsid w:val="0012500C"/>
    <w:rsid w:val="001307F9"/>
    <w:rsid w:val="00132C2B"/>
    <w:rsid w:val="00132E7D"/>
    <w:rsid w:val="00135F70"/>
    <w:rsid w:val="00145E65"/>
    <w:rsid w:val="001549FC"/>
    <w:rsid w:val="00157B50"/>
    <w:rsid w:val="00161029"/>
    <w:rsid w:val="00161FAF"/>
    <w:rsid w:val="00166286"/>
    <w:rsid w:val="001675EB"/>
    <w:rsid w:val="00172E36"/>
    <w:rsid w:val="001759CD"/>
    <w:rsid w:val="00182086"/>
    <w:rsid w:val="0018350C"/>
    <w:rsid w:val="00185EB1"/>
    <w:rsid w:val="00193EAF"/>
    <w:rsid w:val="0019776D"/>
    <w:rsid w:val="00197E65"/>
    <w:rsid w:val="001A3766"/>
    <w:rsid w:val="001A3CBC"/>
    <w:rsid w:val="001A5DB2"/>
    <w:rsid w:val="001A637E"/>
    <w:rsid w:val="001B1C3C"/>
    <w:rsid w:val="001C641C"/>
    <w:rsid w:val="001D04EF"/>
    <w:rsid w:val="001D365F"/>
    <w:rsid w:val="001E2848"/>
    <w:rsid w:val="001E4070"/>
    <w:rsid w:val="001E4B2E"/>
    <w:rsid w:val="001E557E"/>
    <w:rsid w:val="001F2913"/>
    <w:rsid w:val="001F6B57"/>
    <w:rsid w:val="001F7110"/>
    <w:rsid w:val="00205565"/>
    <w:rsid w:val="002100B6"/>
    <w:rsid w:val="0021080A"/>
    <w:rsid w:val="00210BAD"/>
    <w:rsid w:val="00215DF3"/>
    <w:rsid w:val="00217837"/>
    <w:rsid w:val="00217D45"/>
    <w:rsid w:val="00221C4A"/>
    <w:rsid w:val="00222FE3"/>
    <w:rsid w:val="00230BF3"/>
    <w:rsid w:val="00234EE6"/>
    <w:rsid w:val="0023713F"/>
    <w:rsid w:val="00240F16"/>
    <w:rsid w:val="002415B0"/>
    <w:rsid w:val="00242C02"/>
    <w:rsid w:val="00243017"/>
    <w:rsid w:val="0024331E"/>
    <w:rsid w:val="00244CF0"/>
    <w:rsid w:val="00246FC1"/>
    <w:rsid w:val="00251C8F"/>
    <w:rsid w:val="00262ADF"/>
    <w:rsid w:val="00262BF8"/>
    <w:rsid w:val="00280132"/>
    <w:rsid w:val="0028225F"/>
    <w:rsid w:val="002830EC"/>
    <w:rsid w:val="0028371C"/>
    <w:rsid w:val="00297F79"/>
    <w:rsid w:val="002A24A1"/>
    <w:rsid w:val="002A6DB2"/>
    <w:rsid w:val="002B3FCD"/>
    <w:rsid w:val="002B3FF6"/>
    <w:rsid w:val="002B7801"/>
    <w:rsid w:val="002B7F34"/>
    <w:rsid w:val="002C1DF2"/>
    <w:rsid w:val="002C3705"/>
    <w:rsid w:val="002C464D"/>
    <w:rsid w:val="002C682F"/>
    <w:rsid w:val="002D0D59"/>
    <w:rsid w:val="002D0DA9"/>
    <w:rsid w:val="002D338B"/>
    <w:rsid w:val="002D39F2"/>
    <w:rsid w:val="002D43D4"/>
    <w:rsid w:val="002D5AF4"/>
    <w:rsid w:val="002E1BDD"/>
    <w:rsid w:val="002E250B"/>
    <w:rsid w:val="002E3912"/>
    <w:rsid w:val="002E51AC"/>
    <w:rsid w:val="002E56D2"/>
    <w:rsid w:val="002F1E30"/>
    <w:rsid w:val="003006C8"/>
    <w:rsid w:val="003037C9"/>
    <w:rsid w:val="00305DEE"/>
    <w:rsid w:val="00307689"/>
    <w:rsid w:val="00311172"/>
    <w:rsid w:val="003122A9"/>
    <w:rsid w:val="00320EB2"/>
    <w:rsid w:val="00323C37"/>
    <w:rsid w:val="00332596"/>
    <w:rsid w:val="0033391B"/>
    <w:rsid w:val="003344C5"/>
    <w:rsid w:val="00335D53"/>
    <w:rsid w:val="003361CF"/>
    <w:rsid w:val="003425C5"/>
    <w:rsid w:val="003431DE"/>
    <w:rsid w:val="003435CC"/>
    <w:rsid w:val="00343D59"/>
    <w:rsid w:val="00351FBE"/>
    <w:rsid w:val="003521FC"/>
    <w:rsid w:val="00352640"/>
    <w:rsid w:val="00353DEE"/>
    <w:rsid w:val="00354931"/>
    <w:rsid w:val="00355E2E"/>
    <w:rsid w:val="00360D08"/>
    <w:rsid w:val="003677D9"/>
    <w:rsid w:val="00367E9B"/>
    <w:rsid w:val="0037252D"/>
    <w:rsid w:val="0038004B"/>
    <w:rsid w:val="00386C2D"/>
    <w:rsid w:val="003879E3"/>
    <w:rsid w:val="003908EF"/>
    <w:rsid w:val="0039223C"/>
    <w:rsid w:val="003A28C3"/>
    <w:rsid w:val="003C481A"/>
    <w:rsid w:val="003C5407"/>
    <w:rsid w:val="003C7389"/>
    <w:rsid w:val="003C7460"/>
    <w:rsid w:val="003D114C"/>
    <w:rsid w:val="003D2E56"/>
    <w:rsid w:val="003D4F74"/>
    <w:rsid w:val="003D5472"/>
    <w:rsid w:val="003E67EC"/>
    <w:rsid w:val="003F4740"/>
    <w:rsid w:val="003F62BA"/>
    <w:rsid w:val="003F63A8"/>
    <w:rsid w:val="003F65E1"/>
    <w:rsid w:val="003F755F"/>
    <w:rsid w:val="00404D60"/>
    <w:rsid w:val="00407184"/>
    <w:rsid w:val="004075A0"/>
    <w:rsid w:val="0041466A"/>
    <w:rsid w:val="004148AC"/>
    <w:rsid w:val="004148DD"/>
    <w:rsid w:val="00414BA3"/>
    <w:rsid w:val="00415747"/>
    <w:rsid w:val="00415DB1"/>
    <w:rsid w:val="00420875"/>
    <w:rsid w:val="00424447"/>
    <w:rsid w:val="00434C4A"/>
    <w:rsid w:val="00443811"/>
    <w:rsid w:val="00445B74"/>
    <w:rsid w:val="00447DD9"/>
    <w:rsid w:val="0045304A"/>
    <w:rsid w:val="00455520"/>
    <w:rsid w:val="00465B2F"/>
    <w:rsid w:val="00467F8A"/>
    <w:rsid w:val="00474544"/>
    <w:rsid w:val="00475143"/>
    <w:rsid w:val="00475851"/>
    <w:rsid w:val="00475D00"/>
    <w:rsid w:val="004809D8"/>
    <w:rsid w:val="0048408C"/>
    <w:rsid w:val="004842DF"/>
    <w:rsid w:val="00493C90"/>
    <w:rsid w:val="00494380"/>
    <w:rsid w:val="004945AC"/>
    <w:rsid w:val="004A412F"/>
    <w:rsid w:val="004A605F"/>
    <w:rsid w:val="004A7476"/>
    <w:rsid w:val="004B35EB"/>
    <w:rsid w:val="004B3D36"/>
    <w:rsid w:val="004B3EB2"/>
    <w:rsid w:val="004C0C63"/>
    <w:rsid w:val="004C19FE"/>
    <w:rsid w:val="004C2352"/>
    <w:rsid w:val="004C3E74"/>
    <w:rsid w:val="004C7EDD"/>
    <w:rsid w:val="004D02D8"/>
    <w:rsid w:val="004D7964"/>
    <w:rsid w:val="004E0DDB"/>
    <w:rsid w:val="004E525A"/>
    <w:rsid w:val="004E5336"/>
    <w:rsid w:val="004E567B"/>
    <w:rsid w:val="004F014D"/>
    <w:rsid w:val="004F150E"/>
    <w:rsid w:val="004F6E56"/>
    <w:rsid w:val="004F6F05"/>
    <w:rsid w:val="004F74AC"/>
    <w:rsid w:val="004F7770"/>
    <w:rsid w:val="005062DC"/>
    <w:rsid w:val="00507FF3"/>
    <w:rsid w:val="00510BC7"/>
    <w:rsid w:val="00511CF8"/>
    <w:rsid w:val="00514B3C"/>
    <w:rsid w:val="00520E5A"/>
    <w:rsid w:val="00522113"/>
    <w:rsid w:val="005267B9"/>
    <w:rsid w:val="0052769A"/>
    <w:rsid w:val="00536DDB"/>
    <w:rsid w:val="00537B98"/>
    <w:rsid w:val="0054171C"/>
    <w:rsid w:val="005419F7"/>
    <w:rsid w:val="00542865"/>
    <w:rsid w:val="0055147F"/>
    <w:rsid w:val="00551559"/>
    <w:rsid w:val="00551EAA"/>
    <w:rsid w:val="005535AA"/>
    <w:rsid w:val="00556B10"/>
    <w:rsid w:val="0056047E"/>
    <w:rsid w:val="00566752"/>
    <w:rsid w:val="005715BC"/>
    <w:rsid w:val="005758E7"/>
    <w:rsid w:val="00576DCF"/>
    <w:rsid w:val="00580C61"/>
    <w:rsid w:val="0058109B"/>
    <w:rsid w:val="005810CD"/>
    <w:rsid w:val="0058198F"/>
    <w:rsid w:val="0058216C"/>
    <w:rsid w:val="00584ED2"/>
    <w:rsid w:val="00584FAF"/>
    <w:rsid w:val="00585BFC"/>
    <w:rsid w:val="0058723E"/>
    <w:rsid w:val="00591F3C"/>
    <w:rsid w:val="00593792"/>
    <w:rsid w:val="00593B26"/>
    <w:rsid w:val="005A5BCF"/>
    <w:rsid w:val="005B14B7"/>
    <w:rsid w:val="005B1ADE"/>
    <w:rsid w:val="005D19C9"/>
    <w:rsid w:val="005D2E0B"/>
    <w:rsid w:val="005D4D2F"/>
    <w:rsid w:val="005D7379"/>
    <w:rsid w:val="005E2041"/>
    <w:rsid w:val="005E6EED"/>
    <w:rsid w:val="005F0493"/>
    <w:rsid w:val="005F08D0"/>
    <w:rsid w:val="005F4C44"/>
    <w:rsid w:val="005F50E2"/>
    <w:rsid w:val="005F7FF6"/>
    <w:rsid w:val="00603605"/>
    <w:rsid w:val="00605174"/>
    <w:rsid w:val="0060564A"/>
    <w:rsid w:val="00613B96"/>
    <w:rsid w:val="00614A29"/>
    <w:rsid w:val="006203C4"/>
    <w:rsid w:val="0062083A"/>
    <w:rsid w:val="006209B5"/>
    <w:rsid w:val="006217EE"/>
    <w:rsid w:val="006273E1"/>
    <w:rsid w:val="00627A3F"/>
    <w:rsid w:val="00630734"/>
    <w:rsid w:val="00636E53"/>
    <w:rsid w:val="00637168"/>
    <w:rsid w:val="00637452"/>
    <w:rsid w:val="00641861"/>
    <w:rsid w:val="006458CC"/>
    <w:rsid w:val="00650FF2"/>
    <w:rsid w:val="00652E7C"/>
    <w:rsid w:val="00653849"/>
    <w:rsid w:val="00657026"/>
    <w:rsid w:val="006600AF"/>
    <w:rsid w:val="00660B3C"/>
    <w:rsid w:val="00662491"/>
    <w:rsid w:val="00663BF4"/>
    <w:rsid w:val="006675EA"/>
    <w:rsid w:val="006700CD"/>
    <w:rsid w:val="0067382A"/>
    <w:rsid w:val="00685FED"/>
    <w:rsid w:val="00690ACC"/>
    <w:rsid w:val="00691953"/>
    <w:rsid w:val="00696794"/>
    <w:rsid w:val="00697ED8"/>
    <w:rsid w:val="006A2F7B"/>
    <w:rsid w:val="006A439B"/>
    <w:rsid w:val="006A6744"/>
    <w:rsid w:val="006B188F"/>
    <w:rsid w:val="006B3DB0"/>
    <w:rsid w:val="006B5115"/>
    <w:rsid w:val="006B6FD1"/>
    <w:rsid w:val="006C146F"/>
    <w:rsid w:val="006C2447"/>
    <w:rsid w:val="006C3638"/>
    <w:rsid w:val="006C3FAE"/>
    <w:rsid w:val="006C516F"/>
    <w:rsid w:val="006C7C6D"/>
    <w:rsid w:val="006D6375"/>
    <w:rsid w:val="006D7420"/>
    <w:rsid w:val="006E0A09"/>
    <w:rsid w:val="006E24E3"/>
    <w:rsid w:val="006F15B2"/>
    <w:rsid w:val="006F162B"/>
    <w:rsid w:val="006F2F93"/>
    <w:rsid w:val="006F43BC"/>
    <w:rsid w:val="0070256B"/>
    <w:rsid w:val="00703003"/>
    <w:rsid w:val="00705ABF"/>
    <w:rsid w:val="00706609"/>
    <w:rsid w:val="00706625"/>
    <w:rsid w:val="00706627"/>
    <w:rsid w:val="0070776F"/>
    <w:rsid w:val="007104C0"/>
    <w:rsid w:val="00710CD1"/>
    <w:rsid w:val="0071489E"/>
    <w:rsid w:val="00716A0E"/>
    <w:rsid w:val="00720ECA"/>
    <w:rsid w:val="0072219D"/>
    <w:rsid w:val="00724BAA"/>
    <w:rsid w:val="00731AF3"/>
    <w:rsid w:val="00737E59"/>
    <w:rsid w:val="00737EEC"/>
    <w:rsid w:val="0074649F"/>
    <w:rsid w:val="00750B62"/>
    <w:rsid w:val="00754EFF"/>
    <w:rsid w:val="00756FA6"/>
    <w:rsid w:val="007618C0"/>
    <w:rsid w:val="00765302"/>
    <w:rsid w:val="00765EFC"/>
    <w:rsid w:val="0076644D"/>
    <w:rsid w:val="007674A0"/>
    <w:rsid w:val="00770BF4"/>
    <w:rsid w:val="007755E8"/>
    <w:rsid w:val="0077611D"/>
    <w:rsid w:val="00780587"/>
    <w:rsid w:val="00782980"/>
    <w:rsid w:val="00787B3E"/>
    <w:rsid w:val="00792BEA"/>
    <w:rsid w:val="00793D40"/>
    <w:rsid w:val="0079693E"/>
    <w:rsid w:val="007A29CE"/>
    <w:rsid w:val="007A4904"/>
    <w:rsid w:val="007A7EC0"/>
    <w:rsid w:val="007B4402"/>
    <w:rsid w:val="007B5EFA"/>
    <w:rsid w:val="007D2420"/>
    <w:rsid w:val="007D594D"/>
    <w:rsid w:val="007D66A6"/>
    <w:rsid w:val="007D6BC6"/>
    <w:rsid w:val="007E0995"/>
    <w:rsid w:val="007E33C0"/>
    <w:rsid w:val="007E60A2"/>
    <w:rsid w:val="007F5680"/>
    <w:rsid w:val="007F78FA"/>
    <w:rsid w:val="007F7C88"/>
    <w:rsid w:val="0080101A"/>
    <w:rsid w:val="00801E58"/>
    <w:rsid w:val="008027C4"/>
    <w:rsid w:val="00807B87"/>
    <w:rsid w:val="00813032"/>
    <w:rsid w:val="00816E4A"/>
    <w:rsid w:val="00817521"/>
    <w:rsid w:val="008177E6"/>
    <w:rsid w:val="008178C4"/>
    <w:rsid w:val="008220EF"/>
    <w:rsid w:val="008366A7"/>
    <w:rsid w:val="00847C48"/>
    <w:rsid w:val="00851B88"/>
    <w:rsid w:val="00860DAB"/>
    <w:rsid w:val="00863096"/>
    <w:rsid w:val="008713B0"/>
    <w:rsid w:val="00874A6A"/>
    <w:rsid w:val="008808C5"/>
    <w:rsid w:val="00883005"/>
    <w:rsid w:val="00883A34"/>
    <w:rsid w:val="00884712"/>
    <w:rsid w:val="0088519A"/>
    <w:rsid w:val="00890D09"/>
    <w:rsid w:val="00892232"/>
    <w:rsid w:val="0089383C"/>
    <w:rsid w:val="00896016"/>
    <w:rsid w:val="00897993"/>
    <w:rsid w:val="008A0444"/>
    <w:rsid w:val="008A056D"/>
    <w:rsid w:val="008A0581"/>
    <w:rsid w:val="008A441A"/>
    <w:rsid w:val="008A5795"/>
    <w:rsid w:val="008A5998"/>
    <w:rsid w:val="008A5FA6"/>
    <w:rsid w:val="008A7001"/>
    <w:rsid w:val="008A7F58"/>
    <w:rsid w:val="008B77F8"/>
    <w:rsid w:val="008B78C1"/>
    <w:rsid w:val="008C4845"/>
    <w:rsid w:val="008C531E"/>
    <w:rsid w:val="008C731D"/>
    <w:rsid w:val="008D167C"/>
    <w:rsid w:val="008D5284"/>
    <w:rsid w:val="008D583E"/>
    <w:rsid w:val="008D6CCA"/>
    <w:rsid w:val="008D73D2"/>
    <w:rsid w:val="008E5FEF"/>
    <w:rsid w:val="008E6C8C"/>
    <w:rsid w:val="008F43D7"/>
    <w:rsid w:val="008F45E4"/>
    <w:rsid w:val="008F63A8"/>
    <w:rsid w:val="00901CA8"/>
    <w:rsid w:val="00904239"/>
    <w:rsid w:val="009057DD"/>
    <w:rsid w:val="00910541"/>
    <w:rsid w:val="0091165B"/>
    <w:rsid w:val="00912E77"/>
    <w:rsid w:val="00914230"/>
    <w:rsid w:val="00915707"/>
    <w:rsid w:val="00922051"/>
    <w:rsid w:val="0092659B"/>
    <w:rsid w:val="009273B3"/>
    <w:rsid w:val="0092741D"/>
    <w:rsid w:val="00930472"/>
    <w:rsid w:val="00935814"/>
    <w:rsid w:val="0093736B"/>
    <w:rsid w:val="0093762A"/>
    <w:rsid w:val="00943680"/>
    <w:rsid w:val="0094447B"/>
    <w:rsid w:val="009446A3"/>
    <w:rsid w:val="00946AAE"/>
    <w:rsid w:val="00947052"/>
    <w:rsid w:val="0094723C"/>
    <w:rsid w:val="0095042A"/>
    <w:rsid w:val="009528A0"/>
    <w:rsid w:val="00954846"/>
    <w:rsid w:val="00954BB9"/>
    <w:rsid w:val="009602B8"/>
    <w:rsid w:val="0096073D"/>
    <w:rsid w:val="00960BC3"/>
    <w:rsid w:val="00960EDD"/>
    <w:rsid w:val="00964C76"/>
    <w:rsid w:val="00970B02"/>
    <w:rsid w:val="009906DB"/>
    <w:rsid w:val="00994680"/>
    <w:rsid w:val="009946D4"/>
    <w:rsid w:val="00994A3F"/>
    <w:rsid w:val="00995878"/>
    <w:rsid w:val="009970D5"/>
    <w:rsid w:val="009A16DB"/>
    <w:rsid w:val="009A35A7"/>
    <w:rsid w:val="009A4053"/>
    <w:rsid w:val="009A57BA"/>
    <w:rsid w:val="009A7043"/>
    <w:rsid w:val="009A77B8"/>
    <w:rsid w:val="009B0327"/>
    <w:rsid w:val="009B2731"/>
    <w:rsid w:val="009B7EA9"/>
    <w:rsid w:val="009C0349"/>
    <w:rsid w:val="009C5E58"/>
    <w:rsid w:val="009C62A2"/>
    <w:rsid w:val="009C74C1"/>
    <w:rsid w:val="009D1C2C"/>
    <w:rsid w:val="009D5AAD"/>
    <w:rsid w:val="009E4F1A"/>
    <w:rsid w:val="009F0599"/>
    <w:rsid w:val="009F2071"/>
    <w:rsid w:val="009F3540"/>
    <w:rsid w:val="009F5937"/>
    <w:rsid w:val="009F6EF2"/>
    <w:rsid w:val="00A00DC4"/>
    <w:rsid w:val="00A1061D"/>
    <w:rsid w:val="00A11F37"/>
    <w:rsid w:val="00A127A5"/>
    <w:rsid w:val="00A12F48"/>
    <w:rsid w:val="00A251AB"/>
    <w:rsid w:val="00A2765B"/>
    <w:rsid w:val="00A30F71"/>
    <w:rsid w:val="00A33340"/>
    <w:rsid w:val="00A34ADC"/>
    <w:rsid w:val="00A36BE1"/>
    <w:rsid w:val="00A37B6A"/>
    <w:rsid w:val="00A4170B"/>
    <w:rsid w:val="00A44F9F"/>
    <w:rsid w:val="00A45FCF"/>
    <w:rsid w:val="00A47628"/>
    <w:rsid w:val="00A50021"/>
    <w:rsid w:val="00A513D6"/>
    <w:rsid w:val="00A54FDC"/>
    <w:rsid w:val="00A552D0"/>
    <w:rsid w:val="00A566EA"/>
    <w:rsid w:val="00A63F07"/>
    <w:rsid w:val="00A657CD"/>
    <w:rsid w:val="00A65B2A"/>
    <w:rsid w:val="00A67A11"/>
    <w:rsid w:val="00A7119D"/>
    <w:rsid w:val="00A71EED"/>
    <w:rsid w:val="00A74620"/>
    <w:rsid w:val="00A766CF"/>
    <w:rsid w:val="00A806B2"/>
    <w:rsid w:val="00A85527"/>
    <w:rsid w:val="00A85CA4"/>
    <w:rsid w:val="00A87C6C"/>
    <w:rsid w:val="00A914F8"/>
    <w:rsid w:val="00A947DB"/>
    <w:rsid w:val="00A94EA9"/>
    <w:rsid w:val="00A94F49"/>
    <w:rsid w:val="00AA05A3"/>
    <w:rsid w:val="00AA1BB7"/>
    <w:rsid w:val="00AA6C40"/>
    <w:rsid w:val="00AA6DD9"/>
    <w:rsid w:val="00AB2E91"/>
    <w:rsid w:val="00AB4349"/>
    <w:rsid w:val="00AB5039"/>
    <w:rsid w:val="00AB6063"/>
    <w:rsid w:val="00AB7707"/>
    <w:rsid w:val="00AC3018"/>
    <w:rsid w:val="00AC7047"/>
    <w:rsid w:val="00AC7684"/>
    <w:rsid w:val="00AD17E1"/>
    <w:rsid w:val="00AD2AEA"/>
    <w:rsid w:val="00AD38B4"/>
    <w:rsid w:val="00AD4F9F"/>
    <w:rsid w:val="00AD6161"/>
    <w:rsid w:val="00AD6BA9"/>
    <w:rsid w:val="00AE6A53"/>
    <w:rsid w:val="00AF1414"/>
    <w:rsid w:val="00AF1B32"/>
    <w:rsid w:val="00AF7477"/>
    <w:rsid w:val="00B02E5A"/>
    <w:rsid w:val="00B04E5D"/>
    <w:rsid w:val="00B05989"/>
    <w:rsid w:val="00B07D5D"/>
    <w:rsid w:val="00B108FD"/>
    <w:rsid w:val="00B10EF0"/>
    <w:rsid w:val="00B13885"/>
    <w:rsid w:val="00B14775"/>
    <w:rsid w:val="00B149CB"/>
    <w:rsid w:val="00B2313F"/>
    <w:rsid w:val="00B30ECD"/>
    <w:rsid w:val="00B32951"/>
    <w:rsid w:val="00B34073"/>
    <w:rsid w:val="00B34ADF"/>
    <w:rsid w:val="00B415A2"/>
    <w:rsid w:val="00B42174"/>
    <w:rsid w:val="00B434C8"/>
    <w:rsid w:val="00B513AD"/>
    <w:rsid w:val="00B5222D"/>
    <w:rsid w:val="00B56C1F"/>
    <w:rsid w:val="00B6237D"/>
    <w:rsid w:val="00B63FBB"/>
    <w:rsid w:val="00B64F10"/>
    <w:rsid w:val="00B7057B"/>
    <w:rsid w:val="00B70989"/>
    <w:rsid w:val="00B806A5"/>
    <w:rsid w:val="00B821F7"/>
    <w:rsid w:val="00B90C98"/>
    <w:rsid w:val="00B928FF"/>
    <w:rsid w:val="00B95004"/>
    <w:rsid w:val="00B959C4"/>
    <w:rsid w:val="00BA1544"/>
    <w:rsid w:val="00BA42AE"/>
    <w:rsid w:val="00BA6A6A"/>
    <w:rsid w:val="00BB0B13"/>
    <w:rsid w:val="00BB34B1"/>
    <w:rsid w:val="00BB3C35"/>
    <w:rsid w:val="00BC0D47"/>
    <w:rsid w:val="00BC3C38"/>
    <w:rsid w:val="00BE1227"/>
    <w:rsid w:val="00BF0299"/>
    <w:rsid w:val="00BF0467"/>
    <w:rsid w:val="00BF0D23"/>
    <w:rsid w:val="00BF15EC"/>
    <w:rsid w:val="00BF2803"/>
    <w:rsid w:val="00C038D1"/>
    <w:rsid w:val="00C03CEE"/>
    <w:rsid w:val="00C0553C"/>
    <w:rsid w:val="00C06846"/>
    <w:rsid w:val="00C128CB"/>
    <w:rsid w:val="00C14068"/>
    <w:rsid w:val="00C1549D"/>
    <w:rsid w:val="00C162E8"/>
    <w:rsid w:val="00C1764C"/>
    <w:rsid w:val="00C177DD"/>
    <w:rsid w:val="00C178AE"/>
    <w:rsid w:val="00C25BA6"/>
    <w:rsid w:val="00C27E87"/>
    <w:rsid w:val="00C311F1"/>
    <w:rsid w:val="00C35A7B"/>
    <w:rsid w:val="00C3713A"/>
    <w:rsid w:val="00C37A07"/>
    <w:rsid w:val="00C42A28"/>
    <w:rsid w:val="00C43330"/>
    <w:rsid w:val="00C43DD5"/>
    <w:rsid w:val="00C43FC2"/>
    <w:rsid w:val="00C478FA"/>
    <w:rsid w:val="00C53588"/>
    <w:rsid w:val="00C5436E"/>
    <w:rsid w:val="00C615F3"/>
    <w:rsid w:val="00C623B4"/>
    <w:rsid w:val="00C63B06"/>
    <w:rsid w:val="00C674E4"/>
    <w:rsid w:val="00C6787F"/>
    <w:rsid w:val="00C67BE5"/>
    <w:rsid w:val="00C72E36"/>
    <w:rsid w:val="00C73C65"/>
    <w:rsid w:val="00C7556E"/>
    <w:rsid w:val="00C76261"/>
    <w:rsid w:val="00C77009"/>
    <w:rsid w:val="00C77123"/>
    <w:rsid w:val="00C827C7"/>
    <w:rsid w:val="00C82C16"/>
    <w:rsid w:val="00C8456F"/>
    <w:rsid w:val="00C84D2E"/>
    <w:rsid w:val="00C9204D"/>
    <w:rsid w:val="00C9480C"/>
    <w:rsid w:val="00C97792"/>
    <w:rsid w:val="00CA072E"/>
    <w:rsid w:val="00CA2314"/>
    <w:rsid w:val="00CA5C8B"/>
    <w:rsid w:val="00CA7D20"/>
    <w:rsid w:val="00CA7D68"/>
    <w:rsid w:val="00CA7F33"/>
    <w:rsid w:val="00CB5690"/>
    <w:rsid w:val="00CB63E7"/>
    <w:rsid w:val="00CC1347"/>
    <w:rsid w:val="00CC1D96"/>
    <w:rsid w:val="00CC5951"/>
    <w:rsid w:val="00CC6AC0"/>
    <w:rsid w:val="00CD0450"/>
    <w:rsid w:val="00CD08D0"/>
    <w:rsid w:val="00CD1BEA"/>
    <w:rsid w:val="00CD4633"/>
    <w:rsid w:val="00CE1667"/>
    <w:rsid w:val="00CE6872"/>
    <w:rsid w:val="00CF193B"/>
    <w:rsid w:val="00CF1B87"/>
    <w:rsid w:val="00CF1FB5"/>
    <w:rsid w:val="00CF2CD6"/>
    <w:rsid w:val="00CF5DD0"/>
    <w:rsid w:val="00CF67B7"/>
    <w:rsid w:val="00D06517"/>
    <w:rsid w:val="00D1126E"/>
    <w:rsid w:val="00D11E8A"/>
    <w:rsid w:val="00D12CC6"/>
    <w:rsid w:val="00D1408B"/>
    <w:rsid w:val="00D167D7"/>
    <w:rsid w:val="00D2016C"/>
    <w:rsid w:val="00D209CC"/>
    <w:rsid w:val="00D21C18"/>
    <w:rsid w:val="00D23C3C"/>
    <w:rsid w:val="00D322AD"/>
    <w:rsid w:val="00D346F2"/>
    <w:rsid w:val="00D37962"/>
    <w:rsid w:val="00D37FD3"/>
    <w:rsid w:val="00D40B0D"/>
    <w:rsid w:val="00D42FA7"/>
    <w:rsid w:val="00D55C06"/>
    <w:rsid w:val="00D570CA"/>
    <w:rsid w:val="00D63EFF"/>
    <w:rsid w:val="00D64FE8"/>
    <w:rsid w:val="00D66A3D"/>
    <w:rsid w:val="00D67808"/>
    <w:rsid w:val="00D753EC"/>
    <w:rsid w:val="00D75630"/>
    <w:rsid w:val="00D808C0"/>
    <w:rsid w:val="00D85415"/>
    <w:rsid w:val="00D86914"/>
    <w:rsid w:val="00D877D6"/>
    <w:rsid w:val="00D948FE"/>
    <w:rsid w:val="00D94F0E"/>
    <w:rsid w:val="00D96EC1"/>
    <w:rsid w:val="00D97C3E"/>
    <w:rsid w:val="00DA044B"/>
    <w:rsid w:val="00DA3BD7"/>
    <w:rsid w:val="00DA467B"/>
    <w:rsid w:val="00DB339B"/>
    <w:rsid w:val="00DB3DF2"/>
    <w:rsid w:val="00DB5A10"/>
    <w:rsid w:val="00DB5F9F"/>
    <w:rsid w:val="00DB6F18"/>
    <w:rsid w:val="00DB7834"/>
    <w:rsid w:val="00DC0DAC"/>
    <w:rsid w:val="00DC7202"/>
    <w:rsid w:val="00DC7872"/>
    <w:rsid w:val="00DC7DD3"/>
    <w:rsid w:val="00DC7F64"/>
    <w:rsid w:val="00DD2792"/>
    <w:rsid w:val="00DE01E4"/>
    <w:rsid w:val="00DE1346"/>
    <w:rsid w:val="00DE1EAA"/>
    <w:rsid w:val="00DE49ED"/>
    <w:rsid w:val="00DF25F4"/>
    <w:rsid w:val="00DF6EF5"/>
    <w:rsid w:val="00DF7CAD"/>
    <w:rsid w:val="00DF7D02"/>
    <w:rsid w:val="00E00E01"/>
    <w:rsid w:val="00E01E2A"/>
    <w:rsid w:val="00E04016"/>
    <w:rsid w:val="00E069B8"/>
    <w:rsid w:val="00E130BA"/>
    <w:rsid w:val="00E15D3C"/>
    <w:rsid w:val="00E209B1"/>
    <w:rsid w:val="00E2527C"/>
    <w:rsid w:val="00E27DD1"/>
    <w:rsid w:val="00E30369"/>
    <w:rsid w:val="00E34242"/>
    <w:rsid w:val="00E41F6D"/>
    <w:rsid w:val="00E44540"/>
    <w:rsid w:val="00E45822"/>
    <w:rsid w:val="00E462BF"/>
    <w:rsid w:val="00E4650D"/>
    <w:rsid w:val="00E5104B"/>
    <w:rsid w:val="00E60A56"/>
    <w:rsid w:val="00E61251"/>
    <w:rsid w:val="00E62C59"/>
    <w:rsid w:val="00E630D7"/>
    <w:rsid w:val="00E67B0D"/>
    <w:rsid w:val="00E720B0"/>
    <w:rsid w:val="00E76BBE"/>
    <w:rsid w:val="00E80189"/>
    <w:rsid w:val="00E8684B"/>
    <w:rsid w:val="00EA050E"/>
    <w:rsid w:val="00EA13E5"/>
    <w:rsid w:val="00EA1EFC"/>
    <w:rsid w:val="00EA2CD3"/>
    <w:rsid w:val="00EA4B8B"/>
    <w:rsid w:val="00EA6B03"/>
    <w:rsid w:val="00EB27AE"/>
    <w:rsid w:val="00EB51A7"/>
    <w:rsid w:val="00EB6B00"/>
    <w:rsid w:val="00EC0D94"/>
    <w:rsid w:val="00EC36E7"/>
    <w:rsid w:val="00EC5846"/>
    <w:rsid w:val="00EC69F9"/>
    <w:rsid w:val="00ED13B8"/>
    <w:rsid w:val="00ED373B"/>
    <w:rsid w:val="00ED4F87"/>
    <w:rsid w:val="00EE1217"/>
    <w:rsid w:val="00EE75FA"/>
    <w:rsid w:val="00F01070"/>
    <w:rsid w:val="00F04D28"/>
    <w:rsid w:val="00F114C1"/>
    <w:rsid w:val="00F15F8A"/>
    <w:rsid w:val="00F21144"/>
    <w:rsid w:val="00F220AD"/>
    <w:rsid w:val="00F2241F"/>
    <w:rsid w:val="00F2304D"/>
    <w:rsid w:val="00F2368C"/>
    <w:rsid w:val="00F25065"/>
    <w:rsid w:val="00F36682"/>
    <w:rsid w:val="00F41995"/>
    <w:rsid w:val="00F43B62"/>
    <w:rsid w:val="00F43E5E"/>
    <w:rsid w:val="00F44520"/>
    <w:rsid w:val="00F44846"/>
    <w:rsid w:val="00F511B9"/>
    <w:rsid w:val="00F52B68"/>
    <w:rsid w:val="00F56464"/>
    <w:rsid w:val="00F609E6"/>
    <w:rsid w:val="00F61FAD"/>
    <w:rsid w:val="00F6398A"/>
    <w:rsid w:val="00F66DBF"/>
    <w:rsid w:val="00F71FF5"/>
    <w:rsid w:val="00F7517E"/>
    <w:rsid w:val="00F77C8D"/>
    <w:rsid w:val="00F84D9A"/>
    <w:rsid w:val="00F85F30"/>
    <w:rsid w:val="00F93A19"/>
    <w:rsid w:val="00F9670C"/>
    <w:rsid w:val="00FA0A29"/>
    <w:rsid w:val="00FA2EA2"/>
    <w:rsid w:val="00FA40B1"/>
    <w:rsid w:val="00FB1043"/>
    <w:rsid w:val="00FB19B2"/>
    <w:rsid w:val="00FB57DC"/>
    <w:rsid w:val="00FB629D"/>
    <w:rsid w:val="00FC111B"/>
    <w:rsid w:val="00FC2BC1"/>
    <w:rsid w:val="00FC3594"/>
    <w:rsid w:val="00FD0705"/>
    <w:rsid w:val="00FD29C7"/>
    <w:rsid w:val="00FD379E"/>
    <w:rsid w:val="00FD3D69"/>
    <w:rsid w:val="00FE67CF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F884E"/>
  <w15:chartTrackingRefBased/>
  <w15:docId w15:val="{DE9B6E37-338A-4852-B9C4-F9A1995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87F"/>
    <w:rPr>
      <w:sz w:val="18"/>
      <w:szCs w:val="18"/>
    </w:rPr>
  </w:style>
  <w:style w:type="table" w:styleId="a7">
    <w:name w:val="Table Grid"/>
    <w:basedOn w:val="a1"/>
    <w:uiPriority w:val="39"/>
    <w:rsid w:val="00C6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D66A6"/>
  </w:style>
  <w:style w:type="paragraph" w:styleId="a9">
    <w:name w:val="List Paragraph"/>
    <w:basedOn w:val="a"/>
    <w:uiPriority w:val="34"/>
    <w:qFormat/>
    <w:rsid w:val="003C7389"/>
    <w:pPr>
      <w:ind w:firstLineChars="200" w:firstLine="420"/>
    </w:pPr>
  </w:style>
  <w:style w:type="paragraph" w:customStyle="1" w:styleId="VI">
    <w:name w:val="VI 正文格式"/>
    <w:basedOn w:val="a"/>
    <w:link w:val="VIChar"/>
    <w:qFormat/>
    <w:rsid w:val="003C7389"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 w:val="24"/>
      <w:szCs w:val="20"/>
    </w:rPr>
  </w:style>
  <w:style w:type="character" w:customStyle="1" w:styleId="VIChar">
    <w:name w:val="VI 正文格式 Char"/>
    <w:link w:val="VI"/>
    <w:qFormat/>
    <w:rsid w:val="003C7389"/>
    <w:rPr>
      <w:rFonts w:ascii="Times New Roman" w:eastAsia="宋体" w:hAnsi="Times New Roman" w:cs="Times New Roman"/>
      <w:sz w:val="24"/>
      <w:szCs w:val="20"/>
    </w:rPr>
  </w:style>
  <w:style w:type="paragraph" w:customStyle="1" w:styleId="V1">
    <w:name w:val="V （1）"/>
    <w:basedOn w:val="a"/>
    <w:link w:val="V1Char"/>
    <w:qFormat/>
    <w:rsid w:val="003C7389"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V1Char">
    <w:name w:val="V （1） Char"/>
    <w:link w:val="V1"/>
    <w:rsid w:val="003C7389"/>
    <w:rPr>
      <w:rFonts w:ascii="Times New Roman" w:eastAsia="宋体" w:hAnsi="Times New Roman" w:cs="Times New Roman"/>
      <w:b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C13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F583-6662-4B11-AD62-55848A7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倩倩</dc:creator>
  <cp:keywords/>
  <dc:description/>
  <cp:lastModifiedBy>常 倩倩</cp:lastModifiedBy>
  <cp:revision>41</cp:revision>
  <dcterms:created xsi:type="dcterms:W3CDTF">2023-02-22T01:26:00Z</dcterms:created>
  <dcterms:modified xsi:type="dcterms:W3CDTF">2023-03-03T09:30:00Z</dcterms:modified>
</cp:coreProperties>
</file>