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证券代码：601665  </w:t>
      </w:r>
      <w:r>
        <w:rPr>
          <w:rFonts w:ascii="Times New Roman" w:hAnsi="Times New Roman"/>
          <w:bCs/>
          <w:iCs/>
          <w:sz w:val="24"/>
        </w:rPr>
        <w:t xml:space="preserve">         </w:t>
      </w:r>
      <w:r>
        <w:rPr>
          <w:rFonts w:hint="eastAsia" w:ascii="Times New Roman" w:hAnsi="Times New Roman"/>
          <w:bCs/>
          <w:iCs/>
          <w:sz w:val="24"/>
        </w:rPr>
        <w:t xml:space="preserve">  </w:t>
      </w:r>
      <w:r>
        <w:rPr>
          <w:rFonts w:ascii="Times New Roman" w:hAnsi="Times New Roman"/>
          <w:bCs/>
          <w:iCs/>
          <w:sz w:val="24"/>
        </w:rPr>
        <w:t xml:space="preserve">                      </w:t>
      </w:r>
      <w:r>
        <w:rPr>
          <w:rFonts w:ascii="Times New Roman" w:hAnsi="Times New Roman"/>
          <w:b/>
          <w:iCs/>
          <w:sz w:val="24"/>
        </w:rPr>
        <w:t>证券简称：齐鲁银行</w:t>
      </w:r>
    </w:p>
    <w:p>
      <w:pPr>
        <w:spacing w:before="156" w:beforeLines="50" w:after="156" w:afterLines="5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齐鲁银行股份有限公司投资者关系活动记录表</w:t>
      </w:r>
    </w:p>
    <w:p>
      <w:pPr>
        <w:spacing w:after="156" w:afterLines="50"/>
        <w:rPr>
          <w:rFonts w:ascii="Times New Roman" w:hAnsi="Times New Roman"/>
          <w:b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 xml:space="preserve">                                                       </w:t>
      </w:r>
      <w:r>
        <w:rPr>
          <w:rFonts w:ascii="Times New Roman" w:hAnsi="Times New Roman"/>
          <w:b/>
          <w:iCs/>
          <w:sz w:val="24"/>
        </w:rPr>
        <w:t>编号：2023-006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7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投资者关系活动类别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52"/>
            </w:r>
            <w:r>
              <w:rPr>
                <w:rFonts w:ascii="Times New Roman" w:hAnsi="Times New Roman"/>
                <w:szCs w:val="21"/>
              </w:rPr>
              <w:t xml:space="preserve">特定对象调研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策略会      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媒体采访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新闻发布会             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>现场参观</w:t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 xml:space="preserve">                </w:t>
            </w:r>
            <w:r>
              <w:rPr>
                <w:rFonts w:ascii="Times New Roman" w:hAnsi="Times New Roman" w:eastAsiaTheme="minorEastAsia"/>
                <w:szCs w:val="21"/>
              </w:rPr>
              <w:sym w:font="Wingdings 2" w:char="00A3"/>
            </w:r>
            <w:r>
              <w:rPr>
                <w:rFonts w:ascii="Times New Roman" w:hAnsi="Times New Roman" w:eastAsiaTheme="minorEastAsia"/>
                <w:szCs w:val="21"/>
              </w:rPr>
              <w:t>业绩说明会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/>
                <w:szCs w:val="21"/>
              </w:rPr>
              <w:t xml:space="preserve">其他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  <w:b/>
                <w:bCs/>
                <w:szCs w:val="21"/>
              </w:rPr>
              <w:t>参与单位及人员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浙商证券周源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时间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ind w:firstLine="0" w:firstLineChars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2023年3月2日（星期</w:t>
            </w:r>
            <w:r>
              <w:rPr>
                <w:rFonts w:hint="eastAsia" w:ascii="Times New Roman" w:hAnsi="Times New Roman"/>
                <w:szCs w:val="21"/>
              </w:rPr>
              <w:t>四</w:t>
            </w:r>
            <w:r>
              <w:rPr>
                <w:rFonts w:ascii="Times New Roman" w:hAnsi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地点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齐鲁银行总行大厦会议室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召开方式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现场</w:t>
            </w:r>
            <w:r>
              <w:rPr>
                <w:rFonts w:hint="eastAsia" w:ascii="Times New Roman" w:hAnsi="Times New Roman"/>
                <w:szCs w:val="21"/>
              </w:rPr>
              <w:t>交流会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上市公司</w:t>
            </w:r>
          </w:p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出席人员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证券事务代表张贝旎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女士</w:t>
            </w:r>
            <w:r>
              <w:rPr>
                <w:rFonts w:hint="eastAsia" w:ascii="Times New Roman" w:hAnsi="Times New Roman"/>
                <w:szCs w:val="21"/>
              </w:rPr>
              <w:t>，以及计财部、风险管理部、董事会办公室相关人员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投资者关系活动记录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0"/>
                <w:tab w:val="left" w:pos="420"/>
              </w:tabs>
              <w:ind w:firstLine="422" w:firstLineChars="20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zCs w:val="21"/>
              </w:rPr>
              <w:t>贵行分支机构布局有何规划？</w:t>
            </w:r>
          </w:p>
          <w:p>
            <w:pPr>
              <w:ind w:firstLine="420" w:firstLineChars="200"/>
              <w:rPr>
                <w:rFonts w:hint="eastAsia"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答：</w:t>
            </w:r>
            <w:r>
              <w:rPr>
                <w:rFonts w:hint="eastAsia" w:ascii="Times New Roman" w:hAnsi="Times New Roman"/>
                <w:szCs w:val="21"/>
              </w:rPr>
              <w:t>本行按照先县域后城区、先一级后二级推进机构网点设立，力争实现省内</w:t>
            </w:r>
            <w:r>
              <w:rPr>
                <w:rFonts w:ascii="Times New Roman" w:hAnsi="Times New Roman"/>
                <w:szCs w:val="21"/>
              </w:rPr>
              <w:t>16</w:t>
            </w:r>
            <w:r>
              <w:rPr>
                <w:rFonts w:hint="eastAsia" w:ascii="Times New Roman" w:hAnsi="Times New Roman"/>
                <w:szCs w:val="21"/>
              </w:rPr>
              <w:t>地市区县（市辖区）机构网点的全面覆盖，在县域已覆盖的分行，将进一步下沉机构网点，增设乡村振兴网点，做深做透县域普惠金融，助力乡村振兴。优化济南市内网点布局，为支持济南自贸区和科创金融改革试验区建设，成立全省首家自贸区分行，并正在筹建科创金融中心支行。</w:t>
            </w:r>
          </w:p>
          <w:p>
            <w:pPr>
              <w:ind w:firstLine="422" w:firstLineChars="20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2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、今年</w:t>
            </w:r>
            <w:r>
              <w:rPr>
                <w:rFonts w:ascii="Times New Roman" w:hAnsi="Times New Roman"/>
                <w:b/>
                <w:bCs/>
                <w:szCs w:val="21"/>
              </w:rPr>
              <w:t>以来，</w:t>
            </w:r>
            <w:r>
              <w:rPr>
                <w:rFonts w:hint="eastAsia" w:ascii="Times New Roman" w:hAnsi="Times New Roman"/>
                <w:b/>
                <w:bCs/>
                <w:szCs w:val="21"/>
              </w:rPr>
              <w:t>贵行信贷投放情况如何？</w:t>
            </w:r>
          </w:p>
          <w:p>
            <w:pPr>
              <w:ind w:firstLine="420" w:firstLineChars="200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答：本行持续聚焦区域经济重点领域和项目，围绕黄河流域生态保护和高质量发展、山东自由贸易试验区、济南新旧动能转换起步区、济南科创金融改革试验区等国家重点战略和区域重大项目建设，整合投贷债一揽子金融服务，进一步加大金融支持区域经济力度。今年以来，信贷投放按计划稳步推进，随着全面复工和经济回暖，预计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一</w:t>
            </w:r>
            <w:r>
              <w:rPr>
                <w:rFonts w:hint="eastAsia" w:ascii="Times New Roman" w:hAnsi="Times New Roman"/>
                <w:szCs w:val="21"/>
              </w:rPr>
              <w:t>季度信贷投放较去年同期保持增长，全年也将保持合理增速。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资料清单（如有）</w:t>
            </w:r>
          </w:p>
        </w:tc>
        <w:tc>
          <w:tcPr>
            <w:tcW w:w="7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iCs/>
                <w:szCs w:val="21"/>
              </w:rPr>
            </w:pPr>
            <w:r>
              <w:rPr>
                <w:rFonts w:ascii="Times New Roman" w:hAnsi="Times New Roman"/>
                <w:bCs/>
                <w:iCs/>
                <w:szCs w:val="21"/>
              </w:rPr>
              <w:t>无</w:t>
            </w:r>
          </w:p>
        </w:tc>
      </w:tr>
    </w:tbl>
    <w:p>
      <w:pPr>
        <w:widowControl/>
        <w:jc w:val="left"/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737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clear" w:pos="41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428FC4"/>
    <w:multiLevelType w:val="singleLevel"/>
    <w:tmpl w:val="A7428FC4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67"/>
    <w:rsid w:val="00004450"/>
    <w:rsid w:val="0003699D"/>
    <w:rsid w:val="00037382"/>
    <w:rsid w:val="00044A8C"/>
    <w:rsid w:val="000557CB"/>
    <w:rsid w:val="00060EC2"/>
    <w:rsid w:val="00063EA2"/>
    <w:rsid w:val="0006462C"/>
    <w:rsid w:val="00075112"/>
    <w:rsid w:val="00086803"/>
    <w:rsid w:val="00087466"/>
    <w:rsid w:val="000935B7"/>
    <w:rsid w:val="000A194C"/>
    <w:rsid w:val="000A1F23"/>
    <w:rsid w:val="000B1610"/>
    <w:rsid w:val="000B653A"/>
    <w:rsid w:val="000C40DB"/>
    <w:rsid w:val="000E32FF"/>
    <w:rsid w:val="000F401F"/>
    <w:rsid w:val="000F5B41"/>
    <w:rsid w:val="00101ED7"/>
    <w:rsid w:val="00113E0B"/>
    <w:rsid w:val="00130E2A"/>
    <w:rsid w:val="00136B69"/>
    <w:rsid w:val="0015525B"/>
    <w:rsid w:val="001C20EA"/>
    <w:rsid w:val="001E043B"/>
    <w:rsid w:val="00213AFD"/>
    <w:rsid w:val="00271581"/>
    <w:rsid w:val="002915A4"/>
    <w:rsid w:val="002961B7"/>
    <w:rsid w:val="002A0533"/>
    <w:rsid w:val="002B3622"/>
    <w:rsid w:val="002D37AB"/>
    <w:rsid w:val="002D4F4A"/>
    <w:rsid w:val="002E35D8"/>
    <w:rsid w:val="002E7A42"/>
    <w:rsid w:val="002F2072"/>
    <w:rsid w:val="002F4E1D"/>
    <w:rsid w:val="00302659"/>
    <w:rsid w:val="003058E9"/>
    <w:rsid w:val="00322C99"/>
    <w:rsid w:val="0035341F"/>
    <w:rsid w:val="00386A5D"/>
    <w:rsid w:val="003C34DC"/>
    <w:rsid w:val="003E0DEE"/>
    <w:rsid w:val="00403DEC"/>
    <w:rsid w:val="00412B3C"/>
    <w:rsid w:val="00422B11"/>
    <w:rsid w:val="00446372"/>
    <w:rsid w:val="00450316"/>
    <w:rsid w:val="00470539"/>
    <w:rsid w:val="00474214"/>
    <w:rsid w:val="0048117D"/>
    <w:rsid w:val="0049046A"/>
    <w:rsid w:val="0049650C"/>
    <w:rsid w:val="004978ED"/>
    <w:rsid w:val="004C4814"/>
    <w:rsid w:val="004D5BEA"/>
    <w:rsid w:val="004E34B5"/>
    <w:rsid w:val="004F1C65"/>
    <w:rsid w:val="005008AC"/>
    <w:rsid w:val="0050763D"/>
    <w:rsid w:val="00520326"/>
    <w:rsid w:val="005242D2"/>
    <w:rsid w:val="005263C2"/>
    <w:rsid w:val="00550EA7"/>
    <w:rsid w:val="00554042"/>
    <w:rsid w:val="00572275"/>
    <w:rsid w:val="005765A6"/>
    <w:rsid w:val="00580CA6"/>
    <w:rsid w:val="00583648"/>
    <w:rsid w:val="005A5599"/>
    <w:rsid w:val="005C0F52"/>
    <w:rsid w:val="00600FFF"/>
    <w:rsid w:val="00607E8B"/>
    <w:rsid w:val="00622609"/>
    <w:rsid w:val="00625065"/>
    <w:rsid w:val="00625BE0"/>
    <w:rsid w:val="006343BA"/>
    <w:rsid w:val="00642946"/>
    <w:rsid w:val="00686BF4"/>
    <w:rsid w:val="00694273"/>
    <w:rsid w:val="006E166A"/>
    <w:rsid w:val="006F0744"/>
    <w:rsid w:val="00702654"/>
    <w:rsid w:val="00705400"/>
    <w:rsid w:val="00767BDC"/>
    <w:rsid w:val="0079344F"/>
    <w:rsid w:val="007A26CD"/>
    <w:rsid w:val="007A652A"/>
    <w:rsid w:val="007B356F"/>
    <w:rsid w:val="007D4A9E"/>
    <w:rsid w:val="007D4AC0"/>
    <w:rsid w:val="007F2ECD"/>
    <w:rsid w:val="00817613"/>
    <w:rsid w:val="008204FE"/>
    <w:rsid w:val="0085799B"/>
    <w:rsid w:val="00860E21"/>
    <w:rsid w:val="008A09F8"/>
    <w:rsid w:val="008B1C89"/>
    <w:rsid w:val="008B2181"/>
    <w:rsid w:val="008D1639"/>
    <w:rsid w:val="008E1CA9"/>
    <w:rsid w:val="008F56B5"/>
    <w:rsid w:val="008F5F02"/>
    <w:rsid w:val="008F7D33"/>
    <w:rsid w:val="009310BD"/>
    <w:rsid w:val="00933396"/>
    <w:rsid w:val="00935F07"/>
    <w:rsid w:val="009429CA"/>
    <w:rsid w:val="00975059"/>
    <w:rsid w:val="009931E3"/>
    <w:rsid w:val="00997D5D"/>
    <w:rsid w:val="009B4A4D"/>
    <w:rsid w:val="009C1366"/>
    <w:rsid w:val="009C5837"/>
    <w:rsid w:val="009C612C"/>
    <w:rsid w:val="009E6D8E"/>
    <w:rsid w:val="009F1354"/>
    <w:rsid w:val="009F3634"/>
    <w:rsid w:val="00A212C7"/>
    <w:rsid w:val="00A55ECB"/>
    <w:rsid w:val="00A675C7"/>
    <w:rsid w:val="00A7063E"/>
    <w:rsid w:val="00A70D5E"/>
    <w:rsid w:val="00A72166"/>
    <w:rsid w:val="00A727C5"/>
    <w:rsid w:val="00A92973"/>
    <w:rsid w:val="00A94D7A"/>
    <w:rsid w:val="00AA3E75"/>
    <w:rsid w:val="00AF1AED"/>
    <w:rsid w:val="00B06FA1"/>
    <w:rsid w:val="00B30215"/>
    <w:rsid w:val="00B44423"/>
    <w:rsid w:val="00B5182F"/>
    <w:rsid w:val="00B62D03"/>
    <w:rsid w:val="00B647E3"/>
    <w:rsid w:val="00B663BF"/>
    <w:rsid w:val="00B67800"/>
    <w:rsid w:val="00B724A4"/>
    <w:rsid w:val="00B7283E"/>
    <w:rsid w:val="00B7635A"/>
    <w:rsid w:val="00B82417"/>
    <w:rsid w:val="00B87438"/>
    <w:rsid w:val="00B97B92"/>
    <w:rsid w:val="00BA277C"/>
    <w:rsid w:val="00BB6EAD"/>
    <w:rsid w:val="00BC324F"/>
    <w:rsid w:val="00BC78BC"/>
    <w:rsid w:val="00BD1167"/>
    <w:rsid w:val="00C00778"/>
    <w:rsid w:val="00C05C68"/>
    <w:rsid w:val="00C06CC5"/>
    <w:rsid w:val="00C07E57"/>
    <w:rsid w:val="00CA4615"/>
    <w:rsid w:val="00CA7A8B"/>
    <w:rsid w:val="00CE2291"/>
    <w:rsid w:val="00CF7890"/>
    <w:rsid w:val="00D35B95"/>
    <w:rsid w:val="00D4436E"/>
    <w:rsid w:val="00D44E5F"/>
    <w:rsid w:val="00D54EA9"/>
    <w:rsid w:val="00D75069"/>
    <w:rsid w:val="00DA23BA"/>
    <w:rsid w:val="00DA65A6"/>
    <w:rsid w:val="00E304A7"/>
    <w:rsid w:val="00E3501F"/>
    <w:rsid w:val="00E41520"/>
    <w:rsid w:val="00E612AD"/>
    <w:rsid w:val="00E93AD7"/>
    <w:rsid w:val="00EA3373"/>
    <w:rsid w:val="00EC71EC"/>
    <w:rsid w:val="00EE33AB"/>
    <w:rsid w:val="00EF7494"/>
    <w:rsid w:val="00F01146"/>
    <w:rsid w:val="00F064B2"/>
    <w:rsid w:val="00F24E15"/>
    <w:rsid w:val="00F26997"/>
    <w:rsid w:val="00F32D79"/>
    <w:rsid w:val="00F34ED6"/>
    <w:rsid w:val="00F40147"/>
    <w:rsid w:val="00F424E0"/>
    <w:rsid w:val="00F4708C"/>
    <w:rsid w:val="00F74CF8"/>
    <w:rsid w:val="00F7530C"/>
    <w:rsid w:val="00F837C0"/>
    <w:rsid w:val="00F8725F"/>
    <w:rsid w:val="00F87B5A"/>
    <w:rsid w:val="00F916CE"/>
    <w:rsid w:val="00FA214A"/>
    <w:rsid w:val="00FB3454"/>
    <w:rsid w:val="00FC3A5A"/>
    <w:rsid w:val="00FC634E"/>
    <w:rsid w:val="00FC6A5B"/>
    <w:rsid w:val="00FD3A9C"/>
    <w:rsid w:val="00FF05F1"/>
    <w:rsid w:val="00FF40F5"/>
    <w:rsid w:val="02E26CCA"/>
    <w:rsid w:val="032255CD"/>
    <w:rsid w:val="06CF53A9"/>
    <w:rsid w:val="0B1D7273"/>
    <w:rsid w:val="0FD77F2D"/>
    <w:rsid w:val="1575456B"/>
    <w:rsid w:val="1AF60FCB"/>
    <w:rsid w:val="1C372222"/>
    <w:rsid w:val="1D7F7A30"/>
    <w:rsid w:val="1ED6726A"/>
    <w:rsid w:val="20476A09"/>
    <w:rsid w:val="242522EF"/>
    <w:rsid w:val="2BB01839"/>
    <w:rsid w:val="2CA21974"/>
    <w:rsid w:val="2FBB19B3"/>
    <w:rsid w:val="30C14C0B"/>
    <w:rsid w:val="336A320D"/>
    <w:rsid w:val="34A80EF0"/>
    <w:rsid w:val="359B5E8D"/>
    <w:rsid w:val="3755548D"/>
    <w:rsid w:val="3B8E46B8"/>
    <w:rsid w:val="3BA23963"/>
    <w:rsid w:val="3E693637"/>
    <w:rsid w:val="3F1A1C1B"/>
    <w:rsid w:val="3FA73C06"/>
    <w:rsid w:val="47FE7C35"/>
    <w:rsid w:val="484641FC"/>
    <w:rsid w:val="4B6A2C77"/>
    <w:rsid w:val="525B0D2C"/>
    <w:rsid w:val="53E46994"/>
    <w:rsid w:val="57805F87"/>
    <w:rsid w:val="5B817F8D"/>
    <w:rsid w:val="61C56C1B"/>
    <w:rsid w:val="65F7076E"/>
    <w:rsid w:val="6C043664"/>
    <w:rsid w:val="6CDD3B27"/>
    <w:rsid w:val="6DFA0428"/>
    <w:rsid w:val="70E23646"/>
    <w:rsid w:val="77446149"/>
    <w:rsid w:val="78A53442"/>
    <w:rsid w:val="79277612"/>
    <w:rsid w:val="7ACB3239"/>
    <w:rsid w:val="7FBD3189"/>
    <w:rsid w:val="7FD5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360" w:lineRule="auto"/>
      <w:ind w:firstLine="200" w:firstLineChars="200"/>
      <w:outlineLvl w:val="1"/>
    </w:pPr>
    <w:rPr>
      <w:rFonts w:eastAsia="仿宋_GB2312" w:asciiTheme="majorHAnsi" w:hAnsiTheme="majorHAnsi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558</Words>
  <Characters>574</Characters>
  <Lines>5</Lines>
  <Paragraphs>1</Paragraphs>
  <TotalTime>45</TotalTime>
  <ScaleCrop>false</ScaleCrop>
  <LinksUpToDate>false</LinksUpToDate>
  <CharactersWithSpaces>734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2021-07-12T02:22:00Z</dcterms:created>
  <dc:creator>qyf</dc:creator>
  <cp:lastModifiedBy>Administrator</cp:lastModifiedBy>
  <dcterms:modified xsi:type="dcterms:W3CDTF">2023-03-03T08:33:12Z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A3273F9D84E343989AEF166CDE3217EA</vt:lpwstr>
  </property>
</Properties>
</file>