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78" w:rsidRDefault="009858C9">
      <w:pPr>
        <w:spacing w:beforeLines="50" w:before="156" w:afterLines="50" w:after="156" w:line="400" w:lineRule="exact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证券代码：</w:t>
      </w:r>
      <w:r>
        <w:rPr>
          <w:rFonts w:ascii="Times New Roman" w:hAnsi="Times New Roman"/>
          <w:b/>
          <w:iCs/>
          <w:sz w:val="24"/>
        </w:rPr>
        <w:t xml:space="preserve">601665  </w:t>
      </w:r>
      <w:r>
        <w:rPr>
          <w:rFonts w:ascii="Times New Roman" w:hAnsi="Times New Roman"/>
          <w:bCs/>
          <w:iCs/>
          <w:sz w:val="24"/>
        </w:rPr>
        <w:t xml:space="preserve">         </w:t>
      </w:r>
      <w:r>
        <w:rPr>
          <w:rFonts w:ascii="Times New Roman" w:hAnsi="Times New Roman" w:hint="eastAsia"/>
          <w:bCs/>
          <w:iCs/>
          <w:sz w:val="24"/>
        </w:rPr>
        <w:t xml:space="preserve">  </w:t>
      </w:r>
      <w:r>
        <w:rPr>
          <w:rFonts w:ascii="Times New Roman" w:hAnsi="Times New Roman"/>
          <w:bCs/>
          <w:iCs/>
          <w:sz w:val="24"/>
        </w:rPr>
        <w:t xml:space="preserve">                      </w:t>
      </w:r>
      <w:r>
        <w:rPr>
          <w:rFonts w:ascii="Times New Roman" w:hAnsi="Times New Roman"/>
          <w:b/>
          <w:iCs/>
          <w:sz w:val="24"/>
        </w:rPr>
        <w:t>证券简称：齐鲁银行</w:t>
      </w:r>
    </w:p>
    <w:p w:rsidR="00E65678" w:rsidRDefault="009858C9">
      <w:pPr>
        <w:spacing w:beforeLines="50" w:before="156" w:afterLines="50" w:after="156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齐鲁银行股份有限公司投资者关系活动记录表</w:t>
      </w:r>
    </w:p>
    <w:p w:rsidR="00E65678" w:rsidRDefault="009858C9">
      <w:pPr>
        <w:spacing w:afterLines="50" w:after="156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                                                    </w:t>
      </w:r>
      <w:r>
        <w:rPr>
          <w:rFonts w:ascii="Times New Roman" w:hAnsi="Times New Roman"/>
          <w:b/>
          <w:iCs/>
          <w:sz w:val="24"/>
        </w:rPr>
        <w:t>编号：</w:t>
      </w:r>
      <w:r>
        <w:rPr>
          <w:rFonts w:ascii="Times New Roman" w:hAnsi="Times New Roman"/>
          <w:b/>
          <w:iCs/>
          <w:sz w:val="24"/>
        </w:rPr>
        <w:t>2023-00</w:t>
      </w:r>
      <w:r>
        <w:rPr>
          <w:rFonts w:ascii="Times New Roman" w:hAnsi="Times New Roman" w:hint="eastAsia"/>
          <w:b/>
          <w:iCs/>
          <w:sz w:val="24"/>
        </w:rPr>
        <w:t>7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7315"/>
      </w:tblGrid>
      <w:tr w:rsidR="00E65678">
        <w:trPr>
          <w:trHeight w:val="941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78" w:rsidRDefault="009858C9">
            <w:pPr>
              <w:rPr>
                <w:rFonts w:ascii="Times New Roman" w:hAnsi="Times New Roman"/>
                <w:b/>
                <w:bCs/>
                <w:i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投资者关系活动类别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78" w:rsidRDefault="009858C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52"/>
            </w:r>
            <w:r>
              <w:rPr>
                <w:rFonts w:ascii="Times New Roman" w:hAnsi="Times New Roman"/>
                <w:szCs w:val="21"/>
              </w:rPr>
              <w:t>特定对象调研</w:t>
            </w:r>
            <w:r>
              <w:rPr>
                <w:rFonts w:ascii="Times New Roman" w:hAnsi="Times New Roman"/>
                <w:szCs w:val="21"/>
              </w:rPr>
              <w:t xml:space="preserve">           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策略会</w:t>
            </w:r>
            <w:r>
              <w:rPr>
                <w:rFonts w:ascii="Times New Roman" w:hAnsi="Times New Roman"/>
                <w:szCs w:val="21"/>
              </w:rPr>
              <w:t xml:space="preserve">                 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媒体采访</w:t>
            </w:r>
          </w:p>
          <w:p w:rsidR="00E65678" w:rsidRDefault="009858C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新闻发布会</w:t>
            </w:r>
            <w:r>
              <w:rPr>
                <w:rFonts w:ascii="Times New Roman" w:hAnsi="Times New Roman"/>
                <w:szCs w:val="21"/>
              </w:rPr>
              <w:t xml:space="preserve">             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现场参观</w:t>
            </w:r>
            <w:r>
              <w:rPr>
                <w:rFonts w:ascii="Times New Roman" w:hAnsi="Times New Roman"/>
                <w:szCs w:val="21"/>
              </w:rPr>
              <w:tab/>
              <w:t xml:space="preserve">                </w:t>
            </w:r>
            <w:r>
              <w:rPr>
                <w:rFonts w:ascii="Times New Roman" w:eastAsiaTheme="minorEastAsia" w:hAnsi="Times New Roman"/>
                <w:szCs w:val="21"/>
              </w:rPr>
              <w:sym w:font="Wingdings 2" w:char="00A3"/>
            </w:r>
            <w:r>
              <w:rPr>
                <w:rFonts w:ascii="Times New Roman" w:eastAsiaTheme="minorEastAsia" w:hAnsi="Times New Roman"/>
                <w:szCs w:val="21"/>
              </w:rPr>
              <w:t>业绩说明会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  <w:p w:rsidR="00E65678" w:rsidRDefault="009858C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其他</w:t>
            </w:r>
            <w:r>
              <w:rPr>
                <w:rFonts w:ascii="Times New Roman" w:hAnsi="Times New Roman"/>
                <w:szCs w:val="21"/>
              </w:rPr>
              <w:t xml:space="preserve">        </w:t>
            </w:r>
          </w:p>
        </w:tc>
      </w:tr>
      <w:tr w:rsidR="00E65678">
        <w:trPr>
          <w:trHeight w:val="463"/>
        </w:trPr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78" w:rsidRDefault="009858C9">
            <w:r>
              <w:rPr>
                <w:rFonts w:hint="eastAsia"/>
                <w:b/>
                <w:bCs/>
                <w:szCs w:val="21"/>
              </w:rPr>
              <w:t>参与单位及人员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78" w:rsidRDefault="009858C9" w:rsidP="007E046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</w:t>
            </w:r>
            <w:proofErr w:type="gramStart"/>
            <w:r>
              <w:rPr>
                <w:rFonts w:ascii="Times New Roman" w:hAnsi="Times New Roman" w:hint="eastAsia"/>
                <w:szCs w:val="21"/>
              </w:rPr>
              <w:t>银基金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>缪逸冰、刘腾、严菲</w:t>
            </w:r>
            <w:r>
              <w:rPr>
                <w:rFonts w:ascii="Times New Roman" w:hAnsi="Times New Roman" w:hint="eastAsia"/>
                <w:szCs w:val="21"/>
              </w:rPr>
              <w:t>，国盛证券</w:t>
            </w:r>
            <w:r w:rsidR="007E046F">
              <w:rPr>
                <w:rFonts w:ascii="Times New Roman" w:hAnsi="Times New Roman" w:hint="eastAsia"/>
                <w:szCs w:val="21"/>
              </w:rPr>
              <w:t>马婷婷</w:t>
            </w:r>
            <w:r w:rsidR="007E046F"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 w:hint="eastAsia"/>
                <w:szCs w:val="21"/>
              </w:rPr>
              <w:t>蒋江松</w:t>
            </w:r>
            <w:proofErr w:type="gramStart"/>
            <w:r>
              <w:rPr>
                <w:rFonts w:ascii="Times New Roman" w:hAnsi="Times New Roman" w:hint="eastAsia"/>
                <w:szCs w:val="21"/>
              </w:rPr>
              <w:t>媛</w:t>
            </w:r>
            <w:proofErr w:type="gramEnd"/>
          </w:p>
        </w:tc>
      </w:tr>
      <w:tr w:rsidR="00E656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78" w:rsidRDefault="009858C9">
            <w:pPr>
              <w:spacing w:line="360" w:lineRule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时间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78" w:rsidRDefault="009858C9">
            <w:pPr>
              <w:pStyle w:val="1"/>
              <w:ind w:firstLineChars="0" w:firstLine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2023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>14</w:t>
            </w:r>
            <w:r>
              <w:rPr>
                <w:rFonts w:ascii="Times New Roman" w:hAnsi="Times New Roman"/>
                <w:szCs w:val="21"/>
              </w:rPr>
              <w:t>日（星期</w:t>
            </w:r>
            <w:r>
              <w:rPr>
                <w:rFonts w:ascii="Times New Roman" w:hAnsi="Times New Roman" w:hint="eastAsia"/>
                <w:szCs w:val="21"/>
              </w:rPr>
              <w:t>二</w:t>
            </w:r>
            <w:r>
              <w:rPr>
                <w:rFonts w:ascii="Times New Roman" w:hAnsi="Times New Roman"/>
                <w:szCs w:val="21"/>
              </w:rPr>
              <w:t>）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>
              <w:rPr>
                <w:rFonts w:ascii="Times New Roman" w:hAnsi="Times New Roman"/>
                <w:szCs w:val="21"/>
              </w:rPr>
              <w:t>: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0-1</w:t>
            </w:r>
            <w:r>
              <w:rPr>
                <w:rFonts w:ascii="Times New Roman" w:hAnsi="Times New Roman" w:hint="eastAsia"/>
                <w:szCs w:val="21"/>
              </w:rPr>
              <w:t>7</w:t>
            </w:r>
            <w:r>
              <w:rPr>
                <w:rFonts w:ascii="Times New Roman" w:hAnsi="Times New Roman"/>
                <w:szCs w:val="21"/>
              </w:rPr>
              <w:t>:</w:t>
            </w:r>
            <w:r>
              <w:rPr>
                <w:rFonts w:ascii="Times New Roman" w:hAnsi="Times New Roman" w:hint="eastAsia"/>
                <w:szCs w:val="21"/>
              </w:rPr>
              <w:t>00</w:t>
            </w:r>
          </w:p>
        </w:tc>
      </w:tr>
      <w:tr w:rsidR="00E656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78" w:rsidRDefault="009858C9">
            <w:pPr>
              <w:spacing w:line="360" w:lineRule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地点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78" w:rsidRDefault="009858C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齐鲁银行总行大厦会议室</w:t>
            </w:r>
          </w:p>
        </w:tc>
      </w:tr>
      <w:tr w:rsidR="00E656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78" w:rsidRDefault="009858C9">
            <w:pPr>
              <w:spacing w:line="360" w:lineRule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召开方式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78" w:rsidRDefault="009858C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现场</w:t>
            </w:r>
            <w:r>
              <w:rPr>
                <w:rFonts w:ascii="Times New Roman" w:hAnsi="Times New Roman" w:hint="eastAsia"/>
                <w:szCs w:val="21"/>
              </w:rPr>
              <w:t>交流会</w:t>
            </w:r>
          </w:p>
        </w:tc>
      </w:tr>
      <w:tr w:rsidR="00E65678">
        <w:trPr>
          <w:trHeight w:val="9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78" w:rsidRDefault="009858C9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上市公司</w:t>
            </w:r>
          </w:p>
          <w:p w:rsidR="00E65678" w:rsidRDefault="009858C9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出席人员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78" w:rsidRDefault="009858C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计财部、风险管理部、董事会办公室相关人员</w:t>
            </w:r>
          </w:p>
        </w:tc>
      </w:tr>
      <w:tr w:rsidR="00E656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78" w:rsidRDefault="009858C9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投资者关系活动记录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78" w:rsidRDefault="009858C9">
            <w:pPr>
              <w:ind w:firstLineChars="200" w:firstLine="422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1.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贵行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小</w:t>
            </w: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微贷款</w:t>
            </w:r>
            <w:proofErr w:type="gramEnd"/>
            <w:r>
              <w:rPr>
                <w:rFonts w:ascii="宋体" w:hAnsi="宋体" w:cs="宋体" w:hint="eastAsia"/>
                <w:b/>
                <w:bCs/>
                <w:szCs w:val="21"/>
              </w:rPr>
              <w:t>方面有何特色？</w:t>
            </w:r>
          </w:p>
          <w:p w:rsidR="00E65678" w:rsidRDefault="009858C9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答：</w:t>
            </w:r>
            <w:r>
              <w:rPr>
                <w:rFonts w:ascii="宋体" w:hAnsi="宋体" w:cs="宋体" w:hint="eastAsia"/>
                <w:szCs w:val="21"/>
              </w:rPr>
              <w:t>作为一家区域性城商行，</w:t>
            </w:r>
            <w:r>
              <w:rPr>
                <w:rFonts w:ascii="宋体" w:hAnsi="宋体" w:cs="宋体" w:hint="eastAsia"/>
                <w:szCs w:val="21"/>
              </w:rPr>
              <w:t>本行</w:t>
            </w:r>
            <w:r>
              <w:rPr>
                <w:rFonts w:ascii="宋体" w:hAnsi="宋体" w:cs="宋体" w:hint="eastAsia"/>
                <w:szCs w:val="21"/>
              </w:rPr>
              <w:t>牢固树立</w:t>
            </w:r>
            <w:r>
              <w:rPr>
                <w:rFonts w:ascii="宋体" w:hAnsi="宋体" w:cs="宋体" w:hint="eastAsia"/>
                <w:szCs w:val="21"/>
              </w:rPr>
              <w:t>服务</w:t>
            </w:r>
            <w:r w:rsidR="0057084F">
              <w:rPr>
                <w:rFonts w:ascii="宋体" w:hAnsi="宋体" w:cs="宋体" w:hint="eastAsia"/>
                <w:szCs w:val="21"/>
              </w:rPr>
              <w:t>中小</w:t>
            </w:r>
            <w:r>
              <w:rPr>
                <w:rFonts w:ascii="宋体" w:hAnsi="宋体" w:cs="宋体" w:hint="eastAsia"/>
                <w:szCs w:val="21"/>
              </w:rPr>
              <w:t>企业</w:t>
            </w:r>
            <w:r w:rsidR="0057084F">
              <w:rPr>
                <w:rFonts w:ascii="宋体" w:hAnsi="宋体" w:cs="宋体" w:hint="eastAsia"/>
                <w:szCs w:val="21"/>
              </w:rPr>
              <w:t>、</w:t>
            </w:r>
            <w:r w:rsidR="0057084F" w:rsidRPr="0057084F">
              <w:rPr>
                <w:rFonts w:ascii="宋体" w:hAnsi="宋体" w:cs="宋体" w:hint="eastAsia"/>
                <w:szCs w:val="21"/>
              </w:rPr>
              <w:t>服务地方经济</w:t>
            </w:r>
            <w:r w:rsidR="0057084F">
              <w:rPr>
                <w:rFonts w:ascii="宋体" w:hAnsi="宋体" w:cs="宋体" w:hint="eastAsia"/>
                <w:szCs w:val="21"/>
              </w:rPr>
              <w:t>的</w:t>
            </w:r>
            <w:r>
              <w:rPr>
                <w:rFonts w:ascii="宋体" w:hAnsi="宋体" w:cs="宋体" w:hint="eastAsia"/>
                <w:szCs w:val="21"/>
              </w:rPr>
              <w:t>经营理念，将支持小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微企业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发展纳入全行普惠业务发展战略，</w:t>
            </w:r>
            <w:r>
              <w:rPr>
                <w:rFonts w:ascii="宋体" w:hAnsi="宋体" w:cs="宋体" w:hint="eastAsia"/>
                <w:szCs w:val="21"/>
              </w:rPr>
              <w:t>持</w:t>
            </w:r>
            <w:r>
              <w:rPr>
                <w:rFonts w:ascii="宋体" w:hAnsi="宋体" w:cs="宋体" w:hint="eastAsia"/>
                <w:szCs w:val="21"/>
              </w:rPr>
              <w:t>续加强和深化小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微企业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金融服务，推动建立金融服务小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微企业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敢贷愿贷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能贷会贷长效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机制，单列信贷规模，创新贷款产品，完善审批机制，重点保障小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微企业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金融供给，确保实现小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微企业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贷款的增量扩面。全行银保监口径普惠型小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微企业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贷款增速显著高于全行各项贷款增速。</w:t>
            </w:r>
          </w:p>
          <w:p w:rsidR="00E65678" w:rsidRDefault="009858C9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2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、贵行市场优势有哪些？</w:t>
            </w:r>
          </w:p>
          <w:p w:rsidR="00E65678" w:rsidRDefault="009858C9" w:rsidP="009858C9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答：本行</w:t>
            </w:r>
            <w:r>
              <w:rPr>
                <w:rFonts w:ascii="Times New Roman" w:hAnsi="Times New Roman" w:hint="eastAsia"/>
                <w:szCs w:val="21"/>
              </w:rPr>
              <w:t>始终秉承审慎稳健的</w:t>
            </w:r>
            <w:r>
              <w:rPr>
                <w:rFonts w:ascii="Times New Roman" w:hAnsi="Times New Roman" w:hint="eastAsia"/>
                <w:szCs w:val="21"/>
              </w:rPr>
              <w:t>企业</w:t>
            </w:r>
            <w:r>
              <w:rPr>
                <w:rFonts w:ascii="Times New Roman" w:hAnsi="Times New Roman" w:hint="eastAsia"/>
                <w:szCs w:val="21"/>
              </w:rPr>
              <w:t>文化，坚持稳中求进、稳健发展的经营思路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 w:hint="eastAsia"/>
                <w:szCs w:val="21"/>
              </w:rPr>
              <w:t>紧贴地方市场、紧贴客户需求，组织架构较为扁平化，决策链条短，形成了灵活高效的体制机制，有助于对市场快速做出反应，提高服务效率。</w:t>
            </w:r>
            <w:r w:rsidR="00312853">
              <w:rPr>
                <w:rFonts w:ascii="Times New Roman" w:hAnsi="Times New Roman" w:hint="eastAsia"/>
                <w:szCs w:val="21"/>
              </w:rPr>
              <w:t>多年来</w:t>
            </w:r>
            <w:r>
              <w:rPr>
                <w:rFonts w:ascii="Times New Roman" w:hAnsi="Times New Roman" w:hint="eastAsia"/>
                <w:szCs w:val="21"/>
              </w:rPr>
              <w:t>，坚定普</w:t>
            </w:r>
            <w:r w:rsidR="00312853">
              <w:rPr>
                <w:rFonts w:ascii="Times New Roman" w:hAnsi="Times New Roman" w:hint="eastAsia"/>
                <w:szCs w:val="21"/>
              </w:rPr>
              <w:t>惠、零售的发展路线，</w:t>
            </w:r>
            <w:r>
              <w:rPr>
                <w:rFonts w:ascii="Times New Roman" w:hAnsi="Times New Roman" w:hint="eastAsia"/>
                <w:szCs w:val="21"/>
              </w:rPr>
              <w:t>深耕</w:t>
            </w:r>
            <w:r>
              <w:rPr>
                <w:rFonts w:ascii="Times New Roman" w:hAnsi="Times New Roman" w:hint="eastAsia"/>
                <w:szCs w:val="21"/>
              </w:rPr>
              <w:t>中</w:t>
            </w:r>
            <w:r>
              <w:rPr>
                <w:rFonts w:ascii="Times New Roman" w:hAnsi="Times New Roman" w:hint="eastAsia"/>
                <w:szCs w:val="21"/>
              </w:rPr>
              <w:t>小客户，较早下沉市场向县域拓展，客户基础不断巩固扩大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 w:hint="eastAsia"/>
                <w:szCs w:val="21"/>
              </w:rPr>
              <w:t>赢得了较好的口碑和市场</w:t>
            </w:r>
            <w:r>
              <w:rPr>
                <w:rFonts w:ascii="Times New Roman" w:hAnsi="Times New Roman" w:hint="eastAsia"/>
                <w:szCs w:val="21"/>
              </w:rPr>
              <w:t>。</w:t>
            </w:r>
            <w:bookmarkStart w:id="0" w:name="_GoBack"/>
            <w:bookmarkEnd w:id="0"/>
          </w:p>
        </w:tc>
      </w:tr>
      <w:tr w:rsidR="00E656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78" w:rsidRDefault="009858C9">
            <w:pPr>
              <w:rPr>
                <w:rFonts w:ascii="Times New Roman" w:hAnsi="Times New Roman"/>
                <w:bCs/>
                <w:i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资料清单（如有）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78" w:rsidRDefault="009858C9">
            <w:pPr>
              <w:spacing w:line="360" w:lineRule="auto"/>
              <w:rPr>
                <w:rFonts w:ascii="Times New Roman" w:hAnsi="Times New Roman"/>
                <w:bCs/>
                <w:iCs/>
                <w:szCs w:val="21"/>
              </w:rPr>
            </w:pPr>
            <w:r>
              <w:rPr>
                <w:rFonts w:ascii="Times New Roman" w:hAnsi="Times New Roman"/>
                <w:bCs/>
                <w:iCs/>
                <w:szCs w:val="21"/>
              </w:rPr>
              <w:t>无</w:t>
            </w:r>
          </w:p>
        </w:tc>
      </w:tr>
    </w:tbl>
    <w:p w:rsidR="00E65678" w:rsidRDefault="00E65678">
      <w:pPr>
        <w:widowControl/>
        <w:jc w:val="left"/>
        <w:rPr>
          <w:rFonts w:ascii="Times New Roman" w:hAnsi="Times New Roman"/>
        </w:rPr>
      </w:pPr>
    </w:p>
    <w:sectPr w:rsidR="00E65678">
      <w:headerReference w:type="default" r:id="rId7"/>
      <w:footerReference w:type="default" r:id="rId8"/>
      <w:pgSz w:w="11906" w:h="16838"/>
      <w:pgMar w:top="1440" w:right="1797" w:bottom="1440" w:left="1797" w:header="737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858C9">
      <w:r>
        <w:separator/>
      </w:r>
    </w:p>
  </w:endnote>
  <w:endnote w:type="continuationSeparator" w:id="0">
    <w:p w:rsidR="00000000" w:rsidRDefault="0098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678" w:rsidRDefault="009858C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678" w:rsidRDefault="009858C9">
                          <w:pPr>
                            <w:pStyle w:val="a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65678" w:rsidRDefault="009858C9">
                    <w:pPr>
                      <w:pStyle w:val="a4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858C9">
      <w:r>
        <w:separator/>
      </w:r>
    </w:p>
  </w:footnote>
  <w:footnote w:type="continuationSeparator" w:id="0">
    <w:p w:rsidR="00000000" w:rsidRDefault="00985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678" w:rsidRDefault="00E65678">
    <w:pPr>
      <w:pStyle w:val="a5"/>
      <w:pBdr>
        <w:bottom w:val="none" w:sz="0" w:space="1" w:color="auto"/>
      </w:pBdr>
      <w:tabs>
        <w:tab w:val="clear" w:pos="415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67"/>
    <w:rsid w:val="00004450"/>
    <w:rsid w:val="0003699D"/>
    <w:rsid w:val="00037382"/>
    <w:rsid w:val="00044A8C"/>
    <w:rsid w:val="000557CB"/>
    <w:rsid w:val="00060EC2"/>
    <w:rsid w:val="00063EA2"/>
    <w:rsid w:val="0006462C"/>
    <w:rsid w:val="00075112"/>
    <w:rsid w:val="00086803"/>
    <w:rsid w:val="00087466"/>
    <w:rsid w:val="000935B7"/>
    <w:rsid w:val="000A194C"/>
    <w:rsid w:val="000A1F23"/>
    <w:rsid w:val="000B1610"/>
    <w:rsid w:val="000B653A"/>
    <w:rsid w:val="000C40DB"/>
    <w:rsid w:val="000E32FF"/>
    <w:rsid w:val="000F401F"/>
    <w:rsid w:val="000F5B41"/>
    <w:rsid w:val="00101ED7"/>
    <w:rsid w:val="00113E0B"/>
    <w:rsid w:val="00130E2A"/>
    <w:rsid w:val="00136B69"/>
    <w:rsid w:val="0015525B"/>
    <w:rsid w:val="001C20EA"/>
    <w:rsid w:val="001E043B"/>
    <w:rsid w:val="00213AFD"/>
    <w:rsid w:val="00271581"/>
    <w:rsid w:val="002915A4"/>
    <w:rsid w:val="002961B7"/>
    <w:rsid w:val="002A0533"/>
    <w:rsid w:val="002B3622"/>
    <w:rsid w:val="002D37AB"/>
    <w:rsid w:val="002D4F4A"/>
    <w:rsid w:val="002E35D8"/>
    <w:rsid w:val="002E3A97"/>
    <w:rsid w:val="002E7A42"/>
    <w:rsid w:val="002F2072"/>
    <w:rsid w:val="002F4E1D"/>
    <w:rsid w:val="00302659"/>
    <w:rsid w:val="003058E9"/>
    <w:rsid w:val="00312853"/>
    <w:rsid w:val="00322C99"/>
    <w:rsid w:val="0035341F"/>
    <w:rsid w:val="00386A5D"/>
    <w:rsid w:val="003C34DC"/>
    <w:rsid w:val="003C4F2F"/>
    <w:rsid w:val="003E0DEE"/>
    <w:rsid w:val="00403DEC"/>
    <w:rsid w:val="00412B3C"/>
    <w:rsid w:val="00422B11"/>
    <w:rsid w:val="00446372"/>
    <w:rsid w:val="00450316"/>
    <w:rsid w:val="00470539"/>
    <w:rsid w:val="00474214"/>
    <w:rsid w:val="0048117D"/>
    <w:rsid w:val="0049046A"/>
    <w:rsid w:val="0049650C"/>
    <w:rsid w:val="004978ED"/>
    <w:rsid w:val="004B5281"/>
    <w:rsid w:val="004C4814"/>
    <w:rsid w:val="004D362B"/>
    <w:rsid w:val="004D5BEA"/>
    <w:rsid w:val="004E34B5"/>
    <w:rsid w:val="004F1C65"/>
    <w:rsid w:val="005008AC"/>
    <w:rsid w:val="0050763D"/>
    <w:rsid w:val="00520326"/>
    <w:rsid w:val="005242D2"/>
    <w:rsid w:val="005263C2"/>
    <w:rsid w:val="00550EA7"/>
    <w:rsid w:val="00554042"/>
    <w:rsid w:val="0057084F"/>
    <w:rsid w:val="00572275"/>
    <w:rsid w:val="005765A6"/>
    <w:rsid w:val="00580CA6"/>
    <w:rsid w:val="00583648"/>
    <w:rsid w:val="005A5599"/>
    <w:rsid w:val="005C0F52"/>
    <w:rsid w:val="00600FFF"/>
    <w:rsid w:val="00607E8B"/>
    <w:rsid w:val="00622609"/>
    <w:rsid w:val="00625065"/>
    <w:rsid w:val="00625BE0"/>
    <w:rsid w:val="006343BA"/>
    <w:rsid w:val="00642946"/>
    <w:rsid w:val="0068695E"/>
    <w:rsid w:val="00686BF4"/>
    <w:rsid w:val="00694273"/>
    <w:rsid w:val="006E166A"/>
    <w:rsid w:val="006F0744"/>
    <w:rsid w:val="00702654"/>
    <w:rsid w:val="00705400"/>
    <w:rsid w:val="00767BDC"/>
    <w:rsid w:val="0079344F"/>
    <w:rsid w:val="007A26CD"/>
    <w:rsid w:val="007A652A"/>
    <w:rsid w:val="007B356F"/>
    <w:rsid w:val="007D4A9E"/>
    <w:rsid w:val="007D4AC0"/>
    <w:rsid w:val="007E046F"/>
    <w:rsid w:val="007F2ECD"/>
    <w:rsid w:val="00817613"/>
    <w:rsid w:val="008204FE"/>
    <w:rsid w:val="00831E7C"/>
    <w:rsid w:val="0085799B"/>
    <w:rsid w:val="00860E21"/>
    <w:rsid w:val="008A09F8"/>
    <w:rsid w:val="008B1C89"/>
    <w:rsid w:val="008B2181"/>
    <w:rsid w:val="008D1639"/>
    <w:rsid w:val="008E1CA9"/>
    <w:rsid w:val="008F56B5"/>
    <w:rsid w:val="008F5F02"/>
    <w:rsid w:val="008F7D33"/>
    <w:rsid w:val="009310BD"/>
    <w:rsid w:val="00933396"/>
    <w:rsid w:val="00935F07"/>
    <w:rsid w:val="009429CA"/>
    <w:rsid w:val="00975059"/>
    <w:rsid w:val="009858C9"/>
    <w:rsid w:val="009931E3"/>
    <w:rsid w:val="009960CE"/>
    <w:rsid w:val="00997D5D"/>
    <w:rsid w:val="009B4A4D"/>
    <w:rsid w:val="009C1366"/>
    <w:rsid w:val="009C5837"/>
    <w:rsid w:val="009C612C"/>
    <w:rsid w:val="009E6D8E"/>
    <w:rsid w:val="009F1354"/>
    <w:rsid w:val="009F3634"/>
    <w:rsid w:val="00A212C7"/>
    <w:rsid w:val="00A55ECB"/>
    <w:rsid w:val="00A675C7"/>
    <w:rsid w:val="00A7063E"/>
    <w:rsid w:val="00A70D5E"/>
    <w:rsid w:val="00A72166"/>
    <w:rsid w:val="00A727C5"/>
    <w:rsid w:val="00A92973"/>
    <w:rsid w:val="00A94D7A"/>
    <w:rsid w:val="00AA3E75"/>
    <w:rsid w:val="00AF1AED"/>
    <w:rsid w:val="00B06FA1"/>
    <w:rsid w:val="00B30215"/>
    <w:rsid w:val="00B44423"/>
    <w:rsid w:val="00B5182F"/>
    <w:rsid w:val="00B62D03"/>
    <w:rsid w:val="00B647E3"/>
    <w:rsid w:val="00B663BF"/>
    <w:rsid w:val="00B67800"/>
    <w:rsid w:val="00B724A4"/>
    <w:rsid w:val="00B7283E"/>
    <w:rsid w:val="00B7635A"/>
    <w:rsid w:val="00B82417"/>
    <w:rsid w:val="00B87438"/>
    <w:rsid w:val="00B97B92"/>
    <w:rsid w:val="00BA277C"/>
    <w:rsid w:val="00BB6EAD"/>
    <w:rsid w:val="00BC324F"/>
    <w:rsid w:val="00BC78BC"/>
    <w:rsid w:val="00BD1167"/>
    <w:rsid w:val="00C00778"/>
    <w:rsid w:val="00C05C68"/>
    <w:rsid w:val="00C06CC5"/>
    <w:rsid w:val="00C07E57"/>
    <w:rsid w:val="00C22B53"/>
    <w:rsid w:val="00CA4615"/>
    <w:rsid w:val="00CA7A8B"/>
    <w:rsid w:val="00CE2291"/>
    <w:rsid w:val="00CF7890"/>
    <w:rsid w:val="00D35B95"/>
    <w:rsid w:val="00D4237F"/>
    <w:rsid w:val="00D4436E"/>
    <w:rsid w:val="00D44E5F"/>
    <w:rsid w:val="00D54EA9"/>
    <w:rsid w:val="00D75069"/>
    <w:rsid w:val="00DA23BA"/>
    <w:rsid w:val="00DA65A6"/>
    <w:rsid w:val="00E304A7"/>
    <w:rsid w:val="00E3501F"/>
    <w:rsid w:val="00E41520"/>
    <w:rsid w:val="00E612AD"/>
    <w:rsid w:val="00E65678"/>
    <w:rsid w:val="00E93AD7"/>
    <w:rsid w:val="00EA3373"/>
    <w:rsid w:val="00EC71EC"/>
    <w:rsid w:val="00EE33AB"/>
    <w:rsid w:val="00EF7494"/>
    <w:rsid w:val="00F01146"/>
    <w:rsid w:val="00F064B2"/>
    <w:rsid w:val="00F24E15"/>
    <w:rsid w:val="00F26997"/>
    <w:rsid w:val="00F32D79"/>
    <w:rsid w:val="00F34ED6"/>
    <w:rsid w:val="00F40147"/>
    <w:rsid w:val="00F424E0"/>
    <w:rsid w:val="00F4708C"/>
    <w:rsid w:val="00F74CF8"/>
    <w:rsid w:val="00F7530C"/>
    <w:rsid w:val="00F837C0"/>
    <w:rsid w:val="00F8725F"/>
    <w:rsid w:val="00F87B5A"/>
    <w:rsid w:val="00F916CE"/>
    <w:rsid w:val="00FA214A"/>
    <w:rsid w:val="00FB3454"/>
    <w:rsid w:val="00FB408A"/>
    <w:rsid w:val="00FC3A5A"/>
    <w:rsid w:val="00FC634E"/>
    <w:rsid w:val="00FC6A5B"/>
    <w:rsid w:val="00FD3A9C"/>
    <w:rsid w:val="00FF05F1"/>
    <w:rsid w:val="00FF40F5"/>
    <w:rsid w:val="02E26CCA"/>
    <w:rsid w:val="032255CD"/>
    <w:rsid w:val="06CF53A9"/>
    <w:rsid w:val="0B1D7273"/>
    <w:rsid w:val="0FD77F2D"/>
    <w:rsid w:val="111C7A36"/>
    <w:rsid w:val="13EF0EE3"/>
    <w:rsid w:val="14FC547D"/>
    <w:rsid w:val="1575456B"/>
    <w:rsid w:val="1BA86870"/>
    <w:rsid w:val="1C9B2D55"/>
    <w:rsid w:val="1D7F7A30"/>
    <w:rsid w:val="1ED6726A"/>
    <w:rsid w:val="20476A09"/>
    <w:rsid w:val="204F3608"/>
    <w:rsid w:val="233F30E4"/>
    <w:rsid w:val="242522EF"/>
    <w:rsid w:val="2D61610D"/>
    <w:rsid w:val="2F644DED"/>
    <w:rsid w:val="30C14C0B"/>
    <w:rsid w:val="336A320D"/>
    <w:rsid w:val="33B05ADC"/>
    <w:rsid w:val="34A80EF0"/>
    <w:rsid w:val="359B5E8D"/>
    <w:rsid w:val="3755548D"/>
    <w:rsid w:val="3B8E46B8"/>
    <w:rsid w:val="3E693637"/>
    <w:rsid w:val="3F1A1C1B"/>
    <w:rsid w:val="3FA73C06"/>
    <w:rsid w:val="41A40141"/>
    <w:rsid w:val="47FE7C35"/>
    <w:rsid w:val="484641FC"/>
    <w:rsid w:val="4A0A46E5"/>
    <w:rsid w:val="4B6A2C77"/>
    <w:rsid w:val="525B0D2C"/>
    <w:rsid w:val="53E46994"/>
    <w:rsid w:val="57805F87"/>
    <w:rsid w:val="5B817F8D"/>
    <w:rsid w:val="5D8E030D"/>
    <w:rsid w:val="5ED026EA"/>
    <w:rsid w:val="5FD76F4D"/>
    <w:rsid w:val="61C56C1B"/>
    <w:rsid w:val="65F7076E"/>
    <w:rsid w:val="68B97F60"/>
    <w:rsid w:val="69EB1906"/>
    <w:rsid w:val="6B0E7138"/>
    <w:rsid w:val="6C043664"/>
    <w:rsid w:val="6CDD3B27"/>
    <w:rsid w:val="6DFA0428"/>
    <w:rsid w:val="70311D20"/>
    <w:rsid w:val="70E23646"/>
    <w:rsid w:val="77446149"/>
    <w:rsid w:val="79145C8F"/>
    <w:rsid w:val="79277612"/>
    <w:rsid w:val="7ACB3239"/>
    <w:rsid w:val="7C1B63FC"/>
    <w:rsid w:val="7FBD3189"/>
    <w:rsid w:val="7FBE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4025619-7C59-4BF7-B3AE-E7C1A65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line="360" w:lineRule="auto"/>
      <w:ind w:firstLineChars="200" w:firstLine="200"/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qFormat/>
    <w:rPr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qyf</dc:creator>
  <cp:lastModifiedBy>张明</cp:lastModifiedBy>
  <cp:revision>55</cp:revision>
  <cp:lastPrinted>2023-03-17T03:59:00Z</cp:lastPrinted>
  <dcterms:created xsi:type="dcterms:W3CDTF">2021-07-12T02:22:00Z</dcterms:created>
  <dcterms:modified xsi:type="dcterms:W3CDTF">2023-03-17T04:22:00Z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970FCF70AEEF436897326CB742F99483</vt:lpwstr>
  </property>
</Properties>
</file>