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A85" w:rsidRPr="004241FE" w:rsidRDefault="00E34A85" w:rsidP="00401350">
      <w:pPr>
        <w:spacing w:afterLines="100" w:after="312" w:line="400" w:lineRule="exact"/>
        <w:rPr>
          <w:b/>
          <w:bCs/>
          <w:iCs/>
          <w:color w:val="000000"/>
          <w:sz w:val="32"/>
          <w:szCs w:val="32"/>
        </w:rPr>
      </w:pPr>
      <w:r w:rsidRPr="00A33CF3">
        <w:rPr>
          <w:b/>
          <w:bCs/>
          <w:iCs/>
          <w:color w:val="000000"/>
          <w:sz w:val="24"/>
        </w:rPr>
        <w:t>证券代码：</w:t>
      </w:r>
      <w:r w:rsidR="00851977" w:rsidRPr="00A33CF3">
        <w:rPr>
          <w:b/>
          <w:bCs/>
          <w:iCs/>
          <w:color w:val="000000"/>
          <w:sz w:val="24"/>
        </w:rPr>
        <w:t>603169</w:t>
      </w:r>
      <w:r w:rsidRPr="00A33CF3">
        <w:rPr>
          <w:b/>
          <w:bCs/>
          <w:iCs/>
          <w:color w:val="000000"/>
          <w:sz w:val="24"/>
        </w:rPr>
        <w:t xml:space="preserve">     </w:t>
      </w:r>
      <w:r w:rsidRPr="004241FE">
        <w:rPr>
          <w:b/>
          <w:bCs/>
          <w:iCs/>
          <w:color w:val="000000"/>
          <w:sz w:val="24"/>
        </w:rPr>
        <w:t xml:space="preserve">                          </w:t>
      </w:r>
      <w:r w:rsidR="004241FE" w:rsidRPr="004241FE">
        <w:rPr>
          <w:rFonts w:hint="eastAsia"/>
          <w:b/>
          <w:bCs/>
          <w:iCs/>
          <w:color w:val="000000"/>
          <w:sz w:val="24"/>
        </w:rPr>
        <w:t xml:space="preserve">                                    </w:t>
      </w:r>
      <w:r w:rsidRPr="004241FE">
        <w:rPr>
          <w:b/>
          <w:bCs/>
          <w:iCs/>
          <w:color w:val="000000"/>
          <w:sz w:val="24"/>
        </w:rPr>
        <w:t xml:space="preserve"> </w:t>
      </w:r>
      <w:r w:rsidRPr="004241FE">
        <w:rPr>
          <w:b/>
          <w:bCs/>
          <w:iCs/>
          <w:color w:val="000000"/>
          <w:sz w:val="24"/>
        </w:rPr>
        <w:t>证券简称：</w:t>
      </w:r>
      <w:r w:rsidR="00851977" w:rsidRPr="004241FE">
        <w:rPr>
          <w:b/>
          <w:bCs/>
          <w:iCs/>
          <w:color w:val="000000"/>
          <w:sz w:val="24"/>
        </w:rPr>
        <w:t>兰石重装</w:t>
      </w:r>
    </w:p>
    <w:p w:rsidR="00E34A85" w:rsidRPr="00980F24" w:rsidRDefault="00851977" w:rsidP="00401350">
      <w:pPr>
        <w:spacing w:afterLines="50" w:after="156" w:line="400" w:lineRule="exact"/>
        <w:jc w:val="center"/>
        <w:rPr>
          <w:b/>
          <w:bCs/>
          <w:iCs/>
          <w:color w:val="000000"/>
          <w:sz w:val="32"/>
          <w:szCs w:val="32"/>
        </w:rPr>
      </w:pPr>
      <w:r w:rsidRPr="00980F24">
        <w:rPr>
          <w:b/>
          <w:bCs/>
          <w:iCs/>
          <w:color w:val="000000"/>
          <w:sz w:val="32"/>
          <w:szCs w:val="32"/>
        </w:rPr>
        <w:t>兰州兰石重型装备股份有限公司</w:t>
      </w:r>
      <w:r w:rsidR="00E34A85" w:rsidRPr="00980F24">
        <w:rPr>
          <w:b/>
          <w:bCs/>
          <w:iCs/>
          <w:color w:val="000000"/>
          <w:sz w:val="32"/>
          <w:szCs w:val="32"/>
        </w:rPr>
        <w:t>投资者关系活动记录表</w:t>
      </w:r>
    </w:p>
    <w:p w:rsidR="00E34A85" w:rsidRPr="00A33CF3" w:rsidRDefault="00E34A85">
      <w:pPr>
        <w:spacing w:line="400" w:lineRule="exact"/>
        <w:rPr>
          <w:bCs/>
          <w:iCs/>
          <w:color w:val="000000"/>
          <w:sz w:val="24"/>
        </w:rPr>
      </w:pPr>
      <w:r w:rsidRPr="00980F24">
        <w:rPr>
          <w:bCs/>
          <w:iCs/>
          <w:color w:val="000000"/>
          <w:sz w:val="24"/>
        </w:rPr>
        <w:t xml:space="preserve">                   </w:t>
      </w:r>
      <w:r w:rsidR="006D4B1D" w:rsidRPr="00980F24">
        <w:rPr>
          <w:bCs/>
          <w:iCs/>
          <w:color w:val="000000"/>
          <w:sz w:val="24"/>
        </w:rPr>
        <w:t xml:space="preserve">                                     </w:t>
      </w:r>
      <w:r w:rsidR="006D4B1D" w:rsidRPr="00A33CF3">
        <w:rPr>
          <w:bCs/>
          <w:iCs/>
          <w:color w:val="000000"/>
          <w:sz w:val="24"/>
        </w:rPr>
        <w:t xml:space="preserve"> 202</w:t>
      </w:r>
      <w:r w:rsidR="00846A0C">
        <w:rPr>
          <w:rFonts w:hint="eastAsia"/>
          <w:bCs/>
          <w:iCs/>
          <w:color w:val="000000"/>
          <w:sz w:val="24"/>
        </w:rPr>
        <w:t>3</w:t>
      </w:r>
      <w:r w:rsidR="006D4B1D" w:rsidRPr="00A33CF3">
        <w:rPr>
          <w:bCs/>
          <w:iCs/>
          <w:color w:val="000000"/>
          <w:sz w:val="24"/>
        </w:rPr>
        <w:t>年</w:t>
      </w:r>
      <w:r w:rsidR="00846A0C">
        <w:rPr>
          <w:rFonts w:hint="eastAsia"/>
          <w:bCs/>
          <w:iCs/>
          <w:color w:val="000000"/>
          <w:sz w:val="24"/>
        </w:rPr>
        <w:t>3</w:t>
      </w:r>
      <w:r w:rsidR="006D4B1D" w:rsidRPr="00A33CF3">
        <w:rPr>
          <w:bCs/>
          <w:iCs/>
          <w:color w:val="000000"/>
          <w:sz w:val="24"/>
        </w:rPr>
        <w:t>月</w:t>
      </w:r>
      <w:r w:rsidR="00846A0C">
        <w:rPr>
          <w:rFonts w:hint="eastAsia"/>
          <w:bCs/>
          <w:iCs/>
          <w:color w:val="000000"/>
          <w:sz w:val="24"/>
        </w:rPr>
        <w:t>17</w:t>
      </w:r>
      <w:r w:rsidR="0033034C" w:rsidRPr="00A33CF3">
        <w:rPr>
          <w:bCs/>
          <w:iCs/>
          <w:color w:val="000000"/>
          <w:sz w:val="24"/>
        </w:rPr>
        <w:t>日</w:t>
      </w:r>
    </w:p>
    <w:tbl>
      <w:tblPr>
        <w:tblW w:w="8452" w:type="dxa"/>
        <w:jc w:val="center"/>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751"/>
      </w:tblGrid>
      <w:tr w:rsidR="00E34A85" w:rsidRPr="00980F24" w:rsidTr="006C3C9C">
        <w:trPr>
          <w:jc w:val="center"/>
        </w:trPr>
        <w:tc>
          <w:tcPr>
            <w:tcW w:w="1701" w:type="dxa"/>
            <w:vAlign w:val="center"/>
          </w:tcPr>
          <w:p w:rsidR="00E34A85" w:rsidRPr="00980F24" w:rsidRDefault="00E34A85" w:rsidP="004B0D2E">
            <w:pPr>
              <w:spacing w:line="360" w:lineRule="auto"/>
              <w:jc w:val="center"/>
              <w:rPr>
                <w:bCs/>
                <w:iCs/>
                <w:color w:val="000000"/>
                <w:sz w:val="24"/>
              </w:rPr>
            </w:pPr>
            <w:r w:rsidRPr="00980F24">
              <w:rPr>
                <w:bCs/>
                <w:iCs/>
                <w:color w:val="000000"/>
                <w:sz w:val="24"/>
              </w:rPr>
              <w:t>投资者关系活动类别</w:t>
            </w:r>
          </w:p>
        </w:tc>
        <w:tc>
          <w:tcPr>
            <w:tcW w:w="6751" w:type="dxa"/>
          </w:tcPr>
          <w:p w:rsidR="00E20484" w:rsidRPr="00462415" w:rsidRDefault="00846A0C" w:rsidP="00CD5447">
            <w:pPr>
              <w:spacing w:line="360" w:lineRule="auto"/>
              <w:contextualSpacing/>
              <w:rPr>
                <w:rFonts w:ascii="宋体" w:hAnsi="宋体"/>
                <w:bCs/>
                <w:iCs/>
                <w:color w:val="000000"/>
                <w:sz w:val="22"/>
              </w:rPr>
            </w:pPr>
            <w:r w:rsidRPr="00462415">
              <w:rPr>
                <w:rFonts w:ascii="宋体" w:hAnsi="宋体" w:hint="eastAsia"/>
                <w:bCs/>
                <w:iCs/>
                <w:color w:val="000000"/>
                <w:sz w:val="22"/>
              </w:rPr>
              <w:t>■</w:t>
            </w:r>
            <w:r w:rsidR="00E20484" w:rsidRPr="00462415">
              <w:rPr>
                <w:rFonts w:ascii="宋体" w:hAnsi="宋体" w:hint="eastAsia"/>
                <w:sz w:val="22"/>
              </w:rPr>
              <w:t xml:space="preserve">特定对象调研        </w:t>
            </w:r>
            <w:r w:rsidR="00E20484" w:rsidRPr="00462415">
              <w:rPr>
                <w:rFonts w:ascii="宋体" w:hAnsi="宋体" w:hint="eastAsia"/>
                <w:bCs/>
                <w:iCs/>
                <w:color w:val="000000"/>
                <w:sz w:val="22"/>
              </w:rPr>
              <w:t>□</w:t>
            </w:r>
            <w:r w:rsidR="00E20484" w:rsidRPr="00462415">
              <w:rPr>
                <w:rFonts w:ascii="宋体" w:hAnsi="宋体" w:hint="eastAsia"/>
                <w:sz w:val="22"/>
              </w:rPr>
              <w:t>分析师会议</w:t>
            </w:r>
          </w:p>
          <w:p w:rsidR="00E20484" w:rsidRPr="00462415" w:rsidRDefault="00E20484" w:rsidP="00CD5447">
            <w:pPr>
              <w:spacing w:line="360" w:lineRule="auto"/>
              <w:contextualSpacing/>
              <w:rPr>
                <w:rFonts w:ascii="宋体" w:hAnsi="宋体"/>
                <w:bCs/>
                <w:iCs/>
                <w:color w:val="000000"/>
                <w:sz w:val="22"/>
              </w:rPr>
            </w:pPr>
            <w:r w:rsidRPr="00462415">
              <w:rPr>
                <w:rFonts w:ascii="宋体" w:hAnsi="宋体" w:hint="eastAsia"/>
                <w:bCs/>
                <w:iCs/>
                <w:color w:val="000000"/>
                <w:sz w:val="22"/>
              </w:rPr>
              <w:t>□</w:t>
            </w:r>
            <w:r w:rsidRPr="00462415">
              <w:rPr>
                <w:rFonts w:ascii="宋体" w:hAnsi="宋体" w:hint="eastAsia"/>
                <w:sz w:val="22"/>
              </w:rPr>
              <w:t xml:space="preserve">媒体采访            </w:t>
            </w:r>
            <w:r w:rsidR="00B66DED" w:rsidRPr="00462415">
              <w:rPr>
                <w:rFonts w:ascii="宋体" w:hAnsi="宋体" w:hint="eastAsia"/>
                <w:bCs/>
                <w:iCs/>
                <w:color w:val="000000"/>
                <w:sz w:val="22"/>
              </w:rPr>
              <w:t>□</w:t>
            </w:r>
            <w:r w:rsidRPr="00462415">
              <w:rPr>
                <w:rFonts w:ascii="宋体" w:hAnsi="宋体" w:hint="eastAsia"/>
                <w:sz w:val="22"/>
              </w:rPr>
              <w:t>业绩说明会</w:t>
            </w:r>
          </w:p>
          <w:p w:rsidR="00E20484" w:rsidRPr="00462415" w:rsidRDefault="00E20484" w:rsidP="00CD5447">
            <w:pPr>
              <w:spacing w:line="360" w:lineRule="auto"/>
              <w:contextualSpacing/>
              <w:rPr>
                <w:rFonts w:ascii="宋体" w:hAnsi="宋体"/>
                <w:bCs/>
                <w:iCs/>
                <w:color w:val="000000"/>
                <w:sz w:val="22"/>
              </w:rPr>
            </w:pPr>
            <w:r w:rsidRPr="00462415">
              <w:rPr>
                <w:rFonts w:ascii="宋体" w:hAnsi="宋体" w:hint="eastAsia"/>
                <w:bCs/>
                <w:iCs/>
                <w:color w:val="000000"/>
                <w:sz w:val="22"/>
              </w:rPr>
              <w:t>□</w:t>
            </w:r>
            <w:r w:rsidRPr="00462415">
              <w:rPr>
                <w:rFonts w:ascii="宋体" w:hAnsi="宋体" w:hint="eastAsia"/>
                <w:sz w:val="22"/>
              </w:rPr>
              <w:t xml:space="preserve">新闻发布会          </w:t>
            </w:r>
            <w:r w:rsidRPr="00462415">
              <w:rPr>
                <w:rFonts w:ascii="宋体" w:hAnsi="宋体" w:hint="eastAsia"/>
                <w:bCs/>
                <w:iCs/>
                <w:color w:val="000000"/>
                <w:sz w:val="22"/>
              </w:rPr>
              <w:t>□</w:t>
            </w:r>
            <w:r w:rsidRPr="00462415">
              <w:rPr>
                <w:rFonts w:ascii="宋体" w:hAnsi="宋体" w:hint="eastAsia"/>
                <w:sz w:val="22"/>
              </w:rPr>
              <w:t>路演活动</w:t>
            </w:r>
          </w:p>
          <w:p w:rsidR="00E20484" w:rsidRPr="00462415" w:rsidRDefault="00462415" w:rsidP="00CD5447">
            <w:pPr>
              <w:tabs>
                <w:tab w:val="left" w:pos="2580"/>
                <w:tab w:val="center" w:pos="3199"/>
              </w:tabs>
              <w:spacing w:line="360" w:lineRule="auto"/>
              <w:contextualSpacing/>
              <w:rPr>
                <w:rFonts w:ascii="宋体" w:hAnsi="宋体"/>
                <w:bCs/>
                <w:iCs/>
                <w:color w:val="000000"/>
                <w:sz w:val="22"/>
              </w:rPr>
            </w:pPr>
            <w:r w:rsidRPr="00462415">
              <w:rPr>
                <w:rFonts w:ascii="宋体" w:hAnsi="宋体" w:hint="eastAsia"/>
                <w:bCs/>
                <w:iCs/>
                <w:color w:val="000000"/>
                <w:sz w:val="22"/>
              </w:rPr>
              <w:t>□</w:t>
            </w:r>
            <w:r w:rsidR="00E20484" w:rsidRPr="00462415">
              <w:rPr>
                <w:rFonts w:ascii="宋体" w:hAnsi="宋体" w:hint="eastAsia"/>
                <w:sz w:val="22"/>
              </w:rPr>
              <w:t xml:space="preserve">现场参观            </w:t>
            </w:r>
            <w:r w:rsidR="00E20484" w:rsidRPr="00462415">
              <w:rPr>
                <w:rFonts w:ascii="宋体" w:hAnsi="宋体" w:hint="eastAsia"/>
                <w:bCs/>
                <w:iCs/>
                <w:color w:val="000000"/>
                <w:sz w:val="22"/>
              </w:rPr>
              <w:t>□</w:t>
            </w:r>
            <w:r w:rsidR="00E20484" w:rsidRPr="00462415">
              <w:rPr>
                <w:rFonts w:ascii="宋体" w:hAnsi="宋体" w:hint="eastAsia"/>
                <w:sz w:val="22"/>
              </w:rPr>
              <w:t>一对一沟通</w:t>
            </w:r>
          </w:p>
          <w:p w:rsidR="00E34A85" w:rsidRPr="00980F24" w:rsidRDefault="00846A0C" w:rsidP="00CD5447">
            <w:pPr>
              <w:tabs>
                <w:tab w:val="center" w:pos="3199"/>
              </w:tabs>
              <w:spacing w:line="360" w:lineRule="auto"/>
              <w:contextualSpacing/>
              <w:rPr>
                <w:bCs/>
                <w:iCs/>
                <w:color w:val="000000"/>
                <w:sz w:val="24"/>
              </w:rPr>
            </w:pPr>
            <w:r w:rsidRPr="00462415">
              <w:rPr>
                <w:rFonts w:ascii="宋体" w:hAnsi="宋体" w:hint="eastAsia"/>
                <w:bCs/>
                <w:iCs/>
                <w:color w:val="000000"/>
                <w:sz w:val="22"/>
              </w:rPr>
              <w:t>□</w:t>
            </w:r>
            <w:r w:rsidR="00E20484" w:rsidRPr="00462415">
              <w:rPr>
                <w:rFonts w:ascii="宋体" w:hAnsi="宋体" w:hint="eastAsia"/>
                <w:sz w:val="22"/>
              </w:rPr>
              <w:t>其他</w:t>
            </w:r>
          </w:p>
        </w:tc>
      </w:tr>
      <w:tr w:rsidR="00E34A85" w:rsidRPr="00980F24" w:rsidTr="00B27BD6">
        <w:trPr>
          <w:trHeight w:val="794"/>
          <w:jc w:val="center"/>
        </w:trPr>
        <w:tc>
          <w:tcPr>
            <w:tcW w:w="1701" w:type="dxa"/>
            <w:vAlign w:val="center"/>
          </w:tcPr>
          <w:p w:rsidR="00E34A85" w:rsidRPr="00980F24" w:rsidRDefault="00E34A85" w:rsidP="00A637AF">
            <w:pPr>
              <w:jc w:val="center"/>
              <w:rPr>
                <w:bCs/>
                <w:iCs/>
                <w:color w:val="000000"/>
                <w:sz w:val="24"/>
              </w:rPr>
            </w:pPr>
            <w:r w:rsidRPr="00980F24">
              <w:rPr>
                <w:bCs/>
                <w:iCs/>
                <w:color w:val="000000"/>
                <w:sz w:val="24"/>
              </w:rPr>
              <w:t>参与单位名称及人员姓名</w:t>
            </w:r>
          </w:p>
        </w:tc>
        <w:tc>
          <w:tcPr>
            <w:tcW w:w="6751" w:type="dxa"/>
            <w:vAlign w:val="center"/>
          </w:tcPr>
          <w:p w:rsidR="008D13E9" w:rsidRDefault="003D1810" w:rsidP="00462415">
            <w:pPr>
              <w:jc w:val="left"/>
              <w:rPr>
                <w:bCs/>
                <w:iCs/>
                <w:color w:val="000000"/>
                <w:sz w:val="24"/>
              </w:rPr>
            </w:pPr>
            <w:r w:rsidRPr="003D1810">
              <w:rPr>
                <w:rFonts w:hint="eastAsia"/>
                <w:bCs/>
                <w:iCs/>
                <w:color w:val="000000"/>
                <w:sz w:val="24"/>
              </w:rPr>
              <w:t>财通证券</w:t>
            </w:r>
            <w:r>
              <w:rPr>
                <w:rFonts w:hint="eastAsia"/>
                <w:bCs/>
                <w:iCs/>
                <w:color w:val="000000"/>
                <w:sz w:val="24"/>
              </w:rPr>
              <w:t>：</w:t>
            </w:r>
            <w:r w:rsidRPr="003D1810">
              <w:rPr>
                <w:rFonts w:hint="eastAsia"/>
                <w:bCs/>
                <w:iCs/>
                <w:color w:val="000000"/>
                <w:sz w:val="24"/>
              </w:rPr>
              <w:t>赵璐</w:t>
            </w:r>
            <w:r>
              <w:rPr>
                <w:rFonts w:hint="eastAsia"/>
                <w:bCs/>
                <w:iCs/>
                <w:color w:val="000000"/>
                <w:sz w:val="24"/>
              </w:rPr>
              <w:t>；</w:t>
            </w:r>
            <w:r w:rsidRPr="003D1810">
              <w:rPr>
                <w:rFonts w:hint="eastAsia"/>
                <w:bCs/>
                <w:iCs/>
                <w:color w:val="000000"/>
                <w:sz w:val="24"/>
              </w:rPr>
              <w:t>富国基金</w:t>
            </w:r>
            <w:r>
              <w:rPr>
                <w:rFonts w:hint="eastAsia"/>
                <w:bCs/>
                <w:iCs/>
                <w:color w:val="000000"/>
                <w:sz w:val="24"/>
              </w:rPr>
              <w:t>：</w:t>
            </w:r>
            <w:r w:rsidRPr="003D1810">
              <w:rPr>
                <w:rFonts w:hint="eastAsia"/>
                <w:bCs/>
                <w:iCs/>
                <w:color w:val="000000"/>
                <w:sz w:val="24"/>
              </w:rPr>
              <w:t>陈思宇</w:t>
            </w:r>
            <w:r>
              <w:rPr>
                <w:rFonts w:hint="eastAsia"/>
                <w:bCs/>
                <w:iCs/>
                <w:color w:val="000000"/>
                <w:sz w:val="24"/>
              </w:rPr>
              <w:t>；</w:t>
            </w:r>
            <w:r w:rsidRPr="003D1810">
              <w:rPr>
                <w:rFonts w:hint="eastAsia"/>
                <w:bCs/>
                <w:iCs/>
                <w:color w:val="000000"/>
                <w:sz w:val="24"/>
              </w:rPr>
              <w:t>开源证券</w:t>
            </w:r>
            <w:r>
              <w:rPr>
                <w:rFonts w:hint="eastAsia"/>
                <w:bCs/>
                <w:iCs/>
                <w:color w:val="000000"/>
                <w:sz w:val="24"/>
              </w:rPr>
              <w:t>：</w:t>
            </w:r>
            <w:proofErr w:type="gramStart"/>
            <w:r w:rsidRPr="003D1810">
              <w:rPr>
                <w:rFonts w:hint="eastAsia"/>
                <w:bCs/>
                <w:iCs/>
                <w:color w:val="000000"/>
                <w:sz w:val="24"/>
              </w:rPr>
              <w:t>孟鹏飞</w:t>
            </w:r>
            <w:proofErr w:type="gramEnd"/>
            <w:r>
              <w:rPr>
                <w:rFonts w:hint="eastAsia"/>
                <w:bCs/>
                <w:iCs/>
                <w:color w:val="000000"/>
                <w:sz w:val="24"/>
              </w:rPr>
              <w:t>；</w:t>
            </w:r>
          </w:p>
          <w:p w:rsidR="00D001EC" w:rsidRPr="00980F24" w:rsidRDefault="008D13E9" w:rsidP="00401D1B">
            <w:pPr>
              <w:jc w:val="left"/>
              <w:rPr>
                <w:bCs/>
                <w:iCs/>
                <w:color w:val="000000"/>
                <w:sz w:val="24"/>
              </w:rPr>
            </w:pPr>
            <w:r w:rsidRPr="008D13E9">
              <w:rPr>
                <w:rFonts w:hint="eastAsia"/>
                <w:bCs/>
                <w:iCs/>
                <w:color w:val="000000"/>
                <w:sz w:val="24"/>
              </w:rPr>
              <w:t>中银国际</w:t>
            </w:r>
            <w:r>
              <w:rPr>
                <w:rFonts w:hint="eastAsia"/>
                <w:bCs/>
                <w:iCs/>
                <w:color w:val="000000"/>
                <w:sz w:val="24"/>
              </w:rPr>
              <w:t>：</w:t>
            </w:r>
            <w:r w:rsidRPr="008D13E9">
              <w:rPr>
                <w:rFonts w:hint="eastAsia"/>
                <w:bCs/>
                <w:iCs/>
                <w:color w:val="000000"/>
                <w:sz w:val="24"/>
              </w:rPr>
              <w:t>曹鸿生</w:t>
            </w:r>
            <w:r>
              <w:rPr>
                <w:rFonts w:hint="eastAsia"/>
                <w:bCs/>
                <w:iCs/>
                <w:color w:val="000000"/>
                <w:sz w:val="24"/>
              </w:rPr>
              <w:t>；</w:t>
            </w:r>
            <w:r w:rsidRPr="008D13E9">
              <w:rPr>
                <w:rFonts w:hint="eastAsia"/>
                <w:bCs/>
                <w:iCs/>
                <w:color w:val="000000"/>
                <w:sz w:val="24"/>
              </w:rPr>
              <w:t>华龙证券</w:t>
            </w:r>
            <w:r>
              <w:rPr>
                <w:rFonts w:hint="eastAsia"/>
                <w:bCs/>
                <w:iCs/>
                <w:color w:val="000000"/>
                <w:sz w:val="24"/>
              </w:rPr>
              <w:t>：</w:t>
            </w:r>
            <w:r w:rsidR="00401D1B" w:rsidRPr="008D13E9">
              <w:rPr>
                <w:rFonts w:hint="eastAsia"/>
                <w:bCs/>
                <w:iCs/>
                <w:color w:val="000000"/>
                <w:sz w:val="24"/>
              </w:rPr>
              <w:t>文育高</w:t>
            </w:r>
            <w:r w:rsidR="00401D1B">
              <w:rPr>
                <w:rFonts w:hint="eastAsia"/>
                <w:bCs/>
                <w:iCs/>
                <w:color w:val="000000"/>
                <w:sz w:val="24"/>
              </w:rPr>
              <w:t>、</w:t>
            </w:r>
            <w:r w:rsidRPr="008D13E9">
              <w:rPr>
                <w:rFonts w:hint="eastAsia"/>
                <w:bCs/>
                <w:iCs/>
                <w:color w:val="000000"/>
                <w:sz w:val="24"/>
              </w:rPr>
              <w:t>刑甜</w:t>
            </w:r>
          </w:p>
        </w:tc>
      </w:tr>
      <w:tr w:rsidR="00E34A85" w:rsidRPr="00980F24" w:rsidTr="00B27BD6">
        <w:trPr>
          <w:trHeight w:val="425"/>
          <w:jc w:val="center"/>
        </w:trPr>
        <w:tc>
          <w:tcPr>
            <w:tcW w:w="1701" w:type="dxa"/>
            <w:vAlign w:val="center"/>
          </w:tcPr>
          <w:p w:rsidR="00E34A85" w:rsidRPr="00A33CF3" w:rsidRDefault="00E34A85" w:rsidP="007945F4">
            <w:pPr>
              <w:jc w:val="center"/>
              <w:rPr>
                <w:bCs/>
                <w:iCs/>
                <w:color w:val="000000"/>
                <w:sz w:val="24"/>
              </w:rPr>
            </w:pPr>
            <w:r w:rsidRPr="00A33CF3">
              <w:rPr>
                <w:bCs/>
                <w:iCs/>
                <w:color w:val="000000"/>
                <w:sz w:val="24"/>
              </w:rPr>
              <w:t>时间</w:t>
            </w:r>
          </w:p>
        </w:tc>
        <w:tc>
          <w:tcPr>
            <w:tcW w:w="6751" w:type="dxa"/>
            <w:vAlign w:val="center"/>
          </w:tcPr>
          <w:p w:rsidR="00E34A85" w:rsidRPr="00A33CF3" w:rsidRDefault="00C85904" w:rsidP="00846A0C">
            <w:pPr>
              <w:jc w:val="left"/>
              <w:rPr>
                <w:bCs/>
                <w:iCs/>
                <w:color w:val="000000"/>
                <w:sz w:val="24"/>
              </w:rPr>
            </w:pPr>
            <w:r w:rsidRPr="00A33CF3">
              <w:rPr>
                <w:bCs/>
                <w:iCs/>
                <w:color w:val="000000"/>
                <w:sz w:val="24"/>
              </w:rPr>
              <w:t>202</w:t>
            </w:r>
            <w:r w:rsidR="00846A0C">
              <w:rPr>
                <w:rFonts w:hint="eastAsia"/>
                <w:bCs/>
                <w:iCs/>
                <w:color w:val="000000"/>
                <w:sz w:val="24"/>
              </w:rPr>
              <w:t>3</w:t>
            </w:r>
            <w:r w:rsidR="00E34A85" w:rsidRPr="00A33CF3">
              <w:rPr>
                <w:bCs/>
                <w:iCs/>
                <w:color w:val="000000"/>
                <w:sz w:val="24"/>
              </w:rPr>
              <w:t>年</w:t>
            </w:r>
            <w:r w:rsidR="00846A0C">
              <w:rPr>
                <w:rFonts w:hint="eastAsia"/>
                <w:bCs/>
                <w:iCs/>
                <w:color w:val="000000"/>
                <w:sz w:val="24"/>
              </w:rPr>
              <w:t>3</w:t>
            </w:r>
            <w:r w:rsidR="00C63D1D" w:rsidRPr="00A33CF3">
              <w:rPr>
                <w:bCs/>
                <w:iCs/>
                <w:color w:val="000000"/>
                <w:sz w:val="24"/>
              </w:rPr>
              <w:t>月</w:t>
            </w:r>
            <w:r w:rsidR="00846A0C">
              <w:rPr>
                <w:rFonts w:hint="eastAsia"/>
                <w:bCs/>
                <w:iCs/>
                <w:color w:val="000000"/>
                <w:sz w:val="24"/>
              </w:rPr>
              <w:t>17</w:t>
            </w:r>
            <w:r w:rsidR="00E34A85" w:rsidRPr="00A33CF3">
              <w:rPr>
                <w:bCs/>
                <w:iCs/>
                <w:color w:val="000000"/>
                <w:sz w:val="24"/>
              </w:rPr>
              <w:t>日</w:t>
            </w:r>
          </w:p>
        </w:tc>
      </w:tr>
      <w:tr w:rsidR="00E34A85" w:rsidRPr="00980F24" w:rsidTr="00B27BD6">
        <w:trPr>
          <w:trHeight w:val="403"/>
          <w:jc w:val="center"/>
        </w:trPr>
        <w:tc>
          <w:tcPr>
            <w:tcW w:w="1701" w:type="dxa"/>
            <w:vAlign w:val="center"/>
          </w:tcPr>
          <w:p w:rsidR="00E34A85" w:rsidRPr="00980F24" w:rsidRDefault="00E34A85" w:rsidP="007945F4">
            <w:pPr>
              <w:jc w:val="center"/>
              <w:rPr>
                <w:bCs/>
                <w:iCs/>
                <w:color w:val="000000"/>
                <w:sz w:val="24"/>
              </w:rPr>
            </w:pPr>
            <w:r w:rsidRPr="00980F24">
              <w:rPr>
                <w:bCs/>
                <w:iCs/>
                <w:color w:val="000000"/>
                <w:sz w:val="24"/>
              </w:rPr>
              <w:t>地点</w:t>
            </w:r>
          </w:p>
        </w:tc>
        <w:tc>
          <w:tcPr>
            <w:tcW w:w="6751" w:type="dxa"/>
            <w:vAlign w:val="center"/>
          </w:tcPr>
          <w:p w:rsidR="00E34A85" w:rsidRPr="00980F24" w:rsidRDefault="00E3770C" w:rsidP="001C0A1C">
            <w:pPr>
              <w:jc w:val="left"/>
              <w:rPr>
                <w:bCs/>
                <w:iCs/>
                <w:color w:val="000000"/>
                <w:sz w:val="24"/>
              </w:rPr>
            </w:pPr>
            <w:r>
              <w:rPr>
                <w:rFonts w:hint="eastAsia"/>
                <w:bCs/>
                <w:iCs/>
                <w:color w:val="000000"/>
                <w:sz w:val="24"/>
              </w:rPr>
              <w:t>兰州兰石重型装备股份有限公司行政楼</w:t>
            </w:r>
            <w:r w:rsidR="00436903">
              <w:rPr>
                <w:rFonts w:hint="eastAsia"/>
                <w:bCs/>
                <w:iCs/>
                <w:color w:val="000000"/>
                <w:sz w:val="24"/>
              </w:rPr>
              <w:t>6</w:t>
            </w:r>
            <w:r w:rsidR="00436903">
              <w:rPr>
                <w:rFonts w:hint="eastAsia"/>
                <w:bCs/>
                <w:iCs/>
                <w:color w:val="000000"/>
                <w:sz w:val="24"/>
              </w:rPr>
              <w:t>楼</w:t>
            </w:r>
            <w:r>
              <w:rPr>
                <w:rFonts w:hint="eastAsia"/>
                <w:bCs/>
                <w:iCs/>
                <w:color w:val="000000"/>
                <w:sz w:val="24"/>
              </w:rPr>
              <w:t>第</w:t>
            </w:r>
            <w:r w:rsidR="00050A54">
              <w:rPr>
                <w:rFonts w:hint="eastAsia"/>
                <w:bCs/>
                <w:iCs/>
                <w:color w:val="000000"/>
                <w:sz w:val="24"/>
              </w:rPr>
              <w:t>一</w:t>
            </w:r>
            <w:r>
              <w:rPr>
                <w:rFonts w:hint="eastAsia"/>
                <w:bCs/>
                <w:iCs/>
                <w:color w:val="000000"/>
                <w:sz w:val="24"/>
              </w:rPr>
              <w:t>会议室</w:t>
            </w:r>
          </w:p>
        </w:tc>
      </w:tr>
      <w:tr w:rsidR="00E34A85" w:rsidRPr="00980F24" w:rsidTr="00C04AB5">
        <w:trPr>
          <w:trHeight w:val="727"/>
          <w:jc w:val="center"/>
        </w:trPr>
        <w:tc>
          <w:tcPr>
            <w:tcW w:w="1701" w:type="dxa"/>
            <w:vAlign w:val="center"/>
          </w:tcPr>
          <w:p w:rsidR="00E34A85" w:rsidRPr="00980F24" w:rsidRDefault="00E34A85" w:rsidP="009A5B8F">
            <w:pPr>
              <w:snapToGrid w:val="0"/>
              <w:jc w:val="center"/>
              <w:rPr>
                <w:bCs/>
                <w:iCs/>
                <w:color w:val="000000"/>
                <w:sz w:val="24"/>
              </w:rPr>
            </w:pPr>
            <w:r w:rsidRPr="00980F24">
              <w:rPr>
                <w:bCs/>
                <w:iCs/>
                <w:color w:val="000000"/>
                <w:sz w:val="24"/>
              </w:rPr>
              <w:t>上市公司</w:t>
            </w:r>
          </w:p>
          <w:p w:rsidR="00E34A85" w:rsidRPr="00980F24" w:rsidRDefault="00E34A85" w:rsidP="009A5B8F">
            <w:pPr>
              <w:snapToGrid w:val="0"/>
              <w:jc w:val="center"/>
              <w:rPr>
                <w:bCs/>
                <w:iCs/>
                <w:color w:val="000000"/>
                <w:sz w:val="24"/>
              </w:rPr>
            </w:pPr>
            <w:r w:rsidRPr="00980F24">
              <w:rPr>
                <w:bCs/>
                <w:iCs/>
                <w:color w:val="000000"/>
                <w:sz w:val="24"/>
              </w:rPr>
              <w:t>接待人员</w:t>
            </w:r>
          </w:p>
        </w:tc>
        <w:tc>
          <w:tcPr>
            <w:tcW w:w="6751" w:type="dxa"/>
            <w:vAlign w:val="center"/>
          </w:tcPr>
          <w:p w:rsidR="00E34A85" w:rsidRPr="00980F24" w:rsidRDefault="00401D1B" w:rsidP="00574F71">
            <w:pPr>
              <w:snapToGrid w:val="0"/>
              <w:jc w:val="left"/>
              <w:rPr>
                <w:bCs/>
                <w:iCs/>
                <w:color w:val="000000"/>
                <w:sz w:val="24"/>
              </w:rPr>
            </w:pPr>
            <w:r>
              <w:rPr>
                <w:rFonts w:hint="eastAsia"/>
                <w:bCs/>
                <w:iCs/>
                <w:color w:val="000000"/>
                <w:sz w:val="24"/>
              </w:rPr>
              <w:t>党委副书记、纪委书记、工会主席吴峰；</w:t>
            </w:r>
            <w:r w:rsidR="00050A54">
              <w:rPr>
                <w:rFonts w:hint="eastAsia"/>
                <w:bCs/>
                <w:iCs/>
                <w:color w:val="000000"/>
                <w:sz w:val="24"/>
              </w:rPr>
              <w:t>副总经理马涛</w:t>
            </w:r>
            <w:r>
              <w:rPr>
                <w:rFonts w:hint="eastAsia"/>
                <w:bCs/>
                <w:iCs/>
                <w:color w:val="000000"/>
                <w:sz w:val="24"/>
              </w:rPr>
              <w:t>；</w:t>
            </w:r>
            <w:r w:rsidR="0033034C" w:rsidRPr="0033034C">
              <w:rPr>
                <w:rFonts w:hint="eastAsia"/>
                <w:bCs/>
                <w:iCs/>
                <w:color w:val="000000"/>
                <w:sz w:val="24"/>
              </w:rPr>
              <w:t>董事会秘书武锐锐</w:t>
            </w:r>
            <w:r>
              <w:rPr>
                <w:rFonts w:hint="eastAsia"/>
                <w:bCs/>
                <w:iCs/>
                <w:color w:val="000000"/>
                <w:sz w:val="24"/>
              </w:rPr>
              <w:t>；</w:t>
            </w:r>
            <w:r w:rsidR="00A02D99">
              <w:rPr>
                <w:rFonts w:hint="eastAsia"/>
                <w:bCs/>
                <w:iCs/>
                <w:color w:val="000000"/>
                <w:sz w:val="24"/>
              </w:rPr>
              <w:t>证券事务代表周怀莲</w:t>
            </w:r>
            <w:r w:rsidR="009952FA">
              <w:rPr>
                <w:rFonts w:hint="eastAsia"/>
                <w:bCs/>
                <w:iCs/>
                <w:color w:val="000000"/>
                <w:sz w:val="24"/>
              </w:rPr>
              <w:t>、董事会办公室副主任顾兴伟</w:t>
            </w:r>
            <w:bookmarkStart w:id="0" w:name="_GoBack"/>
            <w:bookmarkEnd w:id="0"/>
          </w:p>
        </w:tc>
      </w:tr>
      <w:tr w:rsidR="00E34A85" w:rsidRPr="00980F24" w:rsidTr="006C3C9C">
        <w:trPr>
          <w:jc w:val="center"/>
        </w:trPr>
        <w:tc>
          <w:tcPr>
            <w:tcW w:w="1701" w:type="dxa"/>
            <w:vAlign w:val="center"/>
          </w:tcPr>
          <w:p w:rsidR="00E34A85" w:rsidRPr="00980F24" w:rsidRDefault="00E34A85" w:rsidP="001840AF">
            <w:pPr>
              <w:spacing w:line="360" w:lineRule="auto"/>
              <w:jc w:val="center"/>
              <w:rPr>
                <w:bCs/>
                <w:iCs/>
                <w:color w:val="000000"/>
                <w:sz w:val="24"/>
              </w:rPr>
            </w:pPr>
            <w:r w:rsidRPr="00980F24">
              <w:rPr>
                <w:bCs/>
                <w:iCs/>
                <w:color w:val="000000"/>
                <w:sz w:val="24"/>
              </w:rPr>
              <w:t>投资者关系活动主要内容介绍</w:t>
            </w:r>
          </w:p>
        </w:tc>
        <w:tc>
          <w:tcPr>
            <w:tcW w:w="6751" w:type="dxa"/>
            <w:vAlign w:val="center"/>
          </w:tcPr>
          <w:p w:rsidR="003D1810" w:rsidRDefault="00846A0C" w:rsidP="00524572">
            <w:pPr>
              <w:adjustRightInd w:val="0"/>
              <w:snapToGrid w:val="0"/>
              <w:spacing w:line="360" w:lineRule="auto"/>
              <w:ind w:firstLineChars="200" w:firstLine="482"/>
              <w:outlineLvl w:val="0"/>
              <w:rPr>
                <w:b/>
                <w:sz w:val="24"/>
              </w:rPr>
            </w:pPr>
            <w:r w:rsidRPr="00524572">
              <w:rPr>
                <w:b/>
                <w:sz w:val="24"/>
              </w:rPr>
              <w:t>一、</w:t>
            </w:r>
            <w:r w:rsidR="003D1810" w:rsidRPr="003D1810">
              <w:rPr>
                <w:rFonts w:hint="eastAsia"/>
                <w:b/>
                <w:sz w:val="24"/>
              </w:rPr>
              <w:t>参观公司展馆及生产车间</w:t>
            </w:r>
          </w:p>
          <w:p w:rsidR="003D1810" w:rsidRDefault="003D1810" w:rsidP="00524572">
            <w:pPr>
              <w:adjustRightInd w:val="0"/>
              <w:snapToGrid w:val="0"/>
              <w:spacing w:line="360" w:lineRule="auto"/>
              <w:ind w:firstLineChars="200" w:firstLine="482"/>
              <w:outlineLvl w:val="0"/>
              <w:rPr>
                <w:b/>
                <w:sz w:val="24"/>
              </w:rPr>
            </w:pPr>
            <w:r>
              <w:rPr>
                <w:rFonts w:hint="eastAsia"/>
                <w:b/>
                <w:sz w:val="24"/>
              </w:rPr>
              <w:t>二、</w:t>
            </w:r>
            <w:r w:rsidRPr="003D1810">
              <w:rPr>
                <w:rFonts w:hint="eastAsia"/>
                <w:b/>
                <w:sz w:val="24"/>
              </w:rPr>
              <w:t>座谈交流</w:t>
            </w:r>
          </w:p>
          <w:p w:rsidR="00846A0C" w:rsidRPr="00524572" w:rsidRDefault="003D1810" w:rsidP="00524572">
            <w:pPr>
              <w:adjustRightInd w:val="0"/>
              <w:snapToGrid w:val="0"/>
              <w:spacing w:line="360" w:lineRule="auto"/>
              <w:ind w:firstLineChars="200" w:firstLine="482"/>
              <w:outlineLvl w:val="0"/>
              <w:rPr>
                <w:b/>
                <w:sz w:val="24"/>
              </w:rPr>
            </w:pPr>
            <w:r>
              <w:rPr>
                <w:rFonts w:hint="eastAsia"/>
                <w:b/>
                <w:sz w:val="24"/>
              </w:rPr>
              <w:t>（一）</w:t>
            </w:r>
            <w:r w:rsidR="00846A0C" w:rsidRPr="00524572">
              <w:rPr>
                <w:b/>
                <w:sz w:val="24"/>
              </w:rPr>
              <w:t>公司基本情况介绍</w:t>
            </w:r>
          </w:p>
          <w:p w:rsidR="00846A0C" w:rsidRPr="00524572" w:rsidRDefault="00846A0C" w:rsidP="00524572">
            <w:pPr>
              <w:adjustRightInd w:val="0"/>
              <w:snapToGrid w:val="0"/>
              <w:spacing w:line="360" w:lineRule="auto"/>
              <w:ind w:firstLineChars="200" w:firstLine="480"/>
              <w:outlineLvl w:val="0"/>
              <w:rPr>
                <w:sz w:val="24"/>
              </w:rPr>
            </w:pPr>
            <w:r w:rsidRPr="00524572">
              <w:rPr>
                <w:sz w:val="24"/>
              </w:rPr>
              <w:t>公司董事会秘书介绍了公司历史沿革、主要业务、战略转型发展及</w:t>
            </w:r>
            <w:r w:rsidRPr="00524572">
              <w:rPr>
                <w:sz w:val="24"/>
              </w:rPr>
              <w:t>2022</w:t>
            </w:r>
            <w:r w:rsidRPr="00524572">
              <w:rPr>
                <w:sz w:val="24"/>
              </w:rPr>
              <w:t>年度经营业绩情况。</w:t>
            </w:r>
          </w:p>
          <w:p w:rsidR="00846A0C" w:rsidRPr="00524572" w:rsidRDefault="00846A0C" w:rsidP="00524572">
            <w:pPr>
              <w:adjustRightInd w:val="0"/>
              <w:snapToGrid w:val="0"/>
              <w:spacing w:line="360" w:lineRule="auto"/>
              <w:ind w:firstLineChars="200" w:firstLine="480"/>
              <w:outlineLvl w:val="0"/>
              <w:rPr>
                <w:sz w:val="24"/>
              </w:rPr>
            </w:pPr>
            <w:r w:rsidRPr="00524572">
              <w:rPr>
                <w:sz w:val="24"/>
              </w:rPr>
              <w:t>2022</w:t>
            </w:r>
            <w:r w:rsidRPr="00524572">
              <w:rPr>
                <w:sz w:val="24"/>
              </w:rPr>
              <w:t>年度，公司依托扎实的能源化工装备制造产业基础和新能源装备业务先发优势，全力以赴向核能、氢能、光伏光热、储能等新能源装备制造领域拓展转型，全年实现营业收入</w:t>
            </w:r>
            <w:r w:rsidRPr="00524572">
              <w:rPr>
                <w:sz w:val="24"/>
              </w:rPr>
              <w:t>49.80</w:t>
            </w:r>
            <w:r w:rsidRPr="00524572">
              <w:rPr>
                <w:sz w:val="24"/>
              </w:rPr>
              <w:t>亿元，同比增长</w:t>
            </w:r>
            <w:r w:rsidRPr="00524572">
              <w:rPr>
                <w:sz w:val="24"/>
              </w:rPr>
              <w:t>23.37%</w:t>
            </w:r>
            <w:r w:rsidRPr="00524572">
              <w:rPr>
                <w:sz w:val="24"/>
              </w:rPr>
              <w:t>，其中新能源装备业务收入</w:t>
            </w:r>
            <w:r w:rsidRPr="00524572">
              <w:rPr>
                <w:sz w:val="24"/>
              </w:rPr>
              <w:t>13.02</w:t>
            </w:r>
            <w:r w:rsidRPr="00524572">
              <w:rPr>
                <w:sz w:val="24"/>
              </w:rPr>
              <w:t>亿元，同比增长</w:t>
            </w:r>
            <w:r w:rsidRPr="00524572">
              <w:rPr>
                <w:sz w:val="24"/>
              </w:rPr>
              <w:t>171.70%</w:t>
            </w:r>
            <w:r w:rsidRPr="00524572">
              <w:rPr>
                <w:sz w:val="24"/>
              </w:rPr>
              <w:t>，新能源装备业务收入占营业收入比重达到</w:t>
            </w:r>
            <w:r w:rsidRPr="00524572">
              <w:rPr>
                <w:sz w:val="24"/>
              </w:rPr>
              <w:t>26.15%</w:t>
            </w:r>
            <w:r w:rsidRPr="00524572">
              <w:rPr>
                <w:sz w:val="24"/>
              </w:rPr>
              <w:t>，同比增加</w:t>
            </w:r>
            <w:r w:rsidRPr="00524572">
              <w:rPr>
                <w:sz w:val="24"/>
              </w:rPr>
              <w:t>14.28</w:t>
            </w:r>
            <w:r w:rsidR="005804B6" w:rsidRPr="00524572">
              <w:rPr>
                <w:sz w:val="24"/>
              </w:rPr>
              <w:t>个百分点；实现归属于上市公司股东的净利润</w:t>
            </w:r>
            <w:r w:rsidR="005804B6" w:rsidRPr="00524572">
              <w:rPr>
                <w:sz w:val="24"/>
              </w:rPr>
              <w:t>1.76</w:t>
            </w:r>
            <w:r w:rsidR="005804B6" w:rsidRPr="00524572">
              <w:rPr>
                <w:sz w:val="24"/>
              </w:rPr>
              <w:t>亿元，同比增长</w:t>
            </w:r>
            <w:r w:rsidR="005804B6" w:rsidRPr="00524572">
              <w:rPr>
                <w:sz w:val="24"/>
              </w:rPr>
              <w:t>43.35%</w:t>
            </w:r>
            <w:r w:rsidR="005804B6" w:rsidRPr="00524572">
              <w:rPr>
                <w:sz w:val="24"/>
              </w:rPr>
              <w:t>。</w:t>
            </w:r>
          </w:p>
          <w:p w:rsidR="00846A0C" w:rsidRPr="00524572" w:rsidRDefault="003D1810" w:rsidP="00524572">
            <w:pPr>
              <w:adjustRightInd w:val="0"/>
              <w:snapToGrid w:val="0"/>
              <w:spacing w:line="360" w:lineRule="auto"/>
              <w:ind w:firstLineChars="200" w:firstLine="482"/>
              <w:outlineLvl w:val="0"/>
              <w:rPr>
                <w:b/>
                <w:sz w:val="24"/>
              </w:rPr>
            </w:pPr>
            <w:r>
              <w:rPr>
                <w:rFonts w:hint="eastAsia"/>
                <w:b/>
                <w:sz w:val="24"/>
              </w:rPr>
              <w:t>（二）问答</w:t>
            </w:r>
            <w:r>
              <w:rPr>
                <w:b/>
                <w:sz w:val="24"/>
              </w:rPr>
              <w:t>交流</w:t>
            </w:r>
          </w:p>
          <w:p w:rsidR="0050222D" w:rsidRPr="00524572" w:rsidRDefault="0050222D" w:rsidP="00524572">
            <w:pPr>
              <w:adjustRightInd w:val="0"/>
              <w:snapToGrid w:val="0"/>
              <w:spacing w:line="360" w:lineRule="auto"/>
              <w:ind w:firstLineChars="200" w:firstLine="482"/>
              <w:outlineLvl w:val="0"/>
              <w:rPr>
                <w:b/>
                <w:sz w:val="24"/>
              </w:rPr>
            </w:pPr>
            <w:r w:rsidRPr="00524572">
              <w:rPr>
                <w:b/>
                <w:sz w:val="24"/>
              </w:rPr>
              <w:t>问题</w:t>
            </w:r>
            <w:r w:rsidR="00972093">
              <w:rPr>
                <w:rFonts w:hint="eastAsia"/>
                <w:b/>
                <w:sz w:val="24"/>
              </w:rPr>
              <w:t>1</w:t>
            </w:r>
            <w:r w:rsidRPr="00524572">
              <w:rPr>
                <w:b/>
                <w:sz w:val="24"/>
              </w:rPr>
              <w:t>：公司</w:t>
            </w:r>
            <w:r w:rsidRPr="00524572">
              <w:rPr>
                <w:b/>
                <w:sz w:val="24"/>
              </w:rPr>
              <w:t>2022</w:t>
            </w:r>
            <w:r w:rsidRPr="00524572">
              <w:rPr>
                <w:b/>
                <w:sz w:val="24"/>
              </w:rPr>
              <w:t>年业绩增长的</w:t>
            </w:r>
            <w:r w:rsidR="00972093">
              <w:rPr>
                <w:rFonts w:hint="eastAsia"/>
                <w:b/>
                <w:sz w:val="24"/>
              </w:rPr>
              <w:t>驱动</w:t>
            </w:r>
            <w:r w:rsidR="00972093">
              <w:rPr>
                <w:b/>
                <w:sz w:val="24"/>
              </w:rPr>
              <w:t>因素</w:t>
            </w:r>
            <w:r w:rsidR="00147D85" w:rsidRPr="00524572">
              <w:rPr>
                <w:b/>
                <w:sz w:val="24"/>
              </w:rPr>
              <w:t>有</w:t>
            </w:r>
            <w:r w:rsidRPr="00524572">
              <w:rPr>
                <w:b/>
                <w:sz w:val="24"/>
              </w:rPr>
              <w:t>那些？</w:t>
            </w:r>
          </w:p>
          <w:p w:rsidR="00972093" w:rsidRDefault="0050222D" w:rsidP="00972093">
            <w:pPr>
              <w:adjustRightInd w:val="0"/>
              <w:snapToGrid w:val="0"/>
              <w:spacing w:line="360" w:lineRule="auto"/>
              <w:ind w:firstLineChars="200" w:firstLine="482"/>
              <w:outlineLvl w:val="0"/>
              <w:rPr>
                <w:sz w:val="24"/>
              </w:rPr>
            </w:pPr>
            <w:r w:rsidRPr="00524572">
              <w:rPr>
                <w:b/>
                <w:sz w:val="24"/>
              </w:rPr>
              <w:t>回复：</w:t>
            </w:r>
            <w:r w:rsidRPr="00524572">
              <w:rPr>
                <w:sz w:val="24"/>
              </w:rPr>
              <w:t>2022</w:t>
            </w:r>
            <w:r w:rsidRPr="00524572">
              <w:rPr>
                <w:sz w:val="24"/>
              </w:rPr>
              <w:t>年</w:t>
            </w:r>
            <w:r w:rsidR="00972093">
              <w:rPr>
                <w:sz w:val="24"/>
              </w:rPr>
              <w:t>公司</w:t>
            </w:r>
            <w:r w:rsidR="00972093" w:rsidRPr="00972093">
              <w:rPr>
                <w:sz w:val="24"/>
              </w:rPr>
              <w:t>业绩增长的</w:t>
            </w:r>
            <w:r w:rsidR="00972093" w:rsidRPr="00972093">
              <w:rPr>
                <w:rFonts w:hint="eastAsia"/>
                <w:sz w:val="24"/>
              </w:rPr>
              <w:t>驱动</w:t>
            </w:r>
            <w:r w:rsidR="00972093" w:rsidRPr="00972093">
              <w:rPr>
                <w:sz w:val="24"/>
              </w:rPr>
              <w:t>因素</w:t>
            </w:r>
            <w:r w:rsidR="00972093">
              <w:rPr>
                <w:sz w:val="24"/>
              </w:rPr>
              <w:t>主要有以下几方面</w:t>
            </w:r>
            <w:r w:rsidR="00972093">
              <w:rPr>
                <w:rFonts w:hint="eastAsia"/>
                <w:sz w:val="24"/>
              </w:rPr>
              <w:t>：</w:t>
            </w:r>
            <w:r w:rsidR="00972093" w:rsidRPr="008D13E9">
              <w:rPr>
                <w:b/>
                <w:sz w:val="24"/>
              </w:rPr>
              <w:t>一是</w:t>
            </w:r>
            <w:r w:rsidR="00972093" w:rsidRPr="00972093">
              <w:rPr>
                <w:b/>
                <w:sz w:val="24"/>
              </w:rPr>
              <w:t>市场驱动</w:t>
            </w:r>
            <w:r w:rsidR="00972093">
              <w:rPr>
                <w:rFonts w:hint="eastAsia"/>
                <w:sz w:val="24"/>
              </w:rPr>
              <w:t>，</w:t>
            </w:r>
            <w:r w:rsidR="00972093">
              <w:rPr>
                <w:rFonts w:hint="eastAsia"/>
                <w:sz w:val="24"/>
              </w:rPr>
              <w:t>2022</w:t>
            </w:r>
            <w:r w:rsidR="00972093">
              <w:rPr>
                <w:rFonts w:hint="eastAsia"/>
                <w:sz w:val="24"/>
              </w:rPr>
              <w:t>年</w:t>
            </w:r>
            <w:r w:rsidR="00972093" w:rsidRPr="00972093">
              <w:rPr>
                <w:rFonts w:hint="eastAsia"/>
                <w:sz w:val="24"/>
              </w:rPr>
              <w:t>传统炼油化工市场平稳运行，煤化工市场受政策支持稳中向好，化工新材料市场</w:t>
            </w:r>
            <w:r w:rsidR="008D13E9">
              <w:rPr>
                <w:rFonts w:hint="eastAsia"/>
                <w:sz w:val="24"/>
              </w:rPr>
              <w:t>在政策和下游需</w:t>
            </w:r>
            <w:r w:rsidR="008D13E9">
              <w:rPr>
                <w:rFonts w:hint="eastAsia"/>
                <w:sz w:val="24"/>
              </w:rPr>
              <w:lastRenderedPageBreak/>
              <w:t>求</w:t>
            </w:r>
            <w:r w:rsidR="00972093" w:rsidRPr="00972093">
              <w:rPr>
                <w:rFonts w:hint="eastAsia"/>
                <w:sz w:val="24"/>
              </w:rPr>
              <w:t>增长</w:t>
            </w:r>
            <w:r w:rsidR="008D13E9">
              <w:rPr>
                <w:rFonts w:hint="eastAsia"/>
                <w:sz w:val="24"/>
              </w:rPr>
              <w:t>推动下快速发展</w:t>
            </w:r>
            <w:r w:rsidR="00972093" w:rsidRPr="00972093">
              <w:rPr>
                <w:rFonts w:hint="eastAsia"/>
                <w:sz w:val="24"/>
              </w:rPr>
              <w:t>，新能源装备市场需求旺盛，</w:t>
            </w:r>
            <w:r w:rsidR="00980EF3" w:rsidRPr="00980EF3">
              <w:rPr>
                <w:rFonts w:hint="eastAsia"/>
                <w:sz w:val="24"/>
              </w:rPr>
              <w:t>在国家积极推动制造业高端化、智能化、绿色化背景下，公司市场开拓取得明显成效，全年新增订单同比大幅增加。</w:t>
            </w:r>
            <w:r w:rsidR="00980EF3" w:rsidRPr="008D13E9">
              <w:rPr>
                <w:rFonts w:hint="eastAsia"/>
                <w:b/>
                <w:sz w:val="24"/>
              </w:rPr>
              <w:t>二是</w:t>
            </w:r>
            <w:r w:rsidR="00980EF3" w:rsidRPr="00980EF3">
              <w:rPr>
                <w:rFonts w:hint="eastAsia"/>
                <w:b/>
                <w:sz w:val="24"/>
              </w:rPr>
              <w:t>转型驱动</w:t>
            </w:r>
            <w:r w:rsidR="00980EF3">
              <w:rPr>
                <w:rFonts w:hint="eastAsia"/>
                <w:sz w:val="24"/>
              </w:rPr>
              <w:t>，</w:t>
            </w:r>
            <w:r w:rsidR="00980EF3">
              <w:rPr>
                <w:rFonts w:hint="eastAsia"/>
                <w:sz w:val="24"/>
              </w:rPr>
              <w:t>2022</w:t>
            </w:r>
            <w:r w:rsidR="00980EF3">
              <w:rPr>
                <w:rFonts w:hint="eastAsia"/>
                <w:sz w:val="24"/>
              </w:rPr>
              <w:t>年</w:t>
            </w:r>
            <w:r w:rsidR="00980EF3" w:rsidRPr="00980EF3">
              <w:rPr>
                <w:rFonts w:hint="eastAsia"/>
                <w:sz w:val="24"/>
              </w:rPr>
              <w:t>公司加快推动由传统能源化工装备制造向新能源装备制造领域拓展转型，</w:t>
            </w:r>
            <w:r w:rsidR="00980EF3">
              <w:rPr>
                <w:rFonts w:hint="eastAsia"/>
                <w:sz w:val="24"/>
              </w:rPr>
              <w:t>在</w:t>
            </w:r>
            <w:r w:rsidR="00980EF3" w:rsidRPr="00980EF3">
              <w:rPr>
                <w:rFonts w:hint="eastAsia"/>
                <w:sz w:val="24"/>
              </w:rPr>
              <w:t>巩固传统市场</w:t>
            </w:r>
            <w:r w:rsidR="00980EF3">
              <w:rPr>
                <w:rFonts w:hint="eastAsia"/>
                <w:sz w:val="24"/>
              </w:rPr>
              <w:t>的同时</w:t>
            </w:r>
            <w:r w:rsidR="00980EF3" w:rsidRPr="00980EF3">
              <w:rPr>
                <w:rFonts w:hint="eastAsia"/>
                <w:sz w:val="24"/>
              </w:rPr>
              <w:t>持续加大细分市场领域开拓</w:t>
            </w:r>
            <w:r w:rsidR="00980EF3">
              <w:rPr>
                <w:rFonts w:hint="eastAsia"/>
                <w:sz w:val="24"/>
              </w:rPr>
              <w:t>，取得</w:t>
            </w:r>
            <w:r w:rsidR="00980EF3" w:rsidRPr="00980EF3">
              <w:rPr>
                <w:rFonts w:hint="eastAsia"/>
                <w:sz w:val="24"/>
              </w:rPr>
              <w:t>新能源装备订单</w:t>
            </w:r>
            <w:r w:rsidR="00980EF3" w:rsidRPr="00980EF3">
              <w:rPr>
                <w:rFonts w:hint="eastAsia"/>
                <w:sz w:val="24"/>
              </w:rPr>
              <w:t>18.25</w:t>
            </w:r>
            <w:r w:rsidR="00980EF3" w:rsidRPr="00980EF3">
              <w:rPr>
                <w:rFonts w:hint="eastAsia"/>
                <w:sz w:val="24"/>
              </w:rPr>
              <w:t>亿元，同比增长</w:t>
            </w:r>
            <w:r w:rsidR="00980EF3" w:rsidRPr="00980EF3">
              <w:rPr>
                <w:rFonts w:hint="eastAsia"/>
                <w:sz w:val="24"/>
              </w:rPr>
              <w:t>81.23%</w:t>
            </w:r>
            <w:r w:rsidR="00980EF3">
              <w:rPr>
                <w:rFonts w:hint="eastAsia"/>
                <w:sz w:val="24"/>
              </w:rPr>
              <w:t>。</w:t>
            </w:r>
            <w:r w:rsidR="00980EF3" w:rsidRPr="008D13E9">
              <w:rPr>
                <w:rFonts w:hint="eastAsia"/>
                <w:b/>
                <w:sz w:val="24"/>
              </w:rPr>
              <w:t>三是</w:t>
            </w:r>
            <w:r w:rsidR="00980EF3" w:rsidRPr="00980EF3">
              <w:rPr>
                <w:rFonts w:hint="eastAsia"/>
                <w:b/>
                <w:sz w:val="24"/>
              </w:rPr>
              <w:t>管理驱动</w:t>
            </w:r>
            <w:r w:rsidR="00980EF3">
              <w:rPr>
                <w:rFonts w:hint="eastAsia"/>
                <w:sz w:val="24"/>
              </w:rPr>
              <w:t>，公司持续</w:t>
            </w:r>
            <w:r w:rsidR="00980EF3" w:rsidRPr="00980EF3">
              <w:rPr>
                <w:rFonts w:hint="eastAsia"/>
                <w:sz w:val="24"/>
              </w:rPr>
              <w:t>加强董事会建设，提升治理能力和治理效能；转变经营管理理念，推进实施“阿米巴”经营管理模式，深化全面预算管理，完善市场化薪酬分配机制，完善内部激励机制，创新产业工人培训体系，快速培育壮大专业技能人才队伍。</w:t>
            </w:r>
            <w:r w:rsidR="00980EF3" w:rsidRPr="008D13E9">
              <w:rPr>
                <w:rFonts w:hint="eastAsia"/>
                <w:b/>
                <w:sz w:val="24"/>
              </w:rPr>
              <w:t>四是</w:t>
            </w:r>
            <w:r w:rsidR="00980EF3" w:rsidRPr="00980EF3">
              <w:rPr>
                <w:rFonts w:hint="eastAsia"/>
                <w:b/>
                <w:sz w:val="24"/>
              </w:rPr>
              <w:t>技术引领驱动</w:t>
            </w:r>
            <w:r w:rsidR="00980EF3">
              <w:rPr>
                <w:rFonts w:hint="eastAsia"/>
                <w:sz w:val="24"/>
              </w:rPr>
              <w:t>，公司</w:t>
            </w:r>
            <w:r w:rsidR="00980EF3" w:rsidRPr="00980EF3">
              <w:rPr>
                <w:rFonts w:hint="eastAsia"/>
                <w:sz w:val="24"/>
              </w:rPr>
              <w:t>持续强化科技创新动能</w:t>
            </w:r>
            <w:r w:rsidR="00980EF3">
              <w:rPr>
                <w:rFonts w:hint="eastAsia"/>
                <w:sz w:val="24"/>
              </w:rPr>
              <w:t>，</w:t>
            </w:r>
            <w:r w:rsidR="00980EF3" w:rsidRPr="00980EF3">
              <w:rPr>
                <w:rFonts w:hint="eastAsia"/>
                <w:sz w:val="24"/>
              </w:rPr>
              <w:t>凸显科技创新对公司转型升级和高质量发展的支撑引领作用</w:t>
            </w:r>
            <w:r w:rsidR="00980EF3">
              <w:rPr>
                <w:rFonts w:hint="eastAsia"/>
                <w:sz w:val="24"/>
              </w:rPr>
              <w:t>，</w:t>
            </w:r>
            <w:r w:rsidR="00980EF3" w:rsidRPr="00980EF3">
              <w:rPr>
                <w:rFonts w:hint="eastAsia"/>
                <w:sz w:val="24"/>
              </w:rPr>
              <w:t>全年累计研发投入</w:t>
            </w:r>
            <w:r w:rsidR="00980EF3" w:rsidRPr="00980EF3">
              <w:rPr>
                <w:rFonts w:hint="eastAsia"/>
                <w:sz w:val="24"/>
              </w:rPr>
              <w:t>1.51</w:t>
            </w:r>
            <w:r w:rsidR="00980EF3" w:rsidRPr="00980EF3">
              <w:rPr>
                <w:rFonts w:hint="eastAsia"/>
                <w:sz w:val="24"/>
              </w:rPr>
              <w:t>亿元，获得各类授权专利</w:t>
            </w:r>
            <w:r w:rsidR="00980EF3" w:rsidRPr="00980EF3">
              <w:rPr>
                <w:rFonts w:hint="eastAsia"/>
                <w:sz w:val="24"/>
              </w:rPr>
              <w:t>71</w:t>
            </w:r>
            <w:r w:rsidR="00980EF3" w:rsidRPr="00980EF3">
              <w:rPr>
                <w:rFonts w:hint="eastAsia"/>
                <w:sz w:val="24"/>
              </w:rPr>
              <w:t>件</w:t>
            </w:r>
            <w:r w:rsidR="00980EF3">
              <w:rPr>
                <w:rFonts w:hint="eastAsia"/>
                <w:sz w:val="24"/>
              </w:rPr>
              <w:t>，</w:t>
            </w:r>
            <w:r w:rsidR="00980EF3" w:rsidRPr="00980EF3">
              <w:rPr>
                <w:rFonts w:hint="eastAsia"/>
                <w:sz w:val="24"/>
              </w:rPr>
              <w:t>开展科技创新项目</w:t>
            </w:r>
            <w:r w:rsidR="00980EF3" w:rsidRPr="00980EF3">
              <w:rPr>
                <w:rFonts w:hint="eastAsia"/>
                <w:sz w:val="24"/>
              </w:rPr>
              <w:t>95</w:t>
            </w:r>
            <w:r w:rsidR="00980EF3" w:rsidRPr="00980EF3">
              <w:rPr>
                <w:rFonts w:hint="eastAsia"/>
                <w:sz w:val="24"/>
              </w:rPr>
              <w:t>个，斩获省市级以上奖励</w:t>
            </w:r>
            <w:r w:rsidR="00980EF3" w:rsidRPr="00980EF3">
              <w:rPr>
                <w:rFonts w:hint="eastAsia"/>
                <w:sz w:val="24"/>
              </w:rPr>
              <w:t>10</w:t>
            </w:r>
            <w:r w:rsidR="00980EF3" w:rsidRPr="00980EF3">
              <w:rPr>
                <w:rFonts w:hint="eastAsia"/>
                <w:sz w:val="24"/>
              </w:rPr>
              <w:t>项</w:t>
            </w:r>
            <w:r w:rsidR="00980EF3">
              <w:rPr>
                <w:rFonts w:hint="eastAsia"/>
                <w:sz w:val="24"/>
              </w:rPr>
              <w:t>。</w:t>
            </w:r>
          </w:p>
          <w:p w:rsidR="004A367E" w:rsidRPr="00524572" w:rsidRDefault="004A367E" w:rsidP="004A367E">
            <w:pPr>
              <w:adjustRightInd w:val="0"/>
              <w:snapToGrid w:val="0"/>
              <w:spacing w:line="360" w:lineRule="auto"/>
              <w:ind w:firstLineChars="200" w:firstLine="482"/>
              <w:outlineLvl w:val="0"/>
              <w:rPr>
                <w:b/>
                <w:sz w:val="24"/>
              </w:rPr>
            </w:pPr>
            <w:r w:rsidRPr="00524572">
              <w:rPr>
                <w:b/>
                <w:sz w:val="24"/>
              </w:rPr>
              <w:t>问题</w:t>
            </w:r>
            <w:r>
              <w:rPr>
                <w:rFonts w:hint="eastAsia"/>
                <w:b/>
                <w:sz w:val="24"/>
              </w:rPr>
              <w:t>2</w:t>
            </w:r>
            <w:r w:rsidRPr="00524572">
              <w:rPr>
                <w:b/>
                <w:sz w:val="24"/>
              </w:rPr>
              <w:t>：</w:t>
            </w:r>
            <w:r>
              <w:rPr>
                <w:rFonts w:hint="eastAsia"/>
                <w:b/>
                <w:sz w:val="24"/>
              </w:rPr>
              <w:t>2022</w:t>
            </w:r>
            <w:r>
              <w:rPr>
                <w:rFonts w:hint="eastAsia"/>
                <w:b/>
                <w:sz w:val="24"/>
              </w:rPr>
              <w:t>年公司在技术研发方面有</w:t>
            </w:r>
            <w:proofErr w:type="gramStart"/>
            <w:r>
              <w:rPr>
                <w:rFonts w:hint="eastAsia"/>
                <w:b/>
                <w:sz w:val="24"/>
              </w:rPr>
              <w:t>何突破</w:t>
            </w:r>
            <w:proofErr w:type="gramEnd"/>
            <w:r>
              <w:rPr>
                <w:rFonts w:hint="eastAsia"/>
                <w:b/>
                <w:sz w:val="24"/>
              </w:rPr>
              <w:t>或成果</w:t>
            </w:r>
            <w:r w:rsidRPr="00524572">
              <w:rPr>
                <w:b/>
                <w:sz w:val="24"/>
              </w:rPr>
              <w:t>？</w:t>
            </w:r>
          </w:p>
          <w:p w:rsidR="004A367E" w:rsidRPr="008462AC" w:rsidRDefault="004A367E" w:rsidP="008462AC">
            <w:pPr>
              <w:adjustRightInd w:val="0"/>
              <w:snapToGrid w:val="0"/>
              <w:spacing w:line="360" w:lineRule="auto"/>
              <w:ind w:firstLineChars="200" w:firstLine="482"/>
              <w:outlineLvl w:val="0"/>
              <w:rPr>
                <w:sz w:val="24"/>
              </w:rPr>
            </w:pPr>
            <w:r w:rsidRPr="00524572">
              <w:rPr>
                <w:b/>
                <w:sz w:val="24"/>
              </w:rPr>
              <w:t>回复：</w:t>
            </w:r>
            <w:r w:rsidR="00401D1B">
              <w:rPr>
                <w:rFonts w:hint="eastAsia"/>
                <w:sz w:val="24"/>
              </w:rPr>
              <w:t>公司</w:t>
            </w:r>
            <w:r w:rsidR="00401D1B">
              <w:rPr>
                <w:rFonts w:hint="eastAsia"/>
                <w:sz w:val="24"/>
              </w:rPr>
              <w:t>2022</w:t>
            </w:r>
            <w:r w:rsidR="00401D1B">
              <w:rPr>
                <w:rFonts w:hint="eastAsia"/>
                <w:sz w:val="24"/>
              </w:rPr>
              <w:t>年</w:t>
            </w:r>
            <w:r w:rsidRPr="002052EF">
              <w:rPr>
                <w:rFonts w:hint="eastAsia"/>
                <w:sz w:val="24"/>
              </w:rPr>
              <w:t>实现科技成果转化</w:t>
            </w:r>
            <w:r w:rsidRPr="002052EF">
              <w:rPr>
                <w:rFonts w:hint="eastAsia"/>
                <w:sz w:val="24"/>
              </w:rPr>
              <w:t>16</w:t>
            </w:r>
            <w:r w:rsidRPr="002052EF">
              <w:rPr>
                <w:rFonts w:hint="eastAsia"/>
                <w:sz w:val="24"/>
              </w:rPr>
              <w:t>项，转化订单</w:t>
            </w:r>
            <w:r w:rsidRPr="002052EF">
              <w:rPr>
                <w:rFonts w:hint="eastAsia"/>
                <w:sz w:val="24"/>
              </w:rPr>
              <w:t>5.17</w:t>
            </w:r>
            <w:r w:rsidRPr="002052EF">
              <w:rPr>
                <w:rFonts w:hint="eastAsia"/>
                <w:sz w:val="24"/>
              </w:rPr>
              <w:t>亿元</w:t>
            </w:r>
            <w:r w:rsidR="00401D1B">
              <w:rPr>
                <w:rFonts w:hint="eastAsia"/>
                <w:sz w:val="24"/>
              </w:rPr>
              <w:t>，公司</w:t>
            </w:r>
            <w:r w:rsidRPr="002052EF">
              <w:rPr>
                <w:rFonts w:hint="eastAsia"/>
                <w:sz w:val="24"/>
              </w:rPr>
              <w:t>持续开展技术创新，成功掌握大规模工业储氢核心装置材料及制造、渣油</w:t>
            </w:r>
            <w:r w:rsidRPr="002052EF">
              <w:rPr>
                <w:rFonts w:hint="eastAsia"/>
                <w:sz w:val="24"/>
              </w:rPr>
              <w:t>POX</w:t>
            </w:r>
            <w:r w:rsidRPr="002052EF">
              <w:rPr>
                <w:rFonts w:hint="eastAsia"/>
                <w:sz w:val="24"/>
              </w:rPr>
              <w:t>造气制氢装置及天然气制氢装置中废热锅炉制造等</w:t>
            </w:r>
            <w:r w:rsidRPr="002052EF">
              <w:rPr>
                <w:rFonts w:hint="eastAsia"/>
                <w:sz w:val="24"/>
              </w:rPr>
              <w:t>20</w:t>
            </w:r>
            <w:r w:rsidRPr="002052EF">
              <w:rPr>
                <w:rFonts w:hint="eastAsia"/>
                <w:sz w:val="24"/>
              </w:rPr>
              <w:t>多项技术，承担中石化超高强度、高压储氢容器研制等重大科研任务</w:t>
            </w:r>
            <w:r w:rsidRPr="002052EF">
              <w:rPr>
                <w:rFonts w:hint="eastAsia"/>
                <w:sz w:val="24"/>
              </w:rPr>
              <w:t>19</w:t>
            </w:r>
            <w:r w:rsidRPr="002052EF">
              <w:rPr>
                <w:rFonts w:hint="eastAsia"/>
                <w:sz w:val="24"/>
              </w:rPr>
              <w:t>项；在成功研制首台（套）国产化</w:t>
            </w:r>
            <w:r w:rsidRPr="002052EF">
              <w:rPr>
                <w:rFonts w:hint="eastAsia"/>
                <w:sz w:val="24"/>
              </w:rPr>
              <w:t>No8810</w:t>
            </w:r>
            <w:proofErr w:type="gramStart"/>
            <w:r w:rsidRPr="002052EF">
              <w:rPr>
                <w:rFonts w:hint="eastAsia"/>
                <w:sz w:val="24"/>
              </w:rPr>
              <w:t>冷氢化</w:t>
            </w:r>
            <w:proofErr w:type="gramEnd"/>
            <w:r w:rsidRPr="002052EF">
              <w:rPr>
                <w:rFonts w:hint="eastAsia"/>
                <w:sz w:val="24"/>
              </w:rPr>
              <w:t>反应器的基础上，快速研制出首台（套）国产化</w:t>
            </w:r>
            <w:r w:rsidRPr="002052EF">
              <w:rPr>
                <w:rFonts w:hint="eastAsia"/>
                <w:sz w:val="24"/>
              </w:rPr>
              <w:t>No8120</w:t>
            </w:r>
            <w:proofErr w:type="gramStart"/>
            <w:r w:rsidRPr="002052EF">
              <w:rPr>
                <w:rFonts w:hint="eastAsia"/>
                <w:sz w:val="24"/>
              </w:rPr>
              <w:t>冷氢化</w:t>
            </w:r>
            <w:proofErr w:type="gramEnd"/>
            <w:r w:rsidRPr="002052EF">
              <w:rPr>
                <w:rFonts w:hint="eastAsia"/>
                <w:sz w:val="24"/>
              </w:rPr>
              <w:t>反应器并取得市场订单；实现国产化钛</w:t>
            </w:r>
            <w:proofErr w:type="gramStart"/>
            <w:r w:rsidRPr="002052EF">
              <w:rPr>
                <w:rFonts w:hint="eastAsia"/>
                <w:sz w:val="24"/>
              </w:rPr>
              <w:t>板</w:t>
            </w:r>
            <w:proofErr w:type="gramEnd"/>
            <w:r w:rsidRPr="002052EF">
              <w:rPr>
                <w:rFonts w:hint="eastAsia"/>
                <w:sz w:val="24"/>
              </w:rPr>
              <w:t>板式热交换器在核能领域的成功应用；参建兆瓦级波浪能发电项目。</w:t>
            </w:r>
          </w:p>
          <w:p w:rsidR="0050222D" w:rsidRPr="00524572" w:rsidRDefault="0050222D" w:rsidP="00524572">
            <w:pPr>
              <w:adjustRightInd w:val="0"/>
              <w:snapToGrid w:val="0"/>
              <w:spacing w:line="360" w:lineRule="auto"/>
              <w:ind w:firstLineChars="200" w:firstLine="482"/>
              <w:outlineLvl w:val="0"/>
              <w:rPr>
                <w:b/>
                <w:sz w:val="24"/>
              </w:rPr>
            </w:pPr>
            <w:r w:rsidRPr="00524572">
              <w:rPr>
                <w:b/>
                <w:sz w:val="24"/>
              </w:rPr>
              <w:t>问题</w:t>
            </w:r>
            <w:r w:rsidR="008462AC">
              <w:rPr>
                <w:rFonts w:hint="eastAsia"/>
                <w:b/>
                <w:sz w:val="24"/>
              </w:rPr>
              <w:t>3</w:t>
            </w:r>
            <w:r w:rsidRPr="00524572">
              <w:rPr>
                <w:b/>
                <w:sz w:val="24"/>
              </w:rPr>
              <w:t>：公司</w:t>
            </w:r>
            <w:r w:rsidR="008D13E9">
              <w:rPr>
                <w:rFonts w:hint="eastAsia"/>
                <w:b/>
                <w:sz w:val="24"/>
              </w:rPr>
              <w:t>所</w:t>
            </w:r>
            <w:r w:rsidR="008D13E9">
              <w:rPr>
                <w:b/>
                <w:sz w:val="24"/>
              </w:rPr>
              <w:t>处</w:t>
            </w:r>
            <w:r w:rsidRPr="00524572">
              <w:rPr>
                <w:b/>
                <w:sz w:val="24"/>
              </w:rPr>
              <w:t>新能源</w:t>
            </w:r>
            <w:r w:rsidR="007C0DCB" w:rsidRPr="00524572">
              <w:rPr>
                <w:b/>
                <w:sz w:val="24"/>
              </w:rPr>
              <w:t>装备</w:t>
            </w:r>
            <w:r w:rsidRPr="00524572">
              <w:rPr>
                <w:b/>
                <w:sz w:val="24"/>
              </w:rPr>
              <w:t>行业</w:t>
            </w:r>
            <w:r w:rsidR="007C0DCB" w:rsidRPr="00524572">
              <w:rPr>
                <w:b/>
                <w:sz w:val="24"/>
              </w:rPr>
              <w:t>发展趋势</w:t>
            </w:r>
            <w:r w:rsidRPr="00524572">
              <w:rPr>
                <w:b/>
                <w:sz w:val="24"/>
              </w:rPr>
              <w:t>如何？</w:t>
            </w:r>
          </w:p>
          <w:p w:rsidR="007C0DCB" w:rsidRPr="00524572" w:rsidRDefault="0050222D" w:rsidP="000F2356">
            <w:pPr>
              <w:adjustRightInd w:val="0"/>
              <w:snapToGrid w:val="0"/>
              <w:spacing w:line="360" w:lineRule="auto"/>
              <w:ind w:firstLineChars="200" w:firstLine="482"/>
              <w:outlineLvl w:val="0"/>
              <w:rPr>
                <w:sz w:val="24"/>
              </w:rPr>
            </w:pPr>
            <w:r w:rsidRPr="00524572">
              <w:rPr>
                <w:b/>
                <w:sz w:val="24"/>
              </w:rPr>
              <w:t>回复：</w:t>
            </w:r>
            <w:r w:rsidR="008D13E9" w:rsidRPr="008D13E9">
              <w:rPr>
                <w:sz w:val="24"/>
              </w:rPr>
              <w:t>在</w:t>
            </w:r>
            <w:r w:rsidR="008D13E9" w:rsidRPr="008D13E9">
              <w:rPr>
                <w:rFonts w:hint="eastAsia"/>
                <w:sz w:val="24"/>
              </w:rPr>
              <w:t>“双碳”背景下，新能源装备发展前景广阔</w:t>
            </w:r>
            <w:r w:rsidR="008D13E9">
              <w:rPr>
                <w:rFonts w:hint="eastAsia"/>
                <w:sz w:val="24"/>
              </w:rPr>
              <w:t>。</w:t>
            </w:r>
            <w:r w:rsidR="00147D85" w:rsidRPr="00524572">
              <w:rPr>
                <w:b/>
                <w:sz w:val="24"/>
              </w:rPr>
              <w:t>核能方面，</w:t>
            </w:r>
            <w:r w:rsidR="00147D85" w:rsidRPr="00524572">
              <w:rPr>
                <w:sz w:val="24"/>
              </w:rPr>
              <w:t>根据</w:t>
            </w:r>
            <w:r w:rsidR="008D13E9" w:rsidRPr="008D13E9">
              <w:rPr>
                <w:rFonts w:hint="eastAsia"/>
                <w:sz w:val="24"/>
              </w:rPr>
              <w:t>《中国核能发展报告》预测</w:t>
            </w:r>
            <w:r w:rsidR="008D13E9">
              <w:rPr>
                <w:rFonts w:hint="eastAsia"/>
                <w:sz w:val="24"/>
              </w:rPr>
              <w:t>，</w:t>
            </w:r>
            <w:r w:rsidR="008D13E9" w:rsidRPr="008D13E9">
              <w:rPr>
                <w:rFonts w:hint="eastAsia"/>
                <w:sz w:val="24"/>
              </w:rPr>
              <w:t>我国将保持每年</w:t>
            </w:r>
            <w:r w:rsidR="008D13E9" w:rsidRPr="008D13E9">
              <w:rPr>
                <w:rFonts w:hint="eastAsia"/>
                <w:sz w:val="24"/>
              </w:rPr>
              <w:t>6-8</w:t>
            </w:r>
            <w:r w:rsidR="008D13E9" w:rsidRPr="008D13E9">
              <w:rPr>
                <w:rFonts w:hint="eastAsia"/>
                <w:sz w:val="24"/>
              </w:rPr>
              <w:t>台核电机组的核准开工节奏，核电装机规模将进一步加快扩大</w:t>
            </w:r>
            <w:r w:rsidR="008D13E9">
              <w:rPr>
                <w:rFonts w:hint="eastAsia"/>
                <w:sz w:val="24"/>
              </w:rPr>
              <w:t>，</w:t>
            </w:r>
            <w:r w:rsidR="008D13E9" w:rsidRPr="008D13E9">
              <w:rPr>
                <w:rFonts w:hint="eastAsia"/>
                <w:sz w:val="24"/>
              </w:rPr>
              <w:t>每年市场空间或达千亿元以上</w:t>
            </w:r>
            <w:r w:rsidR="008D13E9">
              <w:rPr>
                <w:rFonts w:hint="eastAsia"/>
                <w:sz w:val="24"/>
              </w:rPr>
              <w:t>。</w:t>
            </w:r>
            <w:r w:rsidR="00147D85" w:rsidRPr="00524572">
              <w:rPr>
                <w:b/>
                <w:sz w:val="24"/>
              </w:rPr>
              <w:t>氢能方面，</w:t>
            </w:r>
            <w:r w:rsidR="00147D85" w:rsidRPr="00524572">
              <w:rPr>
                <w:sz w:val="24"/>
              </w:rPr>
              <w:t>我国</w:t>
            </w:r>
            <w:r w:rsidR="008D13E9">
              <w:rPr>
                <w:sz w:val="24"/>
              </w:rPr>
              <w:t>已</w:t>
            </w:r>
            <w:r w:rsidR="001F0530">
              <w:rPr>
                <w:rFonts w:hint="eastAsia"/>
                <w:sz w:val="24"/>
              </w:rPr>
              <w:t>明确了氢能的能源属性及战略定位，并提出了氢能产业发展各阶段目标，随着政策的逐步落地，氢能设备将出现巨大的市场需求。</w:t>
            </w:r>
            <w:r w:rsidR="00147D85" w:rsidRPr="00524572">
              <w:rPr>
                <w:b/>
                <w:sz w:val="24"/>
              </w:rPr>
              <w:lastRenderedPageBreak/>
              <w:t>光伏方面，</w:t>
            </w:r>
            <w:r w:rsidR="001F0530" w:rsidRPr="001F0530">
              <w:rPr>
                <w:rFonts w:hint="eastAsia"/>
                <w:sz w:val="24"/>
              </w:rPr>
              <w:t>自</w:t>
            </w:r>
            <w:r w:rsidR="001F0530" w:rsidRPr="001F0530">
              <w:rPr>
                <w:rFonts w:hint="eastAsia"/>
                <w:sz w:val="24"/>
              </w:rPr>
              <w:t>2019</w:t>
            </w:r>
            <w:r w:rsidR="001F0530" w:rsidRPr="001F0530">
              <w:rPr>
                <w:rFonts w:hint="eastAsia"/>
                <w:sz w:val="24"/>
              </w:rPr>
              <w:t>年“双碳”政策提出以来，光</w:t>
            </w:r>
            <w:proofErr w:type="gramStart"/>
            <w:r w:rsidR="001F0530" w:rsidRPr="001F0530">
              <w:rPr>
                <w:rFonts w:hint="eastAsia"/>
                <w:sz w:val="24"/>
              </w:rPr>
              <w:t>伏市场</w:t>
            </w:r>
            <w:proofErr w:type="gramEnd"/>
            <w:r w:rsidR="001F0530" w:rsidRPr="001F0530">
              <w:rPr>
                <w:rFonts w:hint="eastAsia"/>
                <w:sz w:val="24"/>
              </w:rPr>
              <w:t>经过了的三年高速建设期，目前多晶硅产量已达到年产</w:t>
            </w:r>
            <w:r w:rsidR="001F0530" w:rsidRPr="001F0530">
              <w:rPr>
                <w:rFonts w:hint="eastAsia"/>
                <w:sz w:val="24"/>
              </w:rPr>
              <w:t>120</w:t>
            </w:r>
            <w:r w:rsidR="001F0530" w:rsidRPr="001F0530">
              <w:rPr>
                <w:rFonts w:hint="eastAsia"/>
                <w:sz w:val="24"/>
              </w:rPr>
              <w:t>万吨，</w:t>
            </w:r>
            <w:r w:rsidR="001F0530" w:rsidRPr="001F0530">
              <w:rPr>
                <w:rFonts w:hint="eastAsia"/>
                <w:sz w:val="24"/>
              </w:rPr>
              <w:t>2023</w:t>
            </w:r>
            <w:r w:rsidR="001F0530" w:rsidRPr="001F0530">
              <w:rPr>
                <w:rFonts w:hint="eastAsia"/>
                <w:sz w:val="24"/>
              </w:rPr>
              <w:t>年预计还将释放产能</w:t>
            </w:r>
            <w:r w:rsidR="001F0530" w:rsidRPr="001F0530">
              <w:rPr>
                <w:rFonts w:hint="eastAsia"/>
                <w:sz w:val="24"/>
              </w:rPr>
              <w:t>100</w:t>
            </w:r>
            <w:r w:rsidR="001F0530" w:rsidRPr="001F0530">
              <w:rPr>
                <w:rFonts w:hint="eastAsia"/>
                <w:sz w:val="24"/>
              </w:rPr>
              <w:t>万吨，总产量预计达到历史新高点。受上下游供需关系影响，未来一段时间内，市场新建项目及装备市场需求将有所减少。</w:t>
            </w:r>
            <w:r w:rsidR="00147D85" w:rsidRPr="00524572">
              <w:rPr>
                <w:b/>
                <w:sz w:val="24"/>
              </w:rPr>
              <w:t>储能方面，</w:t>
            </w:r>
            <w:r w:rsidR="007654F6" w:rsidRPr="007654F6">
              <w:rPr>
                <w:rFonts w:hint="eastAsia"/>
                <w:sz w:val="24"/>
              </w:rPr>
              <w:t>“双碳”背景下，构建新型电力系统是保障我国能源安全的战略任务</w:t>
            </w:r>
            <w:r w:rsidR="007654F6">
              <w:rPr>
                <w:rFonts w:hint="eastAsia"/>
                <w:sz w:val="24"/>
              </w:rPr>
              <w:t>，</w:t>
            </w:r>
            <w:r w:rsidR="000F2356" w:rsidRPr="000F2356">
              <w:rPr>
                <w:rFonts w:hint="eastAsia"/>
                <w:sz w:val="24"/>
              </w:rPr>
              <w:t>随着可再生能源比例的提高，煤炭电力</w:t>
            </w:r>
            <w:r w:rsidR="000F2356">
              <w:rPr>
                <w:rFonts w:hint="eastAsia"/>
                <w:sz w:val="24"/>
              </w:rPr>
              <w:t>占比将</w:t>
            </w:r>
            <w:r w:rsidR="000F2356" w:rsidRPr="000F2356">
              <w:rPr>
                <w:rFonts w:hint="eastAsia"/>
                <w:sz w:val="24"/>
              </w:rPr>
              <w:t>逐步</w:t>
            </w:r>
            <w:r w:rsidR="000F2356">
              <w:rPr>
                <w:rFonts w:hint="eastAsia"/>
                <w:sz w:val="24"/>
              </w:rPr>
              <w:t>下降</w:t>
            </w:r>
            <w:r w:rsidR="000F2356" w:rsidRPr="000F2356">
              <w:rPr>
                <w:rFonts w:hint="eastAsia"/>
                <w:sz w:val="24"/>
              </w:rPr>
              <w:t>，</w:t>
            </w:r>
            <w:r w:rsidR="000F2356">
              <w:rPr>
                <w:rFonts w:hint="eastAsia"/>
                <w:sz w:val="24"/>
              </w:rPr>
              <w:t>为解决</w:t>
            </w:r>
            <w:r w:rsidR="000F2356" w:rsidRPr="000F2356">
              <w:rPr>
                <w:rFonts w:hint="eastAsia"/>
                <w:sz w:val="24"/>
              </w:rPr>
              <w:t>新能源存在间歇性和不稳定性造成</w:t>
            </w:r>
            <w:r w:rsidR="000F2356">
              <w:rPr>
                <w:rFonts w:hint="eastAsia"/>
                <w:sz w:val="24"/>
              </w:rPr>
              <w:t>的</w:t>
            </w:r>
            <w:r w:rsidR="000F2356" w:rsidRPr="000F2356">
              <w:rPr>
                <w:rFonts w:hint="eastAsia"/>
                <w:sz w:val="24"/>
              </w:rPr>
              <w:t>能源供需不匹配</w:t>
            </w:r>
            <w:r w:rsidR="000F2356">
              <w:rPr>
                <w:rFonts w:hint="eastAsia"/>
                <w:sz w:val="24"/>
              </w:rPr>
              <w:t>问题，储能行业将迎来一个巨大的发展机遇，</w:t>
            </w:r>
            <w:r w:rsidR="00147D85" w:rsidRPr="00524572">
              <w:rPr>
                <w:sz w:val="24"/>
              </w:rPr>
              <w:t>熔盐储热</w:t>
            </w:r>
            <w:r w:rsidR="007654F6">
              <w:rPr>
                <w:rFonts w:hint="eastAsia"/>
                <w:sz w:val="24"/>
              </w:rPr>
              <w:t>、氢储能、</w:t>
            </w:r>
            <w:r w:rsidR="007654F6">
              <w:rPr>
                <w:sz w:val="24"/>
              </w:rPr>
              <w:t>压缩空气储能</w:t>
            </w:r>
            <w:r w:rsidR="000F2356">
              <w:rPr>
                <w:rFonts w:hint="eastAsia"/>
                <w:sz w:val="24"/>
              </w:rPr>
              <w:t>等新型</w:t>
            </w:r>
            <w:r w:rsidR="000F2356">
              <w:rPr>
                <w:sz w:val="24"/>
              </w:rPr>
              <w:t>储能方式</w:t>
            </w:r>
            <w:r w:rsidR="00147D85" w:rsidRPr="00524572">
              <w:rPr>
                <w:sz w:val="24"/>
              </w:rPr>
              <w:t>需求有望快速增加。</w:t>
            </w:r>
          </w:p>
          <w:p w:rsidR="00147D85" w:rsidRPr="00524572" w:rsidRDefault="00147D85" w:rsidP="00524572">
            <w:pPr>
              <w:adjustRightInd w:val="0"/>
              <w:snapToGrid w:val="0"/>
              <w:spacing w:line="360" w:lineRule="auto"/>
              <w:ind w:firstLineChars="200" w:firstLine="482"/>
              <w:outlineLvl w:val="0"/>
              <w:rPr>
                <w:b/>
                <w:sz w:val="24"/>
              </w:rPr>
            </w:pPr>
            <w:r w:rsidRPr="00524572">
              <w:rPr>
                <w:b/>
                <w:sz w:val="24"/>
              </w:rPr>
              <w:t>问题</w:t>
            </w:r>
            <w:r w:rsidR="008462AC">
              <w:rPr>
                <w:rFonts w:hint="eastAsia"/>
                <w:b/>
                <w:sz w:val="24"/>
              </w:rPr>
              <w:t>4</w:t>
            </w:r>
            <w:r w:rsidRPr="00524572">
              <w:rPr>
                <w:b/>
                <w:sz w:val="24"/>
              </w:rPr>
              <w:t>：公司在</w:t>
            </w:r>
            <w:r w:rsidR="00E12DB7">
              <w:rPr>
                <w:rFonts w:hint="eastAsia"/>
                <w:b/>
                <w:sz w:val="24"/>
              </w:rPr>
              <w:t>氢能、</w:t>
            </w:r>
            <w:r w:rsidR="008462AC">
              <w:rPr>
                <w:rFonts w:hint="eastAsia"/>
                <w:b/>
                <w:sz w:val="24"/>
              </w:rPr>
              <w:t>光热及</w:t>
            </w:r>
            <w:r w:rsidR="00E12DB7">
              <w:rPr>
                <w:rFonts w:hint="eastAsia"/>
                <w:b/>
                <w:sz w:val="24"/>
              </w:rPr>
              <w:t>储能</w:t>
            </w:r>
            <w:r w:rsidR="008462AC">
              <w:rPr>
                <w:rFonts w:hint="eastAsia"/>
                <w:b/>
                <w:sz w:val="24"/>
              </w:rPr>
              <w:t>等</w:t>
            </w:r>
            <w:r w:rsidR="008462AC">
              <w:rPr>
                <w:b/>
                <w:sz w:val="24"/>
              </w:rPr>
              <w:t>领域</w:t>
            </w:r>
            <w:r w:rsidRPr="00524572">
              <w:rPr>
                <w:b/>
                <w:sz w:val="24"/>
              </w:rPr>
              <w:t>有</w:t>
            </w:r>
            <w:r w:rsidR="00E12DB7">
              <w:rPr>
                <w:rFonts w:hint="eastAsia"/>
                <w:b/>
                <w:sz w:val="24"/>
              </w:rPr>
              <w:t>何</w:t>
            </w:r>
            <w:r w:rsidR="008462AC">
              <w:rPr>
                <w:rFonts w:hint="eastAsia"/>
                <w:b/>
                <w:sz w:val="24"/>
              </w:rPr>
              <w:t>布局</w:t>
            </w:r>
            <w:r w:rsidR="008462AC">
              <w:rPr>
                <w:b/>
                <w:sz w:val="24"/>
              </w:rPr>
              <w:t>及规划</w:t>
            </w:r>
            <w:r w:rsidRPr="00524572">
              <w:rPr>
                <w:b/>
                <w:sz w:val="24"/>
              </w:rPr>
              <w:t>？</w:t>
            </w:r>
          </w:p>
          <w:p w:rsidR="00666DC2" w:rsidRDefault="00147D85" w:rsidP="00660683">
            <w:pPr>
              <w:adjustRightInd w:val="0"/>
              <w:snapToGrid w:val="0"/>
              <w:spacing w:line="360" w:lineRule="auto"/>
              <w:ind w:firstLineChars="200" w:firstLine="482"/>
              <w:outlineLvl w:val="0"/>
              <w:rPr>
                <w:sz w:val="24"/>
              </w:rPr>
            </w:pPr>
            <w:r w:rsidRPr="00524572">
              <w:rPr>
                <w:b/>
                <w:sz w:val="24"/>
              </w:rPr>
              <w:t>回复：</w:t>
            </w:r>
            <w:r w:rsidRPr="00524572">
              <w:rPr>
                <w:sz w:val="24"/>
              </w:rPr>
              <w:t>公司</w:t>
            </w:r>
            <w:r w:rsidR="00E12DB7">
              <w:rPr>
                <w:sz w:val="24"/>
              </w:rPr>
              <w:t>是国内能源化工装备核心企业</w:t>
            </w:r>
            <w:r w:rsidR="00E12DB7">
              <w:rPr>
                <w:rFonts w:hint="eastAsia"/>
                <w:sz w:val="24"/>
              </w:rPr>
              <w:t>，</w:t>
            </w:r>
            <w:r w:rsidR="00E12DB7">
              <w:rPr>
                <w:sz w:val="24"/>
              </w:rPr>
              <w:t>正在加快推动由传统能源化工装备制造向新能源装备制造领域拓展转型</w:t>
            </w:r>
            <w:r w:rsidR="00566738" w:rsidRPr="00524572">
              <w:rPr>
                <w:sz w:val="24"/>
              </w:rPr>
              <w:t>。</w:t>
            </w:r>
            <w:r w:rsidR="00E12DB7" w:rsidRPr="00E12DB7">
              <w:rPr>
                <w:b/>
                <w:sz w:val="24"/>
              </w:rPr>
              <w:t>氢能领域</w:t>
            </w:r>
            <w:r w:rsidR="00E12DB7">
              <w:rPr>
                <w:rFonts w:hint="eastAsia"/>
                <w:sz w:val="24"/>
              </w:rPr>
              <w:t>，</w:t>
            </w:r>
            <w:r w:rsidR="00666DC2" w:rsidRPr="00666DC2">
              <w:rPr>
                <w:rFonts w:hint="eastAsia"/>
                <w:sz w:val="24"/>
              </w:rPr>
              <w:t>公司</w:t>
            </w:r>
            <w:r w:rsidR="00666DC2">
              <w:rPr>
                <w:rFonts w:hint="eastAsia"/>
                <w:sz w:val="24"/>
              </w:rPr>
              <w:t>制定了《</w:t>
            </w:r>
            <w:r w:rsidR="00666DC2" w:rsidRPr="00666DC2">
              <w:rPr>
                <w:rFonts w:hint="eastAsia"/>
                <w:sz w:val="24"/>
              </w:rPr>
              <w:t>氢能装备产业发展规划</w:t>
            </w:r>
            <w:r w:rsidR="00666DC2">
              <w:rPr>
                <w:rFonts w:hint="eastAsia"/>
                <w:sz w:val="24"/>
              </w:rPr>
              <w:t>》</w:t>
            </w:r>
            <w:r w:rsidR="00666DC2" w:rsidRPr="00666DC2">
              <w:rPr>
                <w:rFonts w:hint="eastAsia"/>
                <w:sz w:val="24"/>
              </w:rPr>
              <w:t>致力于构建“制、储、输、用（加）”一体的氢能全产业</w:t>
            </w:r>
            <w:proofErr w:type="gramStart"/>
            <w:r w:rsidR="00666DC2" w:rsidRPr="00666DC2">
              <w:rPr>
                <w:rFonts w:hint="eastAsia"/>
                <w:sz w:val="24"/>
              </w:rPr>
              <w:t>链发展</w:t>
            </w:r>
            <w:proofErr w:type="gramEnd"/>
            <w:r w:rsidR="00666DC2" w:rsidRPr="00666DC2">
              <w:rPr>
                <w:rFonts w:hint="eastAsia"/>
                <w:sz w:val="24"/>
              </w:rPr>
              <w:t>模式</w:t>
            </w:r>
            <w:r w:rsidR="00666DC2">
              <w:rPr>
                <w:rFonts w:hint="eastAsia"/>
                <w:sz w:val="24"/>
              </w:rPr>
              <w:t>。</w:t>
            </w:r>
            <w:r w:rsidR="00666DC2">
              <w:rPr>
                <w:sz w:val="24"/>
              </w:rPr>
              <w:t>公司拥有</w:t>
            </w:r>
            <w:r w:rsidR="00666DC2" w:rsidRPr="00E12DB7">
              <w:rPr>
                <w:rFonts w:hint="eastAsia"/>
                <w:sz w:val="24"/>
              </w:rPr>
              <w:t>循环流化床加压煤气化制氢装置、渣油</w:t>
            </w:r>
            <w:r w:rsidR="00666DC2" w:rsidRPr="00E12DB7">
              <w:rPr>
                <w:rFonts w:hint="eastAsia"/>
                <w:sz w:val="24"/>
              </w:rPr>
              <w:t>POX</w:t>
            </w:r>
            <w:r w:rsidR="00666DC2" w:rsidRPr="00E12DB7">
              <w:rPr>
                <w:rFonts w:hint="eastAsia"/>
                <w:sz w:val="24"/>
              </w:rPr>
              <w:t>造气制氢装置、丙烷脱氢技术装备、低压储氢容器、加氢站用微通道换热器（</w:t>
            </w:r>
            <w:r w:rsidR="00666DC2" w:rsidRPr="00E12DB7">
              <w:rPr>
                <w:rFonts w:hint="eastAsia"/>
                <w:sz w:val="24"/>
              </w:rPr>
              <w:t>PCHE</w:t>
            </w:r>
            <w:r w:rsidR="00666DC2" w:rsidRPr="00E12DB7">
              <w:rPr>
                <w:rFonts w:hint="eastAsia"/>
                <w:sz w:val="24"/>
              </w:rPr>
              <w:t>）</w:t>
            </w:r>
            <w:r w:rsidR="00666DC2">
              <w:rPr>
                <w:rFonts w:hint="eastAsia"/>
                <w:sz w:val="24"/>
              </w:rPr>
              <w:t>等相关技术及产品，</w:t>
            </w:r>
            <w:r w:rsidR="00666DC2" w:rsidRPr="00666DC2">
              <w:rPr>
                <w:rFonts w:hint="eastAsia"/>
                <w:sz w:val="24"/>
              </w:rPr>
              <w:t>目前已试制成功“超高强度、高压储氢用材料及装备”“</w:t>
            </w:r>
            <w:r w:rsidR="00666DC2" w:rsidRPr="00666DC2">
              <w:rPr>
                <w:rFonts w:hint="eastAsia"/>
                <w:sz w:val="24"/>
              </w:rPr>
              <w:t>70MPA</w:t>
            </w:r>
            <w:r w:rsidR="00666DC2" w:rsidRPr="00666DC2">
              <w:rPr>
                <w:rFonts w:hint="eastAsia"/>
                <w:sz w:val="24"/>
              </w:rPr>
              <w:t>加氢机微通道换热器（</w:t>
            </w:r>
            <w:r w:rsidR="00666DC2" w:rsidRPr="00666DC2">
              <w:rPr>
                <w:rFonts w:hint="eastAsia"/>
                <w:sz w:val="24"/>
              </w:rPr>
              <w:t>PCHE</w:t>
            </w:r>
            <w:r w:rsidR="00666DC2" w:rsidRPr="00666DC2">
              <w:rPr>
                <w:rFonts w:hint="eastAsia"/>
                <w:sz w:val="24"/>
              </w:rPr>
              <w:t>）”，正式进入市场化推广阶段；正在加快</w:t>
            </w:r>
            <w:r w:rsidR="00666DC2" w:rsidRPr="00666DC2">
              <w:rPr>
                <w:rFonts w:hint="eastAsia"/>
                <w:sz w:val="24"/>
              </w:rPr>
              <w:t>1000Nm3/h</w:t>
            </w:r>
            <w:r w:rsidR="00666DC2" w:rsidRPr="00666DC2">
              <w:rPr>
                <w:rFonts w:hint="eastAsia"/>
                <w:sz w:val="24"/>
              </w:rPr>
              <w:t>碱性电解水制氢、</w:t>
            </w:r>
            <w:r w:rsidR="00666DC2" w:rsidRPr="00666DC2">
              <w:rPr>
                <w:rFonts w:hint="eastAsia"/>
                <w:sz w:val="24"/>
              </w:rPr>
              <w:t>98MPa</w:t>
            </w:r>
            <w:r w:rsidR="00666DC2" w:rsidRPr="00666DC2">
              <w:rPr>
                <w:rFonts w:hint="eastAsia"/>
                <w:sz w:val="24"/>
              </w:rPr>
              <w:t>多层包扎式高压氢气储罐、</w:t>
            </w:r>
            <w:r w:rsidR="00666DC2" w:rsidRPr="00666DC2">
              <w:rPr>
                <w:rFonts w:hint="eastAsia"/>
                <w:sz w:val="24"/>
              </w:rPr>
              <w:t>45MPa</w:t>
            </w:r>
            <w:r w:rsidR="00666DC2" w:rsidRPr="00666DC2">
              <w:rPr>
                <w:rFonts w:hint="eastAsia"/>
                <w:sz w:val="24"/>
              </w:rPr>
              <w:t>大流量氢气离子液压缩机等产品的试制工作。</w:t>
            </w:r>
            <w:r w:rsidR="008462AC">
              <w:rPr>
                <w:rFonts w:hint="eastAsia"/>
                <w:b/>
                <w:sz w:val="24"/>
              </w:rPr>
              <w:t>光热</w:t>
            </w:r>
            <w:r w:rsidR="008462AC" w:rsidRPr="000F2356">
              <w:rPr>
                <w:rFonts w:hint="eastAsia"/>
                <w:b/>
                <w:sz w:val="24"/>
              </w:rPr>
              <w:t>领域，</w:t>
            </w:r>
            <w:r w:rsidR="008462AC" w:rsidRPr="008462AC">
              <w:rPr>
                <w:rFonts w:hint="eastAsia"/>
                <w:sz w:val="24"/>
              </w:rPr>
              <w:t>公司</w:t>
            </w:r>
            <w:r w:rsidR="00050A54" w:rsidRPr="00050A54">
              <w:rPr>
                <w:rFonts w:hint="eastAsia"/>
                <w:sz w:val="24"/>
              </w:rPr>
              <w:t>加强与光热领域头部企业合作，围绕熔盐储能技术等开展关键核心装备研究，积极参与光热电站建设</w:t>
            </w:r>
            <w:r w:rsidR="00050A54">
              <w:rPr>
                <w:rFonts w:hint="eastAsia"/>
                <w:sz w:val="24"/>
              </w:rPr>
              <w:t>。</w:t>
            </w:r>
            <w:r w:rsidR="00E12DB7" w:rsidRPr="000F2356">
              <w:rPr>
                <w:rFonts w:hint="eastAsia"/>
                <w:b/>
                <w:sz w:val="24"/>
              </w:rPr>
              <w:t>储能领域，</w:t>
            </w:r>
            <w:r w:rsidR="00660683">
              <w:rPr>
                <w:rFonts w:hint="eastAsia"/>
                <w:sz w:val="24"/>
              </w:rPr>
              <w:t>公司</w:t>
            </w:r>
            <w:r w:rsidR="00666DC2" w:rsidRPr="00666DC2">
              <w:rPr>
                <w:rFonts w:hint="eastAsia"/>
                <w:sz w:val="24"/>
              </w:rPr>
              <w:t>紧跟光伏光热</w:t>
            </w:r>
            <w:proofErr w:type="gramStart"/>
            <w:r w:rsidR="00666DC2" w:rsidRPr="00666DC2">
              <w:rPr>
                <w:rFonts w:hint="eastAsia"/>
                <w:sz w:val="24"/>
              </w:rPr>
              <w:t>配储政策</w:t>
            </w:r>
            <w:proofErr w:type="gramEnd"/>
            <w:r w:rsidR="00666DC2" w:rsidRPr="00666DC2">
              <w:rPr>
                <w:rFonts w:hint="eastAsia"/>
                <w:sz w:val="24"/>
              </w:rPr>
              <w:t>导向，重点在熔盐储能、热力学循环储能、压缩空气储能、氢（氨）储能领域开展关键核心技术、装备和集成装备研究，积累多元化技术储备。</w:t>
            </w:r>
          </w:p>
          <w:p w:rsidR="00401D1B" w:rsidRPr="00524572" w:rsidRDefault="00401D1B" w:rsidP="00401D1B">
            <w:pPr>
              <w:adjustRightInd w:val="0"/>
              <w:snapToGrid w:val="0"/>
              <w:spacing w:line="360" w:lineRule="auto"/>
              <w:ind w:firstLineChars="200" w:firstLine="482"/>
              <w:outlineLvl w:val="0"/>
              <w:rPr>
                <w:b/>
                <w:sz w:val="24"/>
              </w:rPr>
            </w:pPr>
            <w:r w:rsidRPr="00524572">
              <w:rPr>
                <w:b/>
                <w:sz w:val="24"/>
              </w:rPr>
              <w:t>问题</w:t>
            </w:r>
            <w:r w:rsidR="001134C8">
              <w:rPr>
                <w:rFonts w:hint="eastAsia"/>
                <w:b/>
                <w:sz w:val="24"/>
              </w:rPr>
              <w:t>5</w:t>
            </w:r>
            <w:r w:rsidRPr="00524572">
              <w:rPr>
                <w:b/>
                <w:sz w:val="24"/>
              </w:rPr>
              <w:t>：公司</w:t>
            </w:r>
            <w:r>
              <w:rPr>
                <w:b/>
                <w:sz w:val="24"/>
              </w:rPr>
              <w:t>总包的磷酸铁锂正极材料示范项目正式投运</w:t>
            </w:r>
            <w:r>
              <w:rPr>
                <w:rFonts w:hint="eastAsia"/>
                <w:b/>
                <w:sz w:val="24"/>
              </w:rPr>
              <w:t>，</w:t>
            </w:r>
            <w:r>
              <w:rPr>
                <w:b/>
                <w:sz w:val="24"/>
              </w:rPr>
              <w:t>对公司未来有何影响</w:t>
            </w:r>
            <w:r w:rsidRPr="00524572">
              <w:rPr>
                <w:b/>
                <w:sz w:val="24"/>
              </w:rPr>
              <w:t>？</w:t>
            </w:r>
          </w:p>
          <w:p w:rsidR="00401D1B" w:rsidRDefault="00401D1B" w:rsidP="00401D1B">
            <w:pPr>
              <w:adjustRightInd w:val="0"/>
              <w:snapToGrid w:val="0"/>
              <w:spacing w:line="360" w:lineRule="auto"/>
              <w:ind w:firstLineChars="200" w:firstLine="482"/>
              <w:outlineLvl w:val="0"/>
              <w:rPr>
                <w:sz w:val="24"/>
              </w:rPr>
            </w:pPr>
            <w:r w:rsidRPr="00524572">
              <w:rPr>
                <w:b/>
                <w:sz w:val="24"/>
              </w:rPr>
              <w:t>回复：</w:t>
            </w:r>
            <w:r>
              <w:rPr>
                <w:rFonts w:hint="eastAsia"/>
                <w:sz w:val="24"/>
              </w:rPr>
              <w:t>近日</w:t>
            </w:r>
            <w:r w:rsidR="001134C8">
              <w:rPr>
                <w:rFonts w:hint="eastAsia"/>
                <w:sz w:val="24"/>
              </w:rPr>
              <w:t>，</w:t>
            </w:r>
            <w:r>
              <w:rPr>
                <w:rFonts w:hint="eastAsia"/>
                <w:sz w:val="24"/>
              </w:rPr>
              <w:t>公司</w:t>
            </w:r>
            <w:r w:rsidRPr="00401D1B">
              <w:rPr>
                <w:rFonts w:hint="eastAsia"/>
                <w:sz w:val="24"/>
              </w:rPr>
              <w:t>EPC</w:t>
            </w:r>
            <w:r w:rsidRPr="00401D1B">
              <w:rPr>
                <w:rFonts w:hint="eastAsia"/>
                <w:sz w:val="24"/>
              </w:rPr>
              <w:t>总承包的</w:t>
            </w:r>
            <w:r w:rsidRPr="00401D1B">
              <w:rPr>
                <w:rFonts w:hint="eastAsia"/>
                <w:sz w:val="24"/>
              </w:rPr>
              <w:t>1500</w:t>
            </w:r>
            <w:r w:rsidRPr="00401D1B">
              <w:rPr>
                <w:rFonts w:hint="eastAsia"/>
                <w:sz w:val="24"/>
              </w:rPr>
              <w:t>吨</w:t>
            </w:r>
            <w:r w:rsidRPr="00401D1B">
              <w:rPr>
                <w:rFonts w:hint="eastAsia"/>
                <w:sz w:val="24"/>
              </w:rPr>
              <w:t>/</w:t>
            </w:r>
            <w:r w:rsidRPr="00401D1B">
              <w:rPr>
                <w:rFonts w:hint="eastAsia"/>
                <w:sz w:val="24"/>
              </w:rPr>
              <w:t>年纳米磷酸铁锂</w:t>
            </w:r>
            <w:r w:rsidRPr="00401D1B">
              <w:rPr>
                <w:rFonts w:hint="eastAsia"/>
                <w:sz w:val="24"/>
              </w:rPr>
              <w:lastRenderedPageBreak/>
              <w:t>正极材料前驱体示范项目磷酸铁制备技术从间歇式生产向连续化生产取得了关键性突破，成功产出磷酸铁产品，标志着</w:t>
            </w:r>
            <w:r w:rsidR="001134C8">
              <w:rPr>
                <w:rFonts w:hint="eastAsia"/>
                <w:sz w:val="24"/>
              </w:rPr>
              <w:t>公司</w:t>
            </w:r>
            <w:r w:rsidRPr="00401D1B">
              <w:rPr>
                <w:rFonts w:hint="eastAsia"/>
                <w:sz w:val="24"/>
              </w:rPr>
              <w:t>拓展锂电池正极材料领域、完善新能源领域业务布局取得新进展。</w:t>
            </w:r>
            <w:r w:rsidR="001134C8">
              <w:rPr>
                <w:rFonts w:hint="eastAsia"/>
                <w:sz w:val="24"/>
              </w:rPr>
              <w:t>公司</w:t>
            </w:r>
            <w:r w:rsidR="001134C8" w:rsidRPr="001134C8">
              <w:rPr>
                <w:rFonts w:hint="eastAsia"/>
                <w:sz w:val="24"/>
              </w:rPr>
              <w:t>以该项目连续法磷酸铁试车成功为契机，进一步完善公司在新能源领域业务布局，打造新能源细分领域优势产业，延伸公司装备制造产业链，全面推动转型升级，致力成为具有核心技术工艺包、核心设备制造和工程建设总包能力的锂电池纳米磷酸铁锂正极材料整体解决方案提供商。</w:t>
            </w:r>
          </w:p>
          <w:p w:rsidR="00147D85" w:rsidRPr="00524572" w:rsidRDefault="00147D85" w:rsidP="00524572">
            <w:pPr>
              <w:adjustRightInd w:val="0"/>
              <w:snapToGrid w:val="0"/>
              <w:spacing w:line="360" w:lineRule="auto"/>
              <w:ind w:firstLineChars="200" w:firstLine="482"/>
              <w:outlineLvl w:val="0"/>
              <w:rPr>
                <w:b/>
                <w:sz w:val="24"/>
              </w:rPr>
            </w:pPr>
            <w:r w:rsidRPr="00524572">
              <w:rPr>
                <w:b/>
                <w:sz w:val="24"/>
              </w:rPr>
              <w:t>问题</w:t>
            </w:r>
            <w:r w:rsidR="008462AC">
              <w:rPr>
                <w:rFonts w:hint="eastAsia"/>
                <w:b/>
                <w:sz w:val="24"/>
              </w:rPr>
              <w:t>6</w:t>
            </w:r>
            <w:r w:rsidRPr="00524572">
              <w:rPr>
                <w:b/>
                <w:sz w:val="24"/>
              </w:rPr>
              <w:t>：公司</w:t>
            </w:r>
            <w:r w:rsidRPr="00524572">
              <w:rPr>
                <w:b/>
                <w:sz w:val="24"/>
              </w:rPr>
              <w:t>2023</w:t>
            </w:r>
            <w:r w:rsidRPr="00524572">
              <w:rPr>
                <w:b/>
                <w:sz w:val="24"/>
              </w:rPr>
              <w:t>年</w:t>
            </w:r>
            <w:r w:rsidR="00566738" w:rsidRPr="00524572">
              <w:rPr>
                <w:b/>
                <w:sz w:val="24"/>
              </w:rPr>
              <w:t>在新能源新业务市场</w:t>
            </w:r>
            <w:r w:rsidR="00C620A2" w:rsidRPr="00524572">
              <w:rPr>
                <w:b/>
                <w:sz w:val="24"/>
              </w:rPr>
              <w:t>方面发展</w:t>
            </w:r>
            <w:r w:rsidRPr="00524572">
              <w:rPr>
                <w:b/>
                <w:sz w:val="24"/>
              </w:rPr>
              <w:t>目标</w:t>
            </w:r>
            <w:r w:rsidR="00C620A2" w:rsidRPr="00524572">
              <w:rPr>
                <w:b/>
                <w:sz w:val="24"/>
              </w:rPr>
              <w:t>如何</w:t>
            </w:r>
            <w:r w:rsidRPr="00524572">
              <w:rPr>
                <w:b/>
                <w:sz w:val="24"/>
              </w:rPr>
              <w:t>？</w:t>
            </w:r>
          </w:p>
          <w:p w:rsidR="00A02D99" w:rsidRPr="00A02D99" w:rsidRDefault="00147D85" w:rsidP="001134C8">
            <w:pPr>
              <w:adjustRightInd w:val="0"/>
              <w:snapToGrid w:val="0"/>
              <w:spacing w:line="360" w:lineRule="auto"/>
              <w:ind w:firstLineChars="200" w:firstLine="482"/>
              <w:outlineLvl w:val="0"/>
              <w:rPr>
                <w:sz w:val="24"/>
              </w:rPr>
            </w:pPr>
            <w:r w:rsidRPr="00524572">
              <w:rPr>
                <w:b/>
                <w:sz w:val="24"/>
              </w:rPr>
              <w:t>回复：</w:t>
            </w:r>
            <w:r w:rsidR="008462AC" w:rsidRPr="008462AC">
              <w:rPr>
                <w:rFonts w:hint="eastAsia"/>
                <w:sz w:val="24"/>
              </w:rPr>
              <w:t>2023</w:t>
            </w:r>
            <w:r w:rsidR="008462AC" w:rsidRPr="008462AC">
              <w:rPr>
                <w:rFonts w:hint="eastAsia"/>
                <w:sz w:val="24"/>
              </w:rPr>
              <w:t>年公司将牢牢把握“核氢光储”发展机遇，坚持高质量跨越式发展不动摇，锚定“十四五”奋斗目标，抓创新、重实干，强产业、促协同，谋合作、防风险，向产业“微笑曲线”两端延伸发展，全力以赴推动公司经营发展稳中向好，乘势而上谱写公司高质量发展新辉煌。</w:t>
            </w:r>
          </w:p>
        </w:tc>
      </w:tr>
      <w:tr w:rsidR="00E34A85" w:rsidRPr="00980F24" w:rsidTr="006C3C9C">
        <w:trPr>
          <w:trHeight w:val="382"/>
          <w:jc w:val="center"/>
        </w:trPr>
        <w:tc>
          <w:tcPr>
            <w:tcW w:w="1701" w:type="dxa"/>
            <w:vAlign w:val="center"/>
          </w:tcPr>
          <w:p w:rsidR="00E34A85" w:rsidRPr="00980F24" w:rsidRDefault="00E34A85" w:rsidP="001840AF">
            <w:pPr>
              <w:spacing w:line="360" w:lineRule="auto"/>
              <w:jc w:val="center"/>
              <w:rPr>
                <w:bCs/>
                <w:iCs/>
                <w:color w:val="000000"/>
                <w:sz w:val="24"/>
              </w:rPr>
            </w:pPr>
            <w:r w:rsidRPr="00980F24">
              <w:rPr>
                <w:bCs/>
                <w:iCs/>
                <w:color w:val="000000"/>
                <w:sz w:val="24"/>
              </w:rPr>
              <w:lastRenderedPageBreak/>
              <w:t>附件清单</w:t>
            </w:r>
          </w:p>
        </w:tc>
        <w:tc>
          <w:tcPr>
            <w:tcW w:w="6751" w:type="dxa"/>
            <w:vAlign w:val="center"/>
          </w:tcPr>
          <w:p w:rsidR="00E34A85" w:rsidRPr="00A33CF3" w:rsidRDefault="00E34A85" w:rsidP="009D5B28">
            <w:pPr>
              <w:spacing w:line="360" w:lineRule="auto"/>
              <w:jc w:val="center"/>
              <w:rPr>
                <w:bCs/>
                <w:iCs/>
                <w:color w:val="000000"/>
                <w:sz w:val="24"/>
              </w:rPr>
            </w:pPr>
            <w:r w:rsidRPr="00A33CF3">
              <w:rPr>
                <w:bCs/>
                <w:iCs/>
                <w:color w:val="000000"/>
                <w:sz w:val="24"/>
              </w:rPr>
              <w:t>无</w:t>
            </w:r>
          </w:p>
        </w:tc>
      </w:tr>
      <w:tr w:rsidR="00E34A85" w:rsidRPr="00980F24" w:rsidTr="008975F4">
        <w:trPr>
          <w:trHeight w:val="377"/>
          <w:jc w:val="center"/>
        </w:trPr>
        <w:tc>
          <w:tcPr>
            <w:tcW w:w="1701" w:type="dxa"/>
            <w:vAlign w:val="center"/>
          </w:tcPr>
          <w:p w:rsidR="00E34A85" w:rsidRPr="00980F24" w:rsidRDefault="00E34A85" w:rsidP="001840AF">
            <w:pPr>
              <w:spacing w:line="360" w:lineRule="auto"/>
              <w:jc w:val="center"/>
              <w:rPr>
                <w:bCs/>
                <w:iCs/>
                <w:color w:val="000000"/>
                <w:sz w:val="24"/>
              </w:rPr>
            </w:pPr>
            <w:r w:rsidRPr="00980F24">
              <w:rPr>
                <w:bCs/>
                <w:iCs/>
                <w:color w:val="000000"/>
                <w:sz w:val="24"/>
              </w:rPr>
              <w:t>日期</w:t>
            </w:r>
          </w:p>
        </w:tc>
        <w:tc>
          <w:tcPr>
            <w:tcW w:w="6751" w:type="dxa"/>
            <w:vAlign w:val="center"/>
          </w:tcPr>
          <w:p w:rsidR="00E34A85" w:rsidRPr="00A33CF3" w:rsidRDefault="00C85904" w:rsidP="00F07521">
            <w:pPr>
              <w:spacing w:line="360" w:lineRule="auto"/>
              <w:jc w:val="center"/>
              <w:rPr>
                <w:bCs/>
                <w:iCs/>
                <w:color w:val="000000"/>
                <w:sz w:val="24"/>
              </w:rPr>
            </w:pPr>
            <w:r w:rsidRPr="00A33CF3">
              <w:rPr>
                <w:bCs/>
                <w:iCs/>
                <w:color w:val="000000"/>
                <w:sz w:val="24"/>
              </w:rPr>
              <w:t>202</w:t>
            </w:r>
            <w:r w:rsidR="00F07521">
              <w:rPr>
                <w:rFonts w:hint="eastAsia"/>
                <w:bCs/>
                <w:iCs/>
                <w:color w:val="000000"/>
                <w:sz w:val="24"/>
              </w:rPr>
              <w:t>3</w:t>
            </w:r>
            <w:r w:rsidR="00E94E2C" w:rsidRPr="00A33CF3">
              <w:rPr>
                <w:bCs/>
                <w:iCs/>
                <w:color w:val="000000"/>
                <w:sz w:val="24"/>
              </w:rPr>
              <w:t>年</w:t>
            </w:r>
            <w:r w:rsidR="00F07521">
              <w:rPr>
                <w:rFonts w:hint="eastAsia"/>
                <w:bCs/>
                <w:iCs/>
                <w:color w:val="000000"/>
                <w:sz w:val="24"/>
              </w:rPr>
              <w:t>3</w:t>
            </w:r>
            <w:r w:rsidR="00E94E2C" w:rsidRPr="00A33CF3">
              <w:rPr>
                <w:bCs/>
                <w:iCs/>
                <w:color w:val="000000"/>
                <w:sz w:val="24"/>
              </w:rPr>
              <w:t>月</w:t>
            </w:r>
            <w:r w:rsidR="00F07521">
              <w:rPr>
                <w:rFonts w:hint="eastAsia"/>
                <w:bCs/>
                <w:iCs/>
                <w:color w:val="000000"/>
                <w:sz w:val="24"/>
              </w:rPr>
              <w:t>17</w:t>
            </w:r>
            <w:r w:rsidR="00E94E2C" w:rsidRPr="00A33CF3">
              <w:rPr>
                <w:bCs/>
                <w:iCs/>
                <w:color w:val="000000"/>
                <w:sz w:val="24"/>
              </w:rPr>
              <w:t>日</w:t>
            </w:r>
          </w:p>
        </w:tc>
      </w:tr>
    </w:tbl>
    <w:p w:rsidR="0037415D" w:rsidRPr="00980F24" w:rsidRDefault="0037415D" w:rsidP="003D1810">
      <w:pPr>
        <w:spacing w:line="360" w:lineRule="auto"/>
        <w:jc w:val="left"/>
        <w:rPr>
          <w:bCs/>
          <w:iCs/>
          <w:color w:val="000000"/>
          <w:sz w:val="24"/>
        </w:rPr>
      </w:pPr>
    </w:p>
    <w:sectPr w:rsidR="0037415D" w:rsidRPr="00980F24" w:rsidSect="008975F4">
      <w:footerReference w:type="default" r:id="rId9"/>
      <w:pgSz w:w="11906" w:h="16838"/>
      <w:pgMar w:top="1276" w:right="1800" w:bottom="993" w:left="1800" w:header="851" w:footer="34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CC2" w:rsidRDefault="00954CC2" w:rsidP="00312D7C">
      <w:r>
        <w:separator/>
      </w:r>
    </w:p>
  </w:endnote>
  <w:endnote w:type="continuationSeparator" w:id="0">
    <w:p w:rsidR="00954CC2" w:rsidRDefault="00954CC2" w:rsidP="0031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51118"/>
      <w:docPartObj>
        <w:docPartGallery w:val="Page Numbers (Bottom of Page)"/>
        <w:docPartUnique/>
      </w:docPartObj>
    </w:sdtPr>
    <w:sdtEndPr/>
    <w:sdtContent>
      <w:p w:rsidR="008E7919" w:rsidRDefault="008E7919" w:rsidP="008975F4">
        <w:pPr>
          <w:pStyle w:val="a5"/>
          <w:jc w:val="center"/>
        </w:pPr>
        <w:r w:rsidRPr="008975F4">
          <w:rPr>
            <w:sz w:val="21"/>
          </w:rPr>
          <w:fldChar w:fldCharType="begin"/>
        </w:r>
        <w:r w:rsidRPr="008975F4">
          <w:rPr>
            <w:sz w:val="21"/>
          </w:rPr>
          <w:instrText>PAGE   \* MERGEFORMAT</w:instrText>
        </w:r>
        <w:r w:rsidRPr="008975F4">
          <w:rPr>
            <w:sz w:val="21"/>
          </w:rPr>
          <w:fldChar w:fldCharType="separate"/>
        </w:r>
        <w:r w:rsidR="009952FA" w:rsidRPr="009952FA">
          <w:rPr>
            <w:noProof/>
            <w:sz w:val="21"/>
            <w:lang w:val="zh-CN"/>
          </w:rPr>
          <w:t>1</w:t>
        </w:r>
        <w:r w:rsidRPr="008975F4">
          <w:rPr>
            <w:sz w:val="21"/>
          </w:rPr>
          <w:fldChar w:fldCharType="end"/>
        </w:r>
      </w:p>
    </w:sdtContent>
  </w:sdt>
  <w:p w:rsidR="008E7919" w:rsidRDefault="008E79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CC2" w:rsidRDefault="00954CC2" w:rsidP="00312D7C">
      <w:r>
        <w:separator/>
      </w:r>
    </w:p>
  </w:footnote>
  <w:footnote w:type="continuationSeparator" w:id="0">
    <w:p w:rsidR="00954CC2" w:rsidRDefault="00954CC2" w:rsidP="00312D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1"/>
      <w:numFmt w:val="chineseCounting"/>
      <w:suff w:val="nothing"/>
      <w:lvlText w:val="%1、"/>
      <w:lvlJc w:val="left"/>
    </w:lvl>
  </w:abstractNum>
  <w:abstractNum w:abstractNumId="1">
    <w:nsid w:val="04A44001"/>
    <w:multiLevelType w:val="hybridMultilevel"/>
    <w:tmpl w:val="33049140"/>
    <w:lvl w:ilvl="0" w:tplc="D276737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A440B2"/>
    <w:multiLevelType w:val="hybridMultilevel"/>
    <w:tmpl w:val="EC60B3DC"/>
    <w:lvl w:ilvl="0" w:tplc="DF7044C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CEE0E5E"/>
    <w:multiLevelType w:val="hybridMultilevel"/>
    <w:tmpl w:val="B5DAF4EE"/>
    <w:lvl w:ilvl="0" w:tplc="3630261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3A22ED7"/>
    <w:multiLevelType w:val="hybridMultilevel"/>
    <w:tmpl w:val="28AA7BEE"/>
    <w:lvl w:ilvl="0" w:tplc="FED6095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3EC2847"/>
    <w:multiLevelType w:val="hybridMultilevel"/>
    <w:tmpl w:val="776ABE5A"/>
    <w:lvl w:ilvl="0" w:tplc="5DDAF64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A5638B0"/>
    <w:multiLevelType w:val="hybridMultilevel"/>
    <w:tmpl w:val="0A90A096"/>
    <w:lvl w:ilvl="0" w:tplc="B6D4611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D7D1CE0"/>
    <w:multiLevelType w:val="hybridMultilevel"/>
    <w:tmpl w:val="9DA0B336"/>
    <w:lvl w:ilvl="0" w:tplc="999451EE">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520734F"/>
    <w:multiLevelType w:val="hybridMultilevel"/>
    <w:tmpl w:val="378678CA"/>
    <w:lvl w:ilvl="0" w:tplc="DCAEBFF2">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7F10D5C"/>
    <w:multiLevelType w:val="hybridMultilevel"/>
    <w:tmpl w:val="678C0454"/>
    <w:lvl w:ilvl="0" w:tplc="4496A94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68267F6"/>
    <w:multiLevelType w:val="hybridMultilevel"/>
    <w:tmpl w:val="B21A0DAE"/>
    <w:lvl w:ilvl="0" w:tplc="2560224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43D271B"/>
    <w:multiLevelType w:val="hybridMultilevel"/>
    <w:tmpl w:val="27625872"/>
    <w:lvl w:ilvl="0" w:tplc="2DDA664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5"/>
  </w:num>
  <w:num w:numId="3">
    <w:abstractNumId w:val="11"/>
  </w:num>
  <w:num w:numId="4">
    <w:abstractNumId w:val="3"/>
  </w:num>
  <w:num w:numId="5">
    <w:abstractNumId w:val="10"/>
  </w:num>
  <w:num w:numId="6">
    <w:abstractNumId w:val="4"/>
  </w:num>
  <w:num w:numId="7">
    <w:abstractNumId w:val="6"/>
  </w:num>
  <w:num w:numId="8">
    <w:abstractNumId w:val="1"/>
  </w:num>
  <w:num w:numId="9">
    <w:abstractNumId w:val="9"/>
  </w:num>
  <w:num w:numId="10">
    <w:abstractNumId w:val="2"/>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56"/>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325"/>
    <w:rsid w:val="000178D2"/>
    <w:rsid w:val="00023909"/>
    <w:rsid w:val="00025A5F"/>
    <w:rsid w:val="00032745"/>
    <w:rsid w:val="000352BC"/>
    <w:rsid w:val="000366BD"/>
    <w:rsid w:val="00041484"/>
    <w:rsid w:val="000419AE"/>
    <w:rsid w:val="000429C5"/>
    <w:rsid w:val="0004519B"/>
    <w:rsid w:val="00050A54"/>
    <w:rsid w:val="00052715"/>
    <w:rsid w:val="00052E4B"/>
    <w:rsid w:val="00064653"/>
    <w:rsid w:val="00065B21"/>
    <w:rsid w:val="00066F37"/>
    <w:rsid w:val="00067516"/>
    <w:rsid w:val="00067C9E"/>
    <w:rsid w:val="00072ABE"/>
    <w:rsid w:val="00076762"/>
    <w:rsid w:val="00083557"/>
    <w:rsid w:val="000859E6"/>
    <w:rsid w:val="000903A3"/>
    <w:rsid w:val="000932B2"/>
    <w:rsid w:val="000A1C55"/>
    <w:rsid w:val="000B287E"/>
    <w:rsid w:val="000B2895"/>
    <w:rsid w:val="000B6E55"/>
    <w:rsid w:val="000B7318"/>
    <w:rsid w:val="000C3ED5"/>
    <w:rsid w:val="000D6AA0"/>
    <w:rsid w:val="000E28BD"/>
    <w:rsid w:val="000E7C31"/>
    <w:rsid w:val="000F2356"/>
    <w:rsid w:val="000F302B"/>
    <w:rsid w:val="000F6CD5"/>
    <w:rsid w:val="001001B9"/>
    <w:rsid w:val="001039A2"/>
    <w:rsid w:val="00103B64"/>
    <w:rsid w:val="00103DCE"/>
    <w:rsid w:val="00111DDE"/>
    <w:rsid w:val="001134C8"/>
    <w:rsid w:val="00122146"/>
    <w:rsid w:val="00125478"/>
    <w:rsid w:val="00126670"/>
    <w:rsid w:val="00132A1A"/>
    <w:rsid w:val="00135731"/>
    <w:rsid w:val="0013768B"/>
    <w:rsid w:val="001411F0"/>
    <w:rsid w:val="00141DF0"/>
    <w:rsid w:val="0014362A"/>
    <w:rsid w:val="00147D85"/>
    <w:rsid w:val="00153D37"/>
    <w:rsid w:val="00157785"/>
    <w:rsid w:val="001674A5"/>
    <w:rsid w:val="00172A27"/>
    <w:rsid w:val="001840AF"/>
    <w:rsid w:val="0018466F"/>
    <w:rsid w:val="0018492D"/>
    <w:rsid w:val="00184C11"/>
    <w:rsid w:val="001956D7"/>
    <w:rsid w:val="001A66F8"/>
    <w:rsid w:val="001B05F8"/>
    <w:rsid w:val="001B2DAA"/>
    <w:rsid w:val="001B304F"/>
    <w:rsid w:val="001B4981"/>
    <w:rsid w:val="001B4CA1"/>
    <w:rsid w:val="001C0246"/>
    <w:rsid w:val="001C0A1C"/>
    <w:rsid w:val="001C2E10"/>
    <w:rsid w:val="001D3A51"/>
    <w:rsid w:val="001D4086"/>
    <w:rsid w:val="001D6C0E"/>
    <w:rsid w:val="001E3E1A"/>
    <w:rsid w:val="001E7518"/>
    <w:rsid w:val="001F0530"/>
    <w:rsid w:val="001F1D5B"/>
    <w:rsid w:val="001F62E1"/>
    <w:rsid w:val="002052EF"/>
    <w:rsid w:val="00210BC3"/>
    <w:rsid w:val="00212CAD"/>
    <w:rsid w:val="00215C12"/>
    <w:rsid w:val="00216D24"/>
    <w:rsid w:val="00224331"/>
    <w:rsid w:val="00227C73"/>
    <w:rsid w:val="00230997"/>
    <w:rsid w:val="002343DC"/>
    <w:rsid w:val="002428D9"/>
    <w:rsid w:val="002437D2"/>
    <w:rsid w:val="00252A11"/>
    <w:rsid w:val="002656F8"/>
    <w:rsid w:val="002667A1"/>
    <w:rsid w:val="00270841"/>
    <w:rsid w:val="00274832"/>
    <w:rsid w:val="00284930"/>
    <w:rsid w:val="00286CC0"/>
    <w:rsid w:val="00287F08"/>
    <w:rsid w:val="00292492"/>
    <w:rsid w:val="002974EA"/>
    <w:rsid w:val="002A3DEB"/>
    <w:rsid w:val="002B4364"/>
    <w:rsid w:val="002C11D9"/>
    <w:rsid w:val="002C1579"/>
    <w:rsid w:val="002C6F5C"/>
    <w:rsid w:val="002D0FD7"/>
    <w:rsid w:val="002D501A"/>
    <w:rsid w:val="002E0E7C"/>
    <w:rsid w:val="002E284D"/>
    <w:rsid w:val="002E3C6F"/>
    <w:rsid w:val="002E73CA"/>
    <w:rsid w:val="0030299A"/>
    <w:rsid w:val="003079B4"/>
    <w:rsid w:val="00312D7C"/>
    <w:rsid w:val="0031445A"/>
    <w:rsid w:val="00320D64"/>
    <w:rsid w:val="00324D6A"/>
    <w:rsid w:val="00325C1F"/>
    <w:rsid w:val="0032719F"/>
    <w:rsid w:val="0033034C"/>
    <w:rsid w:val="00347D4B"/>
    <w:rsid w:val="00356959"/>
    <w:rsid w:val="00357DC3"/>
    <w:rsid w:val="0036228F"/>
    <w:rsid w:val="00364123"/>
    <w:rsid w:val="003701AB"/>
    <w:rsid w:val="00371E99"/>
    <w:rsid w:val="003724BC"/>
    <w:rsid w:val="0037359C"/>
    <w:rsid w:val="0037415D"/>
    <w:rsid w:val="00374344"/>
    <w:rsid w:val="0037533E"/>
    <w:rsid w:val="00376A73"/>
    <w:rsid w:val="00380293"/>
    <w:rsid w:val="0038212A"/>
    <w:rsid w:val="00391FDD"/>
    <w:rsid w:val="003A2227"/>
    <w:rsid w:val="003A76BF"/>
    <w:rsid w:val="003B3E05"/>
    <w:rsid w:val="003C060C"/>
    <w:rsid w:val="003C2F4A"/>
    <w:rsid w:val="003C3391"/>
    <w:rsid w:val="003C7052"/>
    <w:rsid w:val="003D1810"/>
    <w:rsid w:val="003D3A81"/>
    <w:rsid w:val="003D652D"/>
    <w:rsid w:val="003E09DE"/>
    <w:rsid w:val="003E1A73"/>
    <w:rsid w:val="003E2195"/>
    <w:rsid w:val="003E4FF8"/>
    <w:rsid w:val="003E63AB"/>
    <w:rsid w:val="003E78E4"/>
    <w:rsid w:val="003F4CF2"/>
    <w:rsid w:val="00401350"/>
    <w:rsid w:val="00401D1B"/>
    <w:rsid w:val="004026B3"/>
    <w:rsid w:val="004038E5"/>
    <w:rsid w:val="00405DFF"/>
    <w:rsid w:val="00406A99"/>
    <w:rsid w:val="00411410"/>
    <w:rsid w:val="00413ABD"/>
    <w:rsid w:val="00417E54"/>
    <w:rsid w:val="004241FE"/>
    <w:rsid w:val="00426E0B"/>
    <w:rsid w:val="00427A4D"/>
    <w:rsid w:val="00432989"/>
    <w:rsid w:val="00432EDC"/>
    <w:rsid w:val="0043517F"/>
    <w:rsid w:val="00435C30"/>
    <w:rsid w:val="00436903"/>
    <w:rsid w:val="00436E42"/>
    <w:rsid w:val="00444263"/>
    <w:rsid w:val="00445C9A"/>
    <w:rsid w:val="00462415"/>
    <w:rsid w:val="0046300D"/>
    <w:rsid w:val="00464D64"/>
    <w:rsid w:val="00467B8C"/>
    <w:rsid w:val="00470AF2"/>
    <w:rsid w:val="00472421"/>
    <w:rsid w:val="00472BC3"/>
    <w:rsid w:val="004824DE"/>
    <w:rsid w:val="00485D75"/>
    <w:rsid w:val="0048726E"/>
    <w:rsid w:val="0049119F"/>
    <w:rsid w:val="00492693"/>
    <w:rsid w:val="00496AF8"/>
    <w:rsid w:val="004A164C"/>
    <w:rsid w:val="004A293F"/>
    <w:rsid w:val="004A367E"/>
    <w:rsid w:val="004A6789"/>
    <w:rsid w:val="004B0D2E"/>
    <w:rsid w:val="004B28E7"/>
    <w:rsid w:val="004C0202"/>
    <w:rsid w:val="004C7908"/>
    <w:rsid w:val="004D2544"/>
    <w:rsid w:val="004D3D4E"/>
    <w:rsid w:val="004D74C5"/>
    <w:rsid w:val="004E055D"/>
    <w:rsid w:val="004E18F8"/>
    <w:rsid w:val="004E291A"/>
    <w:rsid w:val="004E4733"/>
    <w:rsid w:val="004E7778"/>
    <w:rsid w:val="004F22F2"/>
    <w:rsid w:val="004F5D64"/>
    <w:rsid w:val="004F5F99"/>
    <w:rsid w:val="005018FB"/>
    <w:rsid w:val="0050222D"/>
    <w:rsid w:val="00503EE9"/>
    <w:rsid w:val="0050589D"/>
    <w:rsid w:val="00507F01"/>
    <w:rsid w:val="005103B4"/>
    <w:rsid w:val="005120BB"/>
    <w:rsid w:val="00513C39"/>
    <w:rsid w:val="00514E3F"/>
    <w:rsid w:val="00517BCB"/>
    <w:rsid w:val="005237F0"/>
    <w:rsid w:val="00523E8E"/>
    <w:rsid w:val="00524572"/>
    <w:rsid w:val="005247B6"/>
    <w:rsid w:val="00531625"/>
    <w:rsid w:val="005316E6"/>
    <w:rsid w:val="00532819"/>
    <w:rsid w:val="0053497E"/>
    <w:rsid w:val="00536A0D"/>
    <w:rsid w:val="00537093"/>
    <w:rsid w:val="005430CE"/>
    <w:rsid w:val="00543241"/>
    <w:rsid w:val="00543F5A"/>
    <w:rsid w:val="00547169"/>
    <w:rsid w:val="00552E89"/>
    <w:rsid w:val="00553738"/>
    <w:rsid w:val="005564D3"/>
    <w:rsid w:val="00562E5F"/>
    <w:rsid w:val="00563079"/>
    <w:rsid w:val="005634C6"/>
    <w:rsid w:val="00564900"/>
    <w:rsid w:val="00566738"/>
    <w:rsid w:val="00574F71"/>
    <w:rsid w:val="005804B6"/>
    <w:rsid w:val="00586412"/>
    <w:rsid w:val="005874C1"/>
    <w:rsid w:val="00592063"/>
    <w:rsid w:val="00592866"/>
    <w:rsid w:val="00592E15"/>
    <w:rsid w:val="00592FED"/>
    <w:rsid w:val="00597198"/>
    <w:rsid w:val="005A1929"/>
    <w:rsid w:val="005A3EAB"/>
    <w:rsid w:val="005A67AD"/>
    <w:rsid w:val="005B0ABA"/>
    <w:rsid w:val="005B190D"/>
    <w:rsid w:val="005B7FCD"/>
    <w:rsid w:val="005C5110"/>
    <w:rsid w:val="005D381D"/>
    <w:rsid w:val="005D564B"/>
    <w:rsid w:val="005E0C20"/>
    <w:rsid w:val="005E110E"/>
    <w:rsid w:val="005F03E5"/>
    <w:rsid w:val="00600D13"/>
    <w:rsid w:val="00601213"/>
    <w:rsid w:val="00603CD2"/>
    <w:rsid w:val="006042D1"/>
    <w:rsid w:val="00607E4F"/>
    <w:rsid w:val="00610346"/>
    <w:rsid w:val="00612223"/>
    <w:rsid w:val="00613238"/>
    <w:rsid w:val="006209BC"/>
    <w:rsid w:val="00624379"/>
    <w:rsid w:val="00627170"/>
    <w:rsid w:val="00630BE7"/>
    <w:rsid w:val="00631050"/>
    <w:rsid w:val="00631D2D"/>
    <w:rsid w:val="0063491F"/>
    <w:rsid w:val="00647E8F"/>
    <w:rsid w:val="006579ED"/>
    <w:rsid w:val="00660683"/>
    <w:rsid w:val="006657C8"/>
    <w:rsid w:val="006664A7"/>
    <w:rsid w:val="00666DC2"/>
    <w:rsid w:val="0067110E"/>
    <w:rsid w:val="0067223B"/>
    <w:rsid w:val="006752EE"/>
    <w:rsid w:val="00682C51"/>
    <w:rsid w:val="00683BD8"/>
    <w:rsid w:val="0068693C"/>
    <w:rsid w:val="0068771F"/>
    <w:rsid w:val="00690E28"/>
    <w:rsid w:val="006925FE"/>
    <w:rsid w:val="006944B5"/>
    <w:rsid w:val="00696299"/>
    <w:rsid w:val="006A6ACE"/>
    <w:rsid w:val="006B06DA"/>
    <w:rsid w:val="006C1AFA"/>
    <w:rsid w:val="006C3C9C"/>
    <w:rsid w:val="006C5038"/>
    <w:rsid w:val="006C6DB7"/>
    <w:rsid w:val="006D3D3E"/>
    <w:rsid w:val="006D4B1D"/>
    <w:rsid w:val="006E6F1C"/>
    <w:rsid w:val="00700070"/>
    <w:rsid w:val="00705162"/>
    <w:rsid w:val="0070555B"/>
    <w:rsid w:val="00705C33"/>
    <w:rsid w:val="00706BAF"/>
    <w:rsid w:val="00707A4F"/>
    <w:rsid w:val="00711201"/>
    <w:rsid w:val="0071290E"/>
    <w:rsid w:val="007211B8"/>
    <w:rsid w:val="00730ECD"/>
    <w:rsid w:val="0073328D"/>
    <w:rsid w:val="0073349B"/>
    <w:rsid w:val="00733993"/>
    <w:rsid w:val="007364EA"/>
    <w:rsid w:val="007376B9"/>
    <w:rsid w:val="00743DF6"/>
    <w:rsid w:val="007460A7"/>
    <w:rsid w:val="007460C2"/>
    <w:rsid w:val="0074642B"/>
    <w:rsid w:val="00747F1D"/>
    <w:rsid w:val="00761E7C"/>
    <w:rsid w:val="007631BA"/>
    <w:rsid w:val="007654F6"/>
    <w:rsid w:val="007662D0"/>
    <w:rsid w:val="00775A64"/>
    <w:rsid w:val="00775C84"/>
    <w:rsid w:val="00777037"/>
    <w:rsid w:val="007815DB"/>
    <w:rsid w:val="0079001E"/>
    <w:rsid w:val="007945F4"/>
    <w:rsid w:val="007A524A"/>
    <w:rsid w:val="007B65B5"/>
    <w:rsid w:val="007C0DCB"/>
    <w:rsid w:val="007C38B6"/>
    <w:rsid w:val="007C634F"/>
    <w:rsid w:val="007D051A"/>
    <w:rsid w:val="007D0787"/>
    <w:rsid w:val="007D096D"/>
    <w:rsid w:val="007D0992"/>
    <w:rsid w:val="007D25BA"/>
    <w:rsid w:val="007F35B6"/>
    <w:rsid w:val="007F77FB"/>
    <w:rsid w:val="00800008"/>
    <w:rsid w:val="0080019D"/>
    <w:rsid w:val="008076E4"/>
    <w:rsid w:val="00807963"/>
    <w:rsid w:val="00807D84"/>
    <w:rsid w:val="008103FB"/>
    <w:rsid w:val="008155F4"/>
    <w:rsid w:val="00815C78"/>
    <w:rsid w:val="00823E9A"/>
    <w:rsid w:val="00825600"/>
    <w:rsid w:val="0083701D"/>
    <w:rsid w:val="00842441"/>
    <w:rsid w:val="008462AC"/>
    <w:rsid w:val="00846A0C"/>
    <w:rsid w:val="00851977"/>
    <w:rsid w:val="00854BD6"/>
    <w:rsid w:val="008637B0"/>
    <w:rsid w:val="0086508C"/>
    <w:rsid w:val="00867D3D"/>
    <w:rsid w:val="00870DE6"/>
    <w:rsid w:val="00880612"/>
    <w:rsid w:val="00880D4E"/>
    <w:rsid w:val="00887D38"/>
    <w:rsid w:val="008902B4"/>
    <w:rsid w:val="00892D6E"/>
    <w:rsid w:val="00896899"/>
    <w:rsid w:val="008975F4"/>
    <w:rsid w:val="008A5A85"/>
    <w:rsid w:val="008A6EE8"/>
    <w:rsid w:val="008B08A4"/>
    <w:rsid w:val="008B6639"/>
    <w:rsid w:val="008C07AE"/>
    <w:rsid w:val="008D13E9"/>
    <w:rsid w:val="008D168A"/>
    <w:rsid w:val="008D387F"/>
    <w:rsid w:val="008D7A22"/>
    <w:rsid w:val="008E07E7"/>
    <w:rsid w:val="008E3BEF"/>
    <w:rsid w:val="008E5C27"/>
    <w:rsid w:val="008E7919"/>
    <w:rsid w:val="008F059E"/>
    <w:rsid w:val="008F5441"/>
    <w:rsid w:val="009011E0"/>
    <w:rsid w:val="00912FA2"/>
    <w:rsid w:val="00917A9B"/>
    <w:rsid w:val="00927B37"/>
    <w:rsid w:val="00930B7D"/>
    <w:rsid w:val="009363C8"/>
    <w:rsid w:val="009372FF"/>
    <w:rsid w:val="00937C4C"/>
    <w:rsid w:val="00940ABB"/>
    <w:rsid w:val="009416D1"/>
    <w:rsid w:val="0094206F"/>
    <w:rsid w:val="00950BEA"/>
    <w:rsid w:val="009513D0"/>
    <w:rsid w:val="00953F7F"/>
    <w:rsid w:val="0095430C"/>
    <w:rsid w:val="00954CC2"/>
    <w:rsid w:val="00964B2B"/>
    <w:rsid w:val="00970ECF"/>
    <w:rsid w:val="00972093"/>
    <w:rsid w:val="009724AF"/>
    <w:rsid w:val="00980EF3"/>
    <w:rsid w:val="00980F24"/>
    <w:rsid w:val="00987B47"/>
    <w:rsid w:val="00990485"/>
    <w:rsid w:val="0099282D"/>
    <w:rsid w:val="009944F3"/>
    <w:rsid w:val="009952FA"/>
    <w:rsid w:val="00997595"/>
    <w:rsid w:val="009A5821"/>
    <w:rsid w:val="009A5B8F"/>
    <w:rsid w:val="009A5EDE"/>
    <w:rsid w:val="009B1F8A"/>
    <w:rsid w:val="009B24A1"/>
    <w:rsid w:val="009B3B73"/>
    <w:rsid w:val="009B70A6"/>
    <w:rsid w:val="009C249F"/>
    <w:rsid w:val="009C5DAC"/>
    <w:rsid w:val="009C6758"/>
    <w:rsid w:val="009C6A83"/>
    <w:rsid w:val="009D01D1"/>
    <w:rsid w:val="009D35E4"/>
    <w:rsid w:val="009D5B28"/>
    <w:rsid w:val="009E796F"/>
    <w:rsid w:val="00A02D99"/>
    <w:rsid w:val="00A038A4"/>
    <w:rsid w:val="00A10D6C"/>
    <w:rsid w:val="00A15876"/>
    <w:rsid w:val="00A16469"/>
    <w:rsid w:val="00A16E09"/>
    <w:rsid w:val="00A24A36"/>
    <w:rsid w:val="00A32D56"/>
    <w:rsid w:val="00A331FE"/>
    <w:rsid w:val="00A33CF3"/>
    <w:rsid w:val="00A36905"/>
    <w:rsid w:val="00A3785D"/>
    <w:rsid w:val="00A40910"/>
    <w:rsid w:val="00A40CFC"/>
    <w:rsid w:val="00A462A9"/>
    <w:rsid w:val="00A637AF"/>
    <w:rsid w:val="00A650BA"/>
    <w:rsid w:val="00A806FD"/>
    <w:rsid w:val="00A80E27"/>
    <w:rsid w:val="00A82D1B"/>
    <w:rsid w:val="00A84468"/>
    <w:rsid w:val="00A84A54"/>
    <w:rsid w:val="00A8683C"/>
    <w:rsid w:val="00A94179"/>
    <w:rsid w:val="00A94926"/>
    <w:rsid w:val="00A97562"/>
    <w:rsid w:val="00AC6513"/>
    <w:rsid w:val="00AC6983"/>
    <w:rsid w:val="00AD7394"/>
    <w:rsid w:val="00AF0047"/>
    <w:rsid w:val="00AF2A64"/>
    <w:rsid w:val="00B059EB"/>
    <w:rsid w:val="00B1181C"/>
    <w:rsid w:val="00B12C62"/>
    <w:rsid w:val="00B150CF"/>
    <w:rsid w:val="00B2403D"/>
    <w:rsid w:val="00B27BD6"/>
    <w:rsid w:val="00B27D86"/>
    <w:rsid w:val="00B31964"/>
    <w:rsid w:val="00B356CD"/>
    <w:rsid w:val="00B37AF3"/>
    <w:rsid w:val="00B43414"/>
    <w:rsid w:val="00B50F66"/>
    <w:rsid w:val="00B546E1"/>
    <w:rsid w:val="00B546ED"/>
    <w:rsid w:val="00B57A4F"/>
    <w:rsid w:val="00B66DED"/>
    <w:rsid w:val="00B6727C"/>
    <w:rsid w:val="00B80CE9"/>
    <w:rsid w:val="00B83747"/>
    <w:rsid w:val="00B843AC"/>
    <w:rsid w:val="00B877B8"/>
    <w:rsid w:val="00B917C2"/>
    <w:rsid w:val="00B92239"/>
    <w:rsid w:val="00B9370A"/>
    <w:rsid w:val="00B970AE"/>
    <w:rsid w:val="00BA1AB0"/>
    <w:rsid w:val="00BA2C1E"/>
    <w:rsid w:val="00BA46CB"/>
    <w:rsid w:val="00BB4D32"/>
    <w:rsid w:val="00BC1FB4"/>
    <w:rsid w:val="00BC24C3"/>
    <w:rsid w:val="00BC2533"/>
    <w:rsid w:val="00BC36C7"/>
    <w:rsid w:val="00BC4FB2"/>
    <w:rsid w:val="00BC50D8"/>
    <w:rsid w:val="00BD1DAB"/>
    <w:rsid w:val="00BD2F99"/>
    <w:rsid w:val="00BD3474"/>
    <w:rsid w:val="00BD3952"/>
    <w:rsid w:val="00BD6EEB"/>
    <w:rsid w:val="00BE765B"/>
    <w:rsid w:val="00BF06CD"/>
    <w:rsid w:val="00BF4AF2"/>
    <w:rsid w:val="00C04AB5"/>
    <w:rsid w:val="00C1066C"/>
    <w:rsid w:val="00C20C33"/>
    <w:rsid w:val="00C3299D"/>
    <w:rsid w:val="00C35A5D"/>
    <w:rsid w:val="00C35B92"/>
    <w:rsid w:val="00C40467"/>
    <w:rsid w:val="00C436AF"/>
    <w:rsid w:val="00C443AE"/>
    <w:rsid w:val="00C5508B"/>
    <w:rsid w:val="00C57FA4"/>
    <w:rsid w:val="00C60A0E"/>
    <w:rsid w:val="00C620A2"/>
    <w:rsid w:val="00C63D1D"/>
    <w:rsid w:val="00C81722"/>
    <w:rsid w:val="00C817DF"/>
    <w:rsid w:val="00C83C6D"/>
    <w:rsid w:val="00C85542"/>
    <w:rsid w:val="00C85904"/>
    <w:rsid w:val="00C86267"/>
    <w:rsid w:val="00C86D5C"/>
    <w:rsid w:val="00C94503"/>
    <w:rsid w:val="00C97030"/>
    <w:rsid w:val="00CA05F6"/>
    <w:rsid w:val="00CA10DE"/>
    <w:rsid w:val="00CA3EA6"/>
    <w:rsid w:val="00CA5722"/>
    <w:rsid w:val="00CB4189"/>
    <w:rsid w:val="00CB4947"/>
    <w:rsid w:val="00CB6187"/>
    <w:rsid w:val="00CC273C"/>
    <w:rsid w:val="00CC6D9B"/>
    <w:rsid w:val="00CC7A02"/>
    <w:rsid w:val="00CD0D65"/>
    <w:rsid w:val="00CD1320"/>
    <w:rsid w:val="00CD2295"/>
    <w:rsid w:val="00CD5447"/>
    <w:rsid w:val="00CD5EA6"/>
    <w:rsid w:val="00CE1DFA"/>
    <w:rsid w:val="00CE2AE2"/>
    <w:rsid w:val="00CE7708"/>
    <w:rsid w:val="00CF0634"/>
    <w:rsid w:val="00CF0D69"/>
    <w:rsid w:val="00D001EC"/>
    <w:rsid w:val="00D11C0B"/>
    <w:rsid w:val="00D17162"/>
    <w:rsid w:val="00D22D23"/>
    <w:rsid w:val="00D2757A"/>
    <w:rsid w:val="00D27B4A"/>
    <w:rsid w:val="00D3052F"/>
    <w:rsid w:val="00D314A2"/>
    <w:rsid w:val="00D323A0"/>
    <w:rsid w:val="00D33F9B"/>
    <w:rsid w:val="00D46F5A"/>
    <w:rsid w:val="00D6269A"/>
    <w:rsid w:val="00D64ABA"/>
    <w:rsid w:val="00D757D2"/>
    <w:rsid w:val="00D82D86"/>
    <w:rsid w:val="00D837E7"/>
    <w:rsid w:val="00D84340"/>
    <w:rsid w:val="00D85A03"/>
    <w:rsid w:val="00D871EC"/>
    <w:rsid w:val="00D94C8C"/>
    <w:rsid w:val="00DA5ED3"/>
    <w:rsid w:val="00DA741C"/>
    <w:rsid w:val="00DA7EE1"/>
    <w:rsid w:val="00DB1B1C"/>
    <w:rsid w:val="00DC07AF"/>
    <w:rsid w:val="00DE53D0"/>
    <w:rsid w:val="00DE54BC"/>
    <w:rsid w:val="00DF0386"/>
    <w:rsid w:val="00DF0F49"/>
    <w:rsid w:val="00DF14BE"/>
    <w:rsid w:val="00E01BB8"/>
    <w:rsid w:val="00E020AC"/>
    <w:rsid w:val="00E04D63"/>
    <w:rsid w:val="00E07D9A"/>
    <w:rsid w:val="00E11BD7"/>
    <w:rsid w:val="00E129AF"/>
    <w:rsid w:val="00E12DB7"/>
    <w:rsid w:val="00E20484"/>
    <w:rsid w:val="00E2157D"/>
    <w:rsid w:val="00E2564F"/>
    <w:rsid w:val="00E30710"/>
    <w:rsid w:val="00E325A3"/>
    <w:rsid w:val="00E34753"/>
    <w:rsid w:val="00E34A85"/>
    <w:rsid w:val="00E356E0"/>
    <w:rsid w:val="00E36617"/>
    <w:rsid w:val="00E36826"/>
    <w:rsid w:val="00E3770C"/>
    <w:rsid w:val="00E5470B"/>
    <w:rsid w:val="00E600B0"/>
    <w:rsid w:val="00E620C9"/>
    <w:rsid w:val="00E63E32"/>
    <w:rsid w:val="00E63F72"/>
    <w:rsid w:val="00E66A83"/>
    <w:rsid w:val="00E67134"/>
    <w:rsid w:val="00E70F1D"/>
    <w:rsid w:val="00E738E7"/>
    <w:rsid w:val="00E81731"/>
    <w:rsid w:val="00E9333F"/>
    <w:rsid w:val="00E94E2C"/>
    <w:rsid w:val="00EA5A1C"/>
    <w:rsid w:val="00EA6F88"/>
    <w:rsid w:val="00EB1976"/>
    <w:rsid w:val="00EB46F7"/>
    <w:rsid w:val="00EC3035"/>
    <w:rsid w:val="00ED39B4"/>
    <w:rsid w:val="00ED506F"/>
    <w:rsid w:val="00EE0F99"/>
    <w:rsid w:val="00EF30E5"/>
    <w:rsid w:val="00EF4EBC"/>
    <w:rsid w:val="00F01F41"/>
    <w:rsid w:val="00F05F0B"/>
    <w:rsid w:val="00F07521"/>
    <w:rsid w:val="00F12BA0"/>
    <w:rsid w:val="00F2776F"/>
    <w:rsid w:val="00F277D7"/>
    <w:rsid w:val="00F30865"/>
    <w:rsid w:val="00F30F58"/>
    <w:rsid w:val="00F3111D"/>
    <w:rsid w:val="00F31155"/>
    <w:rsid w:val="00F31CCA"/>
    <w:rsid w:val="00F326DF"/>
    <w:rsid w:val="00F33D71"/>
    <w:rsid w:val="00F367FA"/>
    <w:rsid w:val="00F420C7"/>
    <w:rsid w:val="00F50729"/>
    <w:rsid w:val="00F55C07"/>
    <w:rsid w:val="00F6005F"/>
    <w:rsid w:val="00F82099"/>
    <w:rsid w:val="00F838AE"/>
    <w:rsid w:val="00F90094"/>
    <w:rsid w:val="00F9109E"/>
    <w:rsid w:val="00F91983"/>
    <w:rsid w:val="00F92F4B"/>
    <w:rsid w:val="00F944A3"/>
    <w:rsid w:val="00F94674"/>
    <w:rsid w:val="00F9524B"/>
    <w:rsid w:val="00FA793C"/>
    <w:rsid w:val="00FB37F2"/>
    <w:rsid w:val="00FB61F8"/>
    <w:rsid w:val="00FC2E2D"/>
    <w:rsid w:val="00FC4366"/>
    <w:rsid w:val="00FC5B40"/>
    <w:rsid w:val="00FC721E"/>
    <w:rsid w:val="00FD1CA9"/>
    <w:rsid w:val="00FD2358"/>
    <w:rsid w:val="00FD5FBE"/>
    <w:rsid w:val="00FD739B"/>
    <w:rsid w:val="00FE0678"/>
    <w:rsid w:val="00FE37EC"/>
    <w:rsid w:val="00FF6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3AB"/>
    <w:pPr>
      <w:widowControl w:val="0"/>
      <w:jc w:val="both"/>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411F0"/>
    <w:rPr>
      <w:color w:val="0000FF"/>
      <w:u w:val="single"/>
    </w:rPr>
  </w:style>
  <w:style w:type="character" w:customStyle="1" w:styleId="Char">
    <w:name w:val="页眉 Char"/>
    <w:basedOn w:val="a0"/>
    <w:link w:val="a4"/>
    <w:rsid w:val="001411F0"/>
    <w:rPr>
      <w:rFonts w:ascii="Times New Roman" w:eastAsia="宋体" w:hAnsi="Times New Roman"/>
      <w:kern w:val="2"/>
      <w:sz w:val="18"/>
      <w:szCs w:val="18"/>
    </w:rPr>
  </w:style>
  <w:style w:type="character" w:customStyle="1" w:styleId="Char0">
    <w:name w:val="页脚 Char"/>
    <w:basedOn w:val="a0"/>
    <w:link w:val="a5"/>
    <w:uiPriority w:val="99"/>
    <w:rsid w:val="001411F0"/>
    <w:rPr>
      <w:rFonts w:ascii="Times New Roman" w:eastAsia="宋体" w:hAnsi="Times New Roman"/>
      <w:kern w:val="2"/>
      <w:sz w:val="18"/>
      <w:szCs w:val="18"/>
    </w:rPr>
  </w:style>
  <w:style w:type="paragraph" w:styleId="a4">
    <w:name w:val="header"/>
    <w:basedOn w:val="a"/>
    <w:link w:val="Char"/>
    <w:rsid w:val="001411F0"/>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uiPriority w:val="99"/>
    <w:rsid w:val="001411F0"/>
    <w:pPr>
      <w:tabs>
        <w:tab w:val="center" w:pos="4153"/>
        <w:tab w:val="right" w:pos="8306"/>
      </w:tabs>
      <w:snapToGrid w:val="0"/>
      <w:jc w:val="left"/>
    </w:pPr>
    <w:rPr>
      <w:sz w:val="18"/>
      <w:szCs w:val="18"/>
    </w:rPr>
  </w:style>
  <w:style w:type="paragraph" w:styleId="a6">
    <w:name w:val="Balloon Text"/>
    <w:basedOn w:val="a"/>
    <w:link w:val="Char1"/>
    <w:uiPriority w:val="99"/>
    <w:semiHidden/>
    <w:unhideWhenUsed/>
    <w:rsid w:val="00851977"/>
    <w:rPr>
      <w:sz w:val="18"/>
      <w:szCs w:val="18"/>
    </w:rPr>
  </w:style>
  <w:style w:type="character" w:customStyle="1" w:styleId="Char1">
    <w:name w:val="批注框文本 Char"/>
    <w:basedOn w:val="a0"/>
    <w:link w:val="a6"/>
    <w:uiPriority w:val="99"/>
    <w:semiHidden/>
    <w:rsid w:val="00851977"/>
    <w:rPr>
      <w:rFonts w:ascii="Times New Roman" w:eastAsia="宋体" w:hAnsi="Times New Roman"/>
      <w:kern w:val="2"/>
      <w:sz w:val="18"/>
      <w:szCs w:val="18"/>
    </w:rPr>
  </w:style>
  <w:style w:type="paragraph" w:customStyle="1" w:styleId="Default">
    <w:name w:val="Default"/>
    <w:rsid w:val="00D11C0B"/>
    <w:pPr>
      <w:widowControl w:val="0"/>
      <w:autoSpaceDE w:val="0"/>
      <w:autoSpaceDN w:val="0"/>
      <w:adjustRightInd w:val="0"/>
    </w:pPr>
    <w:rPr>
      <w:rFonts w:ascii="宋体" w:eastAsia="宋体" w:cs="宋体"/>
      <w:color w:val="000000"/>
      <w:sz w:val="24"/>
      <w:szCs w:val="24"/>
    </w:rPr>
  </w:style>
  <w:style w:type="paragraph" w:styleId="a7">
    <w:name w:val="List Paragraph"/>
    <w:basedOn w:val="a"/>
    <w:uiPriority w:val="34"/>
    <w:qFormat/>
    <w:rsid w:val="004A293F"/>
    <w:pPr>
      <w:ind w:firstLineChars="200" w:firstLine="420"/>
    </w:pPr>
  </w:style>
  <w:style w:type="character" w:styleId="a8">
    <w:name w:val="annotation reference"/>
    <w:basedOn w:val="a0"/>
    <w:link w:val="Style139"/>
    <w:unhideWhenUsed/>
    <w:qFormat/>
    <w:rsid w:val="000A1C55"/>
    <w:rPr>
      <w:sz w:val="21"/>
      <w:szCs w:val="21"/>
    </w:rPr>
  </w:style>
  <w:style w:type="paragraph" w:styleId="a9">
    <w:name w:val="annotation text"/>
    <w:basedOn w:val="a"/>
    <w:link w:val="Char2"/>
    <w:uiPriority w:val="99"/>
    <w:unhideWhenUsed/>
    <w:qFormat/>
    <w:rsid w:val="000A1C55"/>
    <w:pPr>
      <w:jc w:val="left"/>
    </w:pPr>
  </w:style>
  <w:style w:type="character" w:customStyle="1" w:styleId="Char2">
    <w:name w:val="批注文字 Char"/>
    <w:basedOn w:val="a0"/>
    <w:link w:val="a9"/>
    <w:uiPriority w:val="99"/>
    <w:semiHidden/>
    <w:rsid w:val="000A1C55"/>
    <w:rPr>
      <w:rFonts w:ascii="Times New Roman" w:eastAsia="宋体" w:hAnsi="Times New Roman"/>
      <w:kern w:val="2"/>
      <w:sz w:val="21"/>
      <w:szCs w:val="24"/>
    </w:rPr>
  </w:style>
  <w:style w:type="paragraph" w:styleId="aa">
    <w:name w:val="annotation subject"/>
    <w:basedOn w:val="a9"/>
    <w:next w:val="a9"/>
    <w:link w:val="Char3"/>
    <w:uiPriority w:val="99"/>
    <w:semiHidden/>
    <w:unhideWhenUsed/>
    <w:rsid w:val="000A1C55"/>
    <w:rPr>
      <w:b/>
      <w:bCs/>
    </w:rPr>
  </w:style>
  <w:style w:type="character" w:customStyle="1" w:styleId="Char3">
    <w:name w:val="批注主题 Char"/>
    <w:basedOn w:val="Char2"/>
    <w:link w:val="aa"/>
    <w:uiPriority w:val="99"/>
    <w:semiHidden/>
    <w:rsid w:val="000A1C55"/>
    <w:rPr>
      <w:rFonts w:ascii="Times New Roman" w:eastAsia="宋体" w:hAnsi="Times New Roman"/>
      <w:b/>
      <w:bCs/>
      <w:kern w:val="2"/>
      <w:sz w:val="21"/>
      <w:szCs w:val="24"/>
    </w:rPr>
  </w:style>
  <w:style w:type="paragraph" w:customStyle="1" w:styleId="Style139">
    <w:name w:val="_Style 139"/>
    <w:basedOn w:val="a"/>
    <w:link w:val="a8"/>
    <w:qFormat/>
    <w:rsid w:val="004C0202"/>
    <w:pPr>
      <w:spacing w:after="120"/>
    </w:pPr>
    <w:rPr>
      <w:rFonts w:ascii="Calibri" w:eastAsia="微软雅黑" w:hAnsi="Calibri"/>
      <w:kern w:val="0"/>
      <w:szCs w:val="21"/>
    </w:rPr>
  </w:style>
  <w:style w:type="character" w:customStyle="1" w:styleId="Char30">
    <w:name w:val="批注文字 Char3"/>
    <w:basedOn w:val="a0"/>
    <w:uiPriority w:val="99"/>
    <w:qFormat/>
    <w:rsid w:val="004C0202"/>
    <w:rPr>
      <w:rFonts w:ascii="Times New Roman" w:eastAsia="宋体" w:hAnsi="Times New Roman"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3AB"/>
    <w:pPr>
      <w:widowControl w:val="0"/>
      <w:jc w:val="both"/>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411F0"/>
    <w:rPr>
      <w:color w:val="0000FF"/>
      <w:u w:val="single"/>
    </w:rPr>
  </w:style>
  <w:style w:type="character" w:customStyle="1" w:styleId="Char">
    <w:name w:val="页眉 Char"/>
    <w:basedOn w:val="a0"/>
    <w:link w:val="a4"/>
    <w:rsid w:val="001411F0"/>
    <w:rPr>
      <w:rFonts w:ascii="Times New Roman" w:eastAsia="宋体" w:hAnsi="Times New Roman"/>
      <w:kern w:val="2"/>
      <w:sz w:val="18"/>
      <w:szCs w:val="18"/>
    </w:rPr>
  </w:style>
  <w:style w:type="character" w:customStyle="1" w:styleId="Char0">
    <w:name w:val="页脚 Char"/>
    <w:basedOn w:val="a0"/>
    <w:link w:val="a5"/>
    <w:uiPriority w:val="99"/>
    <w:rsid w:val="001411F0"/>
    <w:rPr>
      <w:rFonts w:ascii="Times New Roman" w:eastAsia="宋体" w:hAnsi="Times New Roman"/>
      <w:kern w:val="2"/>
      <w:sz w:val="18"/>
      <w:szCs w:val="18"/>
    </w:rPr>
  </w:style>
  <w:style w:type="paragraph" w:styleId="a4">
    <w:name w:val="header"/>
    <w:basedOn w:val="a"/>
    <w:link w:val="Char"/>
    <w:rsid w:val="001411F0"/>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uiPriority w:val="99"/>
    <w:rsid w:val="001411F0"/>
    <w:pPr>
      <w:tabs>
        <w:tab w:val="center" w:pos="4153"/>
        <w:tab w:val="right" w:pos="8306"/>
      </w:tabs>
      <w:snapToGrid w:val="0"/>
      <w:jc w:val="left"/>
    </w:pPr>
    <w:rPr>
      <w:sz w:val="18"/>
      <w:szCs w:val="18"/>
    </w:rPr>
  </w:style>
  <w:style w:type="paragraph" w:styleId="a6">
    <w:name w:val="Balloon Text"/>
    <w:basedOn w:val="a"/>
    <w:link w:val="Char1"/>
    <w:uiPriority w:val="99"/>
    <w:semiHidden/>
    <w:unhideWhenUsed/>
    <w:rsid w:val="00851977"/>
    <w:rPr>
      <w:sz w:val="18"/>
      <w:szCs w:val="18"/>
    </w:rPr>
  </w:style>
  <w:style w:type="character" w:customStyle="1" w:styleId="Char1">
    <w:name w:val="批注框文本 Char"/>
    <w:basedOn w:val="a0"/>
    <w:link w:val="a6"/>
    <w:uiPriority w:val="99"/>
    <w:semiHidden/>
    <w:rsid w:val="00851977"/>
    <w:rPr>
      <w:rFonts w:ascii="Times New Roman" w:eastAsia="宋体" w:hAnsi="Times New Roman"/>
      <w:kern w:val="2"/>
      <w:sz w:val="18"/>
      <w:szCs w:val="18"/>
    </w:rPr>
  </w:style>
  <w:style w:type="paragraph" w:customStyle="1" w:styleId="Default">
    <w:name w:val="Default"/>
    <w:rsid w:val="00D11C0B"/>
    <w:pPr>
      <w:widowControl w:val="0"/>
      <w:autoSpaceDE w:val="0"/>
      <w:autoSpaceDN w:val="0"/>
      <w:adjustRightInd w:val="0"/>
    </w:pPr>
    <w:rPr>
      <w:rFonts w:ascii="宋体" w:eastAsia="宋体" w:cs="宋体"/>
      <w:color w:val="000000"/>
      <w:sz w:val="24"/>
      <w:szCs w:val="24"/>
    </w:rPr>
  </w:style>
  <w:style w:type="paragraph" w:styleId="a7">
    <w:name w:val="List Paragraph"/>
    <w:basedOn w:val="a"/>
    <w:uiPriority w:val="34"/>
    <w:qFormat/>
    <w:rsid w:val="004A293F"/>
    <w:pPr>
      <w:ind w:firstLineChars="200" w:firstLine="420"/>
    </w:pPr>
  </w:style>
  <w:style w:type="character" w:styleId="a8">
    <w:name w:val="annotation reference"/>
    <w:basedOn w:val="a0"/>
    <w:link w:val="Style139"/>
    <w:unhideWhenUsed/>
    <w:qFormat/>
    <w:rsid w:val="000A1C55"/>
    <w:rPr>
      <w:sz w:val="21"/>
      <w:szCs w:val="21"/>
    </w:rPr>
  </w:style>
  <w:style w:type="paragraph" w:styleId="a9">
    <w:name w:val="annotation text"/>
    <w:basedOn w:val="a"/>
    <w:link w:val="Char2"/>
    <w:uiPriority w:val="99"/>
    <w:unhideWhenUsed/>
    <w:qFormat/>
    <w:rsid w:val="000A1C55"/>
    <w:pPr>
      <w:jc w:val="left"/>
    </w:pPr>
  </w:style>
  <w:style w:type="character" w:customStyle="1" w:styleId="Char2">
    <w:name w:val="批注文字 Char"/>
    <w:basedOn w:val="a0"/>
    <w:link w:val="a9"/>
    <w:uiPriority w:val="99"/>
    <w:semiHidden/>
    <w:rsid w:val="000A1C55"/>
    <w:rPr>
      <w:rFonts w:ascii="Times New Roman" w:eastAsia="宋体" w:hAnsi="Times New Roman"/>
      <w:kern w:val="2"/>
      <w:sz w:val="21"/>
      <w:szCs w:val="24"/>
    </w:rPr>
  </w:style>
  <w:style w:type="paragraph" w:styleId="aa">
    <w:name w:val="annotation subject"/>
    <w:basedOn w:val="a9"/>
    <w:next w:val="a9"/>
    <w:link w:val="Char3"/>
    <w:uiPriority w:val="99"/>
    <w:semiHidden/>
    <w:unhideWhenUsed/>
    <w:rsid w:val="000A1C55"/>
    <w:rPr>
      <w:b/>
      <w:bCs/>
    </w:rPr>
  </w:style>
  <w:style w:type="character" w:customStyle="1" w:styleId="Char3">
    <w:name w:val="批注主题 Char"/>
    <w:basedOn w:val="Char2"/>
    <w:link w:val="aa"/>
    <w:uiPriority w:val="99"/>
    <w:semiHidden/>
    <w:rsid w:val="000A1C55"/>
    <w:rPr>
      <w:rFonts w:ascii="Times New Roman" w:eastAsia="宋体" w:hAnsi="Times New Roman"/>
      <w:b/>
      <w:bCs/>
      <w:kern w:val="2"/>
      <w:sz w:val="21"/>
      <w:szCs w:val="24"/>
    </w:rPr>
  </w:style>
  <w:style w:type="paragraph" w:customStyle="1" w:styleId="Style139">
    <w:name w:val="_Style 139"/>
    <w:basedOn w:val="a"/>
    <w:link w:val="a8"/>
    <w:qFormat/>
    <w:rsid w:val="004C0202"/>
    <w:pPr>
      <w:spacing w:after="120"/>
    </w:pPr>
    <w:rPr>
      <w:rFonts w:ascii="Calibri" w:eastAsia="微软雅黑" w:hAnsi="Calibri"/>
      <w:kern w:val="0"/>
      <w:szCs w:val="21"/>
    </w:rPr>
  </w:style>
  <w:style w:type="character" w:customStyle="1" w:styleId="Char30">
    <w:name w:val="批注文字 Char3"/>
    <w:basedOn w:val="a0"/>
    <w:uiPriority w:val="99"/>
    <w:qFormat/>
    <w:rsid w:val="004C0202"/>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97475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DEB1E-D8E6-46B4-8A98-A3B6A83F5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4</Pages>
  <Words>428</Words>
  <Characters>2445</Characters>
  <Application>Microsoft Office Word</Application>
  <DocSecurity>0</DocSecurity>
  <PresentationFormat/>
  <Lines>20</Lines>
  <Paragraphs>5</Paragraphs>
  <Slides>0</Slides>
  <Notes>0</Notes>
  <HiddenSlides>0</HiddenSlides>
  <MMClips>0</MMClips>
  <ScaleCrop>false</ScaleCrop>
  <Company>www.sdwmbbs.com</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 300219                                  证券简称：鸿利光电</dc:title>
  <dc:creator>深度完美技术论坛</dc:creator>
  <cp:lastModifiedBy>胡鹏新</cp:lastModifiedBy>
  <cp:revision>20</cp:revision>
  <cp:lastPrinted>2022-04-25T09:11:00Z</cp:lastPrinted>
  <dcterms:created xsi:type="dcterms:W3CDTF">2022-09-27T08:41:00Z</dcterms:created>
  <dcterms:modified xsi:type="dcterms:W3CDTF">2023-03-17T10:04:00Z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2052-8.1.0.3483</vt:lpwstr>
  </property>
</Properties>
</file>