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themeColor="text1"/>
          <w:sz w:val="24"/>
          <w14:textFill>
            <w14:solidFill>
              <w14:schemeClr w14:val="tx1"/>
            </w14:solidFill>
          </w14:textFill>
        </w:rPr>
      </w:pPr>
      <w:r>
        <w:rPr>
          <w:rFonts w:hint="eastAsia" w:ascii="宋体" w:hAnsi="宋体"/>
          <w:bCs/>
          <w:iCs/>
          <w:color w:val="000000" w:themeColor="text1"/>
          <w:sz w:val="24"/>
          <w14:textFill>
            <w14:solidFill>
              <w14:schemeClr w14:val="tx1"/>
            </w14:solidFill>
          </w14:textFill>
        </w:rPr>
        <w:t>证券代码：</w:t>
      </w:r>
      <w:r>
        <w:rPr>
          <w:rFonts w:ascii="宋体" w:hAnsi="宋体" w:cs="宋体"/>
          <w:color w:val="000000" w:themeColor="text1"/>
          <w:sz w:val="24"/>
          <w14:textFill>
            <w14:solidFill>
              <w14:schemeClr w14:val="tx1"/>
            </w14:solidFill>
          </w14:textFill>
        </w:rPr>
        <w:t>688063</w:t>
      </w:r>
      <w:r>
        <w:rPr>
          <w:rFonts w:hint="eastAsia" w:ascii="宋体" w:hAnsi="宋体"/>
          <w:bCs/>
          <w:iCs/>
          <w:color w:val="000000" w:themeColor="text1"/>
          <w:sz w:val="24"/>
          <w14:textFill>
            <w14:solidFill>
              <w14:schemeClr w14:val="tx1"/>
            </w14:solidFill>
          </w14:textFill>
        </w:rPr>
        <w:t xml:space="preserve">                      </w:t>
      </w:r>
      <w:r>
        <w:rPr>
          <w:rFonts w:ascii="宋体" w:hAnsi="宋体"/>
          <w:bCs/>
          <w:iCs/>
          <w:color w:val="000000" w:themeColor="text1"/>
          <w:sz w:val="24"/>
          <w14:textFill>
            <w14:solidFill>
              <w14:schemeClr w14:val="tx1"/>
            </w14:solidFill>
          </w14:textFill>
        </w:rPr>
        <w:t xml:space="preserve">         </w:t>
      </w:r>
      <w:r>
        <w:rPr>
          <w:rFonts w:hint="eastAsia" w:ascii="宋体" w:hAnsi="宋体"/>
          <w:bCs/>
          <w:iCs/>
          <w:color w:val="000000" w:themeColor="text1"/>
          <w:sz w:val="24"/>
          <w14:textFill>
            <w14:solidFill>
              <w14:schemeClr w14:val="tx1"/>
            </w14:solidFill>
          </w14:textFill>
        </w:rPr>
        <w:t xml:space="preserve"> </w:t>
      </w:r>
      <w:r>
        <w:rPr>
          <w:rFonts w:ascii="宋体" w:hAnsi="宋体"/>
          <w:bCs/>
          <w:iCs/>
          <w:color w:val="000000" w:themeColor="text1"/>
          <w:sz w:val="24"/>
          <w14:textFill>
            <w14:solidFill>
              <w14:schemeClr w14:val="tx1"/>
            </w14:solidFill>
          </w14:textFill>
        </w:rPr>
        <w:t xml:space="preserve">   </w:t>
      </w:r>
      <w:r>
        <w:rPr>
          <w:rFonts w:hint="eastAsia" w:ascii="宋体" w:hAnsi="宋体"/>
          <w:bCs/>
          <w:iCs/>
          <w:color w:val="000000" w:themeColor="text1"/>
          <w:sz w:val="24"/>
          <w14:textFill>
            <w14:solidFill>
              <w14:schemeClr w14:val="tx1"/>
            </w14:solidFill>
          </w14:textFill>
        </w:rPr>
        <w:t>证券简称：</w:t>
      </w:r>
      <w:r>
        <w:rPr>
          <w:rFonts w:ascii="宋体" w:hAnsi="宋体" w:cs="宋体"/>
          <w:color w:val="000000" w:themeColor="text1"/>
          <w:sz w:val="24"/>
          <w14:textFill>
            <w14:solidFill>
              <w14:schemeClr w14:val="tx1"/>
            </w14:solidFill>
          </w14:textFill>
        </w:rPr>
        <w:t>派能科技</w:t>
      </w:r>
    </w:p>
    <w:p>
      <w:pPr>
        <w:spacing w:before="156" w:beforeLines="50" w:after="156" w:afterLines="50" w:line="400" w:lineRule="exact"/>
        <w:jc w:val="center"/>
        <w:rPr>
          <w:rFonts w:ascii="宋体" w:hAnsi="宋体"/>
          <w:b/>
          <w:bCs/>
          <w:iCs/>
          <w:color w:val="000000" w:themeColor="text1"/>
          <w:sz w:val="30"/>
          <w:szCs w:val="30"/>
          <w14:textFill>
            <w14:solidFill>
              <w14:schemeClr w14:val="tx1"/>
            </w14:solidFill>
          </w14:textFill>
        </w:rPr>
      </w:pPr>
      <w:r>
        <w:rPr>
          <w:rFonts w:ascii="宋体" w:hAnsi="宋体" w:cs="宋体"/>
          <w:b/>
          <w:color w:val="000000" w:themeColor="text1"/>
          <w:sz w:val="32"/>
          <w14:textFill>
            <w14:solidFill>
              <w14:schemeClr w14:val="tx1"/>
            </w14:solidFill>
          </w14:textFill>
        </w:rPr>
        <w:t>派能科技</w:t>
      </w:r>
      <w:r>
        <w:rPr>
          <w:rFonts w:hint="eastAsia" w:ascii="宋体" w:hAnsi="宋体"/>
          <w:b/>
          <w:bCs/>
          <w:iCs/>
          <w:color w:val="000000" w:themeColor="text1"/>
          <w:sz w:val="30"/>
          <w:szCs w:val="30"/>
          <w14:textFill>
            <w14:solidFill>
              <w14:schemeClr w14:val="tx1"/>
            </w14:solidFill>
          </w14:textFill>
        </w:rPr>
        <w:t>投资者关系活动记录表</w:t>
      </w:r>
    </w:p>
    <w:p>
      <w:pPr>
        <w:spacing w:line="400" w:lineRule="exact"/>
        <w:rPr>
          <w:rFonts w:hint="default" w:ascii="宋体" w:hAnsi="宋体" w:eastAsia="宋体"/>
          <w:bCs/>
          <w:iCs/>
          <w:color w:val="000000" w:themeColor="text1"/>
          <w:sz w:val="24"/>
          <w:lang w:val="en-US" w:eastAsia="zh-CN"/>
          <w14:textFill>
            <w14:solidFill>
              <w14:schemeClr w14:val="tx1"/>
            </w14:solidFill>
          </w14:textFill>
        </w:rPr>
      </w:pPr>
      <w:r>
        <w:rPr>
          <w:rFonts w:hint="eastAsia" w:ascii="宋体" w:hAnsi="宋体"/>
          <w:bCs/>
          <w:iCs/>
          <w:color w:val="000000" w:themeColor="text1"/>
          <w:sz w:val="24"/>
          <w14:textFill>
            <w14:solidFill>
              <w14:schemeClr w14:val="tx1"/>
            </w14:solidFill>
          </w14:textFill>
        </w:rPr>
        <w:t xml:space="preserve">                                                </w:t>
      </w:r>
      <w:r>
        <w:rPr>
          <w:rFonts w:ascii="宋体" w:hAnsi="宋体"/>
          <w:bCs/>
          <w:iCs/>
          <w:color w:val="000000" w:themeColor="text1"/>
          <w:sz w:val="24"/>
          <w14:textFill>
            <w14:solidFill>
              <w14:schemeClr w14:val="tx1"/>
            </w14:solidFill>
          </w14:textFill>
        </w:rPr>
        <w:t xml:space="preserve">    </w:t>
      </w:r>
      <w:r>
        <w:rPr>
          <w:rFonts w:hint="eastAsia" w:ascii="宋体" w:hAnsi="宋体"/>
          <w:bCs/>
          <w:iCs/>
          <w:color w:val="000000" w:themeColor="text1"/>
          <w:sz w:val="24"/>
          <w14:textFill>
            <w14:solidFill>
              <w14:schemeClr w14:val="tx1"/>
            </w14:solidFill>
          </w14:textFill>
        </w:rPr>
        <w:t xml:space="preserve">  编号：</w:t>
      </w:r>
      <w:r>
        <w:rPr>
          <w:rFonts w:ascii="宋体" w:hAnsi="宋体" w:cs="宋体"/>
          <w:color w:val="000000" w:themeColor="text1"/>
          <w:sz w:val="24"/>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3</w:t>
      </w:r>
      <w:r>
        <w:rPr>
          <w:rFonts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01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投资者关系活动类别</w:t>
            </w:r>
          </w:p>
        </w:tc>
        <w:tc>
          <w:tcPr>
            <w:tcW w:w="6588"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52"/>
            </w:r>
            <w:r>
              <w:rPr>
                <w:rFonts w:hint="eastAsia" w:ascii="宋体" w:hAnsi="宋体" w:eastAsia="宋体" w:cs="宋体"/>
                <w:color w:val="000000" w:themeColor="text1"/>
                <w:sz w:val="21"/>
                <w:szCs w:val="21"/>
                <w14:textFill>
                  <w14:solidFill>
                    <w14:schemeClr w14:val="tx1"/>
                  </w14:solidFill>
                </w14:textFill>
              </w:rPr>
              <w:t>特定对象调研        □分析师会议</w:t>
            </w:r>
          </w:p>
          <w:p>
            <w:pPr>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□媒体采访            □业绩说明会</w:t>
            </w:r>
          </w:p>
          <w:p>
            <w:pPr>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□新闻发布会          □路演活动</w:t>
            </w:r>
          </w:p>
          <w:p>
            <w:pPr>
              <w:tabs>
                <w:tab w:val="left" w:pos="3045"/>
                <w:tab w:val="center" w:pos="3199"/>
              </w:tabs>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A3"/>
            </w:r>
            <w:r>
              <w:rPr>
                <w:rFonts w:hint="eastAsia" w:ascii="宋体" w:hAnsi="宋体" w:eastAsia="宋体" w:cs="宋体"/>
                <w:color w:val="000000" w:themeColor="text1"/>
                <w:sz w:val="21"/>
                <w:szCs w:val="21"/>
                <w14:textFill>
                  <w14:solidFill>
                    <w14:schemeClr w14:val="tx1"/>
                  </w14:solidFill>
                </w14:textFill>
              </w:rPr>
              <w:t xml:space="preserve">现场参观            </w:t>
            </w:r>
            <w:r>
              <w:rPr>
                <w:rFonts w:hint="eastAsia" w:ascii="宋体" w:hAnsi="宋体" w:eastAsia="宋体" w:cs="宋体"/>
                <w:color w:val="000000" w:themeColor="text1"/>
                <w:sz w:val="21"/>
                <w:szCs w:val="21"/>
                <w14:textFill>
                  <w14:solidFill>
                    <w14:schemeClr w14:val="tx1"/>
                  </w14:solidFill>
                </w14:textFill>
              </w:rPr>
              <w:sym w:font="Wingdings 2" w:char="0052"/>
            </w:r>
            <w:r>
              <w:rPr>
                <w:rFonts w:hint="eastAsia" w:ascii="宋体" w:hAnsi="宋体" w:eastAsia="宋体" w:cs="宋体"/>
                <w:color w:val="000000" w:themeColor="text1"/>
                <w:sz w:val="21"/>
                <w:szCs w:val="21"/>
                <w14:textFill>
                  <w14:solidFill>
                    <w14:schemeClr w14:val="tx1"/>
                  </w14:solidFill>
                </w14:textFill>
              </w:rPr>
              <w:t>电话通讯</w:t>
            </w:r>
          </w:p>
          <w:p>
            <w:pPr>
              <w:tabs>
                <w:tab w:val="center" w:pos="3199"/>
              </w:tabs>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参与单位名称及人员姓名</w:t>
            </w:r>
          </w:p>
        </w:tc>
        <w:tc>
          <w:tcPr>
            <w:tcW w:w="65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长江证券、鹏扬基金、施罗德基金、中信保诚基金、中银资管</w:t>
            </w:r>
            <w:r>
              <w:rPr>
                <w:rFonts w:hint="eastAsia" w:ascii="宋体" w:hAnsi="宋体" w:eastAsia="宋体" w:cs="宋体"/>
                <w:color w:val="000000" w:themeColor="text1"/>
                <w:sz w:val="21"/>
                <w:szCs w:val="21"/>
                <w:lang w:val="en-US" w:eastAsia="zh-CN"/>
                <w14:textFill>
                  <w14:solidFill>
                    <w14:schemeClr w14:val="tx1"/>
                  </w14:solidFill>
                </w14:textFill>
              </w:rPr>
              <w:t>等272位投资者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时间</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cs="宋体"/>
                <w:bCs/>
                <w:i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地点</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宋体" w:hAnsi="宋体" w:eastAsia="宋体" w:cs="宋体"/>
                <w:bCs/>
                <w:iCs/>
                <w:color w:val="000000" w:themeColor="text1"/>
                <w:sz w:val="21"/>
                <w:szCs w:val="21"/>
                <w:lang w:val="en-US" w:eastAsia="zh-CN"/>
                <w14:textFill>
                  <w14:solidFill>
                    <w14:schemeClr w14:val="tx1"/>
                  </w14:solidFill>
                </w14:textFill>
              </w:rPr>
            </w:pPr>
            <w:r>
              <w:rPr>
                <w:rFonts w:hint="eastAsia" w:ascii="宋体" w:hAnsi="宋体" w:eastAsia="宋体" w:cs="宋体"/>
                <w:sz w:val="21"/>
                <w:szCs w:val="21"/>
              </w:rPr>
              <w:t>电话通讯</w:t>
            </w:r>
            <w:r>
              <w:rPr>
                <w:rFonts w:hint="eastAsia" w:ascii="宋体" w:hAnsi="宋体" w:cs="宋体"/>
                <w:sz w:val="21"/>
                <w:szCs w:val="21"/>
                <w:lang w:eastAsia="zh-CN"/>
              </w:rPr>
              <w:t>、</w:t>
            </w:r>
            <w:r>
              <w:rPr>
                <w:rFonts w:hint="eastAsia" w:ascii="宋体" w:hAnsi="宋体" w:cs="宋体"/>
                <w:sz w:val="21"/>
                <w:szCs w:val="21"/>
                <w:lang w:val="en-US" w:eastAsia="zh-CN"/>
              </w:rPr>
              <w:t>进门财经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上市公司接待人员姓名</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公司总裁谈文先生</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公司副总裁、财务</w:t>
            </w:r>
            <w:r>
              <w:rPr>
                <w:rFonts w:hint="eastAsia" w:ascii="宋体" w:hAnsi="宋体" w:eastAsia="宋体" w:cs="宋体"/>
                <w:color w:val="000000" w:themeColor="text1"/>
                <w:sz w:val="21"/>
                <w:szCs w:val="21"/>
                <w:lang w:val="en-US" w:eastAsia="zh-CN"/>
                <w14:textFill>
                  <w14:solidFill>
                    <w14:schemeClr w14:val="tx1"/>
                  </w14:solidFill>
                </w14:textFill>
              </w:rPr>
              <w:t>负责人</w:t>
            </w:r>
            <w:r>
              <w:rPr>
                <w:rFonts w:hint="eastAsia" w:ascii="宋体" w:hAnsi="宋体" w:eastAsia="宋体" w:cs="宋体"/>
                <w:color w:val="000000" w:themeColor="text1"/>
                <w:sz w:val="21"/>
                <w:szCs w:val="21"/>
                <w14:textFill>
                  <w14:solidFill>
                    <w14:schemeClr w14:val="tx1"/>
                  </w14:solidFill>
                </w14:textFill>
              </w:rPr>
              <w:t>、董事会秘书叶文举先生；证券事务代表沈玲玉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投资者关系活动主要内容介绍</w:t>
            </w:r>
          </w:p>
        </w:tc>
        <w:tc>
          <w:tcPr>
            <w:tcW w:w="65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问题：公司工商业储能的布局情况？</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回答：公司从</w:t>
            </w:r>
            <w:r>
              <w:rPr>
                <w:rFonts w:hint="eastAsia" w:ascii="宋体" w:hAnsi="宋体" w:cs="宋体"/>
                <w:b w:val="0"/>
                <w:bCs w:val="0"/>
                <w:color w:val="000000" w:themeColor="text1"/>
                <w:sz w:val="21"/>
                <w:szCs w:val="21"/>
                <w:lang w:val="en-US" w:eastAsia="zh-CN"/>
                <w14:textFill>
                  <w14:solidFill>
                    <w14:schemeClr w14:val="tx1"/>
                  </w14:solidFill>
                </w14:textFill>
              </w:rPr>
              <w:t>几</w:t>
            </w:r>
            <w:r>
              <w:rPr>
                <w:rFonts w:hint="eastAsia" w:ascii="宋体" w:hAnsi="宋体" w:eastAsia="宋体" w:cs="宋体"/>
                <w:b w:val="0"/>
                <w:bCs w:val="0"/>
                <w:color w:val="000000" w:themeColor="text1"/>
                <w:sz w:val="21"/>
                <w:szCs w:val="21"/>
                <w:lang w:val="en-US" w:eastAsia="zh-CN"/>
                <w14:textFill>
                  <w14:solidFill>
                    <w14:schemeClr w14:val="tx1"/>
                  </w14:solidFill>
                </w14:textFill>
              </w:rPr>
              <w:t>年前就在积极布局</w:t>
            </w:r>
            <w:r>
              <w:rPr>
                <w:rFonts w:hint="eastAsia" w:ascii="宋体" w:hAnsi="宋体" w:eastAsia="宋体" w:cs="宋体"/>
                <w:b w:val="0"/>
                <w:bCs w:val="0"/>
                <w:sz w:val="21"/>
                <w:szCs w:val="21"/>
                <w:lang w:val="en-US" w:eastAsia="zh-CN"/>
              </w:rPr>
              <w:t>大型储能，一直在持续发货中。</w:t>
            </w:r>
            <w:r>
              <w:rPr>
                <w:rFonts w:hint="eastAsia" w:ascii="宋体" w:hAnsi="宋体" w:cs="宋体"/>
                <w:b w:val="0"/>
                <w:bCs w:val="0"/>
                <w:sz w:val="21"/>
                <w:szCs w:val="21"/>
                <w:lang w:val="en-US" w:eastAsia="zh-CN"/>
              </w:rPr>
              <w:t>公司的</w:t>
            </w:r>
            <w:r>
              <w:rPr>
                <w:rFonts w:hint="eastAsia" w:ascii="宋体" w:hAnsi="宋体" w:eastAsia="宋体" w:cs="宋体"/>
                <w:b w:val="0"/>
                <w:bCs w:val="0"/>
                <w:sz w:val="21"/>
                <w:szCs w:val="21"/>
                <w:lang w:val="en-US" w:eastAsia="zh-CN"/>
              </w:rPr>
              <w:t>大型储能</w:t>
            </w:r>
            <w:r>
              <w:rPr>
                <w:rFonts w:hint="eastAsia" w:ascii="宋体" w:hAnsi="宋体" w:cs="宋体"/>
                <w:b w:val="0"/>
                <w:bCs w:val="0"/>
                <w:sz w:val="21"/>
                <w:szCs w:val="21"/>
                <w:lang w:val="en-US" w:eastAsia="zh-CN"/>
              </w:rPr>
              <w:t>产品</w:t>
            </w:r>
            <w:r>
              <w:rPr>
                <w:rFonts w:hint="eastAsia" w:ascii="宋体" w:hAnsi="宋体" w:eastAsia="宋体" w:cs="宋体"/>
                <w:b w:val="0"/>
                <w:bCs w:val="0"/>
                <w:sz w:val="21"/>
                <w:szCs w:val="21"/>
                <w:lang w:val="en-US" w:eastAsia="zh-CN"/>
              </w:rPr>
              <w:t>以前以软包电芯为主，今年开始以</w:t>
            </w:r>
            <w:r>
              <w:rPr>
                <w:rFonts w:hint="eastAsia" w:ascii="宋体" w:hAnsi="宋体" w:cs="宋体"/>
                <w:b w:val="0"/>
                <w:bCs w:val="0"/>
                <w:sz w:val="21"/>
                <w:szCs w:val="21"/>
                <w:lang w:val="en-US" w:eastAsia="zh-CN"/>
              </w:rPr>
              <w:t>大容量长寿命</w:t>
            </w:r>
            <w:r>
              <w:rPr>
                <w:rFonts w:hint="eastAsia" w:ascii="宋体" w:hAnsi="宋体" w:eastAsia="宋体" w:cs="宋体"/>
                <w:b w:val="0"/>
                <w:bCs w:val="0"/>
                <w:sz w:val="21"/>
                <w:szCs w:val="21"/>
                <w:lang w:val="en-US" w:eastAsia="zh-CN"/>
              </w:rPr>
              <w:t>铝壳为主，公司会积极推进</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sz w:val="21"/>
                <w:szCs w:val="21"/>
              </w:rPr>
              <w:t>10GWh锂电池研发制造基地项目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sz w:val="21"/>
                <w:szCs w:val="21"/>
                <w:lang w:val="en-US" w:eastAsia="zh-CN"/>
              </w:rPr>
              <w:t>建设，今年会在国内市场做</w:t>
            </w:r>
            <w:r>
              <w:rPr>
                <w:rFonts w:hint="eastAsia" w:ascii="宋体" w:hAnsi="宋体" w:cs="宋体"/>
                <w:b w:val="0"/>
                <w:bCs w:val="0"/>
                <w:sz w:val="21"/>
                <w:szCs w:val="21"/>
                <w:lang w:val="en-US" w:eastAsia="zh-CN"/>
              </w:rPr>
              <w:t>一些</w:t>
            </w:r>
            <w:r>
              <w:rPr>
                <w:rFonts w:hint="eastAsia" w:ascii="宋体" w:hAnsi="宋体" w:eastAsia="宋体" w:cs="宋体"/>
                <w:b w:val="0"/>
                <w:bCs w:val="0"/>
                <w:sz w:val="21"/>
                <w:szCs w:val="21"/>
                <w:lang w:val="en-US" w:eastAsia="zh-CN"/>
              </w:rPr>
              <w:t>项目</w:t>
            </w:r>
            <w:r>
              <w:rPr>
                <w:rFonts w:hint="eastAsia" w:ascii="宋体" w:hAnsi="宋体" w:cs="宋体"/>
                <w:b w:val="0"/>
                <w:bCs w:val="0"/>
                <w:sz w:val="21"/>
                <w:szCs w:val="21"/>
                <w:lang w:val="en-US" w:eastAsia="zh-CN"/>
              </w:rPr>
              <w:t>，响应国家双循环战略。</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sz w:val="21"/>
                <w:szCs w:val="21"/>
              </w:rPr>
              <w:t>10GWh锂电池研发制造基地项目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”第一期将于</w:t>
            </w:r>
            <w:r>
              <w:rPr>
                <w:rFonts w:hint="eastAsia" w:ascii="宋体" w:hAnsi="宋体" w:cs="宋体"/>
                <w:b w:val="0"/>
                <w:bCs w:val="0"/>
                <w:color w:val="000000" w:themeColor="text1"/>
                <w:sz w:val="21"/>
                <w:szCs w:val="21"/>
                <w:lang w:val="en-US" w:eastAsia="zh-CN"/>
                <w14:textFill>
                  <w14:solidFill>
                    <w14:schemeClr w14:val="tx1"/>
                  </w14:solidFill>
                </w14:textFill>
              </w:rPr>
              <w:t>20</w:t>
            </w:r>
            <w:r>
              <w:rPr>
                <w:rFonts w:hint="eastAsia" w:ascii="宋体" w:hAnsi="宋体" w:eastAsia="宋体" w:cs="宋体"/>
                <w:b w:val="0"/>
                <w:bCs w:val="0"/>
                <w:color w:val="000000" w:themeColor="text1"/>
                <w:sz w:val="21"/>
                <w:szCs w:val="21"/>
                <w:lang w:val="en-US" w:eastAsia="zh-CN"/>
                <w14:textFill>
                  <w14:solidFill>
                    <w14:schemeClr w14:val="tx1"/>
                  </w14:solidFill>
                </w14:textFill>
              </w:rPr>
              <w:t>23年</w:t>
            </w:r>
            <w:r>
              <w:rPr>
                <w:rFonts w:hint="eastAsia" w:ascii="宋体" w:hAnsi="宋体" w:eastAsia="宋体" w:cs="宋体"/>
                <w:b w:val="0"/>
                <w:bCs w:val="0"/>
                <w:sz w:val="21"/>
                <w:szCs w:val="21"/>
                <w:lang w:val="en-US" w:eastAsia="zh-CN"/>
              </w:rPr>
              <w:t>四季度</w:t>
            </w:r>
            <w:r>
              <w:rPr>
                <w:rFonts w:hint="eastAsia" w:ascii="宋体" w:hAnsi="宋体" w:cs="宋体"/>
                <w:b w:val="0"/>
                <w:bCs w:val="0"/>
                <w:sz w:val="21"/>
                <w:szCs w:val="21"/>
                <w:lang w:val="en-US" w:eastAsia="zh-CN"/>
              </w:rPr>
              <w:t>达到设计产能</w:t>
            </w:r>
            <w:r>
              <w:rPr>
                <w:rFonts w:hint="eastAsia" w:ascii="宋体" w:hAnsi="宋体" w:eastAsia="宋体" w:cs="宋体"/>
                <w:b w:val="0"/>
                <w:bCs w:val="0"/>
                <w:sz w:val="21"/>
                <w:szCs w:val="21"/>
                <w:lang w:val="en-US" w:eastAsia="zh-CN"/>
              </w:rPr>
              <w:t>，同时</w:t>
            </w:r>
            <w:r>
              <w:rPr>
                <w:rFonts w:hint="eastAsia" w:ascii="宋体" w:hAnsi="宋体" w:cs="宋体"/>
                <w:b w:val="0"/>
                <w:bCs w:val="0"/>
                <w:sz w:val="21"/>
                <w:szCs w:val="21"/>
                <w:lang w:val="en-US" w:eastAsia="zh-CN"/>
              </w:rPr>
              <w:t>公司将</w:t>
            </w:r>
            <w:r>
              <w:rPr>
                <w:rFonts w:hint="eastAsia" w:ascii="宋体" w:hAnsi="宋体" w:eastAsia="宋体" w:cs="宋体"/>
                <w:b w:val="0"/>
                <w:bCs w:val="0"/>
                <w:sz w:val="21"/>
                <w:szCs w:val="21"/>
                <w:lang w:val="en-US" w:eastAsia="zh-CN"/>
              </w:rPr>
              <w:t>开始</w:t>
            </w:r>
            <w:r>
              <w:rPr>
                <w:rFonts w:hint="eastAsia" w:ascii="宋体" w:hAnsi="宋体" w:eastAsia="宋体" w:cs="宋体"/>
                <w:b w:val="0"/>
                <w:bCs w:val="0"/>
                <w:color w:val="000000" w:themeColor="text1"/>
                <w:sz w:val="21"/>
                <w:szCs w:val="21"/>
                <w:lang w:val="en-US" w:eastAsia="zh-CN"/>
                <w14:textFill>
                  <w14:solidFill>
                    <w14:schemeClr w14:val="tx1"/>
                  </w14:solidFill>
                </w14:textFill>
              </w:rPr>
              <w:t>第二期项目</w:t>
            </w:r>
            <w:r>
              <w:rPr>
                <w:rFonts w:hint="eastAsia" w:ascii="宋体" w:hAnsi="宋体" w:eastAsia="宋体" w:cs="宋体"/>
                <w:b w:val="0"/>
                <w:bCs w:val="0"/>
                <w:sz w:val="21"/>
                <w:szCs w:val="21"/>
                <w:lang w:val="en-US" w:eastAsia="zh-CN"/>
              </w:rPr>
              <w:t>建设，系统产能建设会同步完成。第二期建设预计会在</w:t>
            </w:r>
            <w:r>
              <w:rPr>
                <w:rFonts w:hint="eastAsia" w:ascii="宋体" w:hAnsi="宋体" w:cs="宋体"/>
                <w:b w:val="0"/>
                <w:bCs w:val="0"/>
                <w:sz w:val="21"/>
                <w:szCs w:val="21"/>
                <w:lang w:val="en-US" w:eastAsia="zh-CN"/>
              </w:rPr>
              <w:t>20</w:t>
            </w:r>
            <w:r>
              <w:rPr>
                <w:rFonts w:hint="eastAsia" w:ascii="宋体" w:hAnsi="宋体" w:eastAsia="宋体" w:cs="宋体"/>
                <w:b w:val="0"/>
                <w:bCs w:val="0"/>
                <w:sz w:val="21"/>
                <w:szCs w:val="21"/>
                <w:lang w:val="en-US" w:eastAsia="zh-CN"/>
              </w:rPr>
              <w:t>24年年底建设完成，建设进度比预计的要快。</w:t>
            </w:r>
          </w:p>
          <w:p>
            <w:pPr>
              <w:rPr>
                <w:rFonts w:hint="eastAsia" w:ascii="宋体" w:hAnsi="宋体" w:cs="宋体"/>
                <w:b w:val="0"/>
                <w:bCs w:val="0"/>
                <w:color w:val="000000" w:themeColor="text1"/>
                <w:sz w:val="21"/>
                <w:szCs w:val="21"/>
                <w:lang w:val="en-US" w:eastAsia="zh-CN"/>
                <w14:textFill>
                  <w14:solidFill>
                    <w14:schemeClr w14:val="tx1"/>
                  </w14:solidFill>
                </w14:textFill>
              </w:rPr>
            </w:pP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问题：美国、日本</w:t>
            </w:r>
            <w:r>
              <w:rPr>
                <w:rFonts w:hint="eastAsia" w:ascii="宋体" w:hAnsi="宋体" w:cs="宋体"/>
                <w:b/>
                <w:bCs/>
                <w:color w:val="000000" w:themeColor="text1"/>
                <w:sz w:val="21"/>
                <w:szCs w:val="21"/>
                <w:lang w:val="en-US" w:eastAsia="zh-CN"/>
                <w14:textFill>
                  <w14:solidFill>
                    <w14:schemeClr w14:val="tx1"/>
                  </w14:solidFill>
                </w14:textFill>
              </w:rPr>
              <w:t>等其他新</w:t>
            </w:r>
            <w:r>
              <w:rPr>
                <w:rFonts w:hint="eastAsia" w:ascii="宋体" w:hAnsi="宋体" w:eastAsia="宋体" w:cs="宋体"/>
                <w:b/>
                <w:bCs/>
                <w:color w:val="000000" w:themeColor="text1"/>
                <w:sz w:val="21"/>
                <w:szCs w:val="21"/>
                <w:lang w:val="en-US" w:eastAsia="zh-CN"/>
                <w14:textFill>
                  <w14:solidFill>
                    <w14:schemeClr w14:val="tx1"/>
                  </w14:solidFill>
                </w14:textFill>
              </w:rPr>
              <w:t>市场怎么开拓？</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回答：公司会做一些本地化安排，比如在境外设立一些当地的公司、借助本地第三方的能力做一些安排。历史上公司产能一直很紧张，交付压力很大，随着产能进一步增加，希望</w:t>
            </w:r>
            <w:r>
              <w:rPr>
                <w:rFonts w:hint="eastAsia" w:ascii="宋体" w:hAnsi="宋体" w:cs="宋体"/>
                <w:b w:val="0"/>
                <w:bCs w:val="0"/>
                <w:color w:val="000000" w:themeColor="text1"/>
                <w:sz w:val="21"/>
                <w:szCs w:val="21"/>
                <w:lang w:val="en-US" w:eastAsia="zh-CN"/>
                <w14:textFill>
                  <w14:solidFill>
                    <w14:schemeClr w14:val="tx1"/>
                  </w14:solidFill>
                </w14:textFill>
              </w:rPr>
              <w:t>公司</w:t>
            </w:r>
            <w:r>
              <w:rPr>
                <w:rFonts w:hint="eastAsia" w:ascii="宋体" w:hAnsi="宋体" w:eastAsia="宋体" w:cs="宋体"/>
                <w:b w:val="0"/>
                <w:bCs w:val="0"/>
                <w:color w:val="000000" w:themeColor="text1"/>
                <w:sz w:val="21"/>
                <w:szCs w:val="21"/>
                <w:lang w:val="en-US" w:eastAsia="zh-CN"/>
                <w14:textFill>
                  <w14:solidFill>
                    <w14:schemeClr w14:val="tx1"/>
                  </w14:solidFill>
                </w14:textFill>
              </w:rPr>
              <w:t>产品能够覆盖全球更多的区域。</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问题：欧洲、美国市场的渗透率？</w:t>
            </w:r>
            <w:r>
              <w:rPr>
                <w:rFonts w:hint="eastAsia" w:ascii="宋体" w:hAnsi="宋体" w:cs="宋体"/>
                <w:b/>
                <w:bCs/>
                <w:color w:val="000000" w:themeColor="text1"/>
                <w:sz w:val="21"/>
                <w:szCs w:val="21"/>
                <w:lang w:val="en-US" w:eastAsia="zh-CN"/>
                <w14:textFill>
                  <w14:solidFill>
                    <w14:schemeClr w14:val="tx1"/>
                  </w14:solidFill>
                </w14:textFill>
              </w:rPr>
              <w:t>后续的需求变化？</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回答：目前都处在个位数水平，储能行业长期的成长性是在的。</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bookmarkStart w:id="0" w:name="_GoBack"/>
            <w:bookmarkEnd w:id="0"/>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问题：目前公司出货中自主品牌占比？</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回答：目前超过90%，但是公司不会拒绝与全球优质的客户伙伴进行合作，比如我们在</w:t>
            </w:r>
            <w:r>
              <w:rPr>
                <w:rFonts w:hint="eastAsia" w:ascii="宋体" w:hAnsi="宋体" w:cs="宋体"/>
                <w:b w:val="0"/>
                <w:bCs w:val="0"/>
                <w:color w:val="000000" w:themeColor="text1"/>
                <w:sz w:val="21"/>
                <w:szCs w:val="21"/>
                <w:lang w:val="en-US" w:eastAsia="zh-CN"/>
                <w14:textFill>
                  <w14:solidFill>
                    <w14:schemeClr w14:val="tx1"/>
                  </w14:solidFill>
                </w14:textFill>
              </w:rPr>
              <w:t>一些</w:t>
            </w:r>
            <w:r>
              <w:rPr>
                <w:rFonts w:hint="eastAsia" w:ascii="宋体" w:hAnsi="宋体" w:eastAsia="宋体" w:cs="宋体"/>
                <w:b w:val="0"/>
                <w:bCs w:val="0"/>
                <w:color w:val="000000" w:themeColor="text1"/>
                <w:sz w:val="21"/>
                <w:szCs w:val="21"/>
                <w:lang w:val="en-US" w:eastAsia="zh-CN"/>
                <w14:textFill>
                  <w14:solidFill>
                    <w14:schemeClr w14:val="tx1"/>
                  </w14:solidFill>
                </w14:textFill>
              </w:rPr>
              <w:t>市场，也会以贴牌方式进行销售，但是以贴牌方式销售和以自主品牌销售的</w:t>
            </w:r>
            <w:r>
              <w:rPr>
                <w:rFonts w:hint="eastAsia" w:ascii="宋体" w:hAnsi="宋体" w:cs="宋体"/>
                <w:b w:val="0"/>
                <w:bCs w:val="0"/>
                <w:color w:val="000000" w:themeColor="text1"/>
                <w:sz w:val="21"/>
                <w:szCs w:val="21"/>
                <w:lang w:val="en-US" w:eastAsia="zh-CN"/>
                <w14:textFill>
                  <w14:solidFill>
                    <w14:schemeClr w14:val="tx1"/>
                  </w14:solidFill>
                </w14:textFill>
              </w:rPr>
              <w:t>比例</w:t>
            </w:r>
            <w:r>
              <w:rPr>
                <w:rFonts w:hint="eastAsia" w:ascii="宋体" w:hAnsi="宋体" w:eastAsia="宋体" w:cs="宋体"/>
                <w:b w:val="0"/>
                <w:bCs w:val="0"/>
                <w:color w:val="000000" w:themeColor="text1"/>
                <w:sz w:val="21"/>
                <w:szCs w:val="21"/>
                <w:lang w:val="en-US" w:eastAsia="zh-CN"/>
                <w14:textFill>
                  <w14:solidFill>
                    <w14:schemeClr w14:val="tx1"/>
                  </w14:solidFill>
                </w14:textFill>
              </w:rPr>
              <w:t>会比较灵活，我们会根据不同的市场进行选择，总的来说还是以自主品牌为主。</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问题：针对原材料降价，公司是否会让利给下游客户？公司盈利的目标？</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回答：公司目前</w:t>
            </w:r>
            <w:r>
              <w:rPr>
                <w:rFonts w:hint="eastAsia" w:ascii="宋体" w:hAnsi="宋体" w:cs="宋体"/>
                <w:b w:val="0"/>
                <w:bCs w:val="0"/>
                <w:color w:val="000000" w:themeColor="text1"/>
                <w:sz w:val="21"/>
                <w:szCs w:val="21"/>
                <w:lang w:val="en-US" w:eastAsia="zh-CN"/>
                <w14:textFill>
                  <w14:solidFill>
                    <w14:schemeClr w14:val="tx1"/>
                  </w14:solidFill>
                </w14:textFill>
              </w:rPr>
              <w:t>没有调整价格。我们认为公司目前的</w:t>
            </w:r>
            <w:r>
              <w:rPr>
                <w:rFonts w:hint="eastAsia" w:ascii="宋体" w:hAnsi="宋体" w:eastAsia="宋体" w:cs="宋体"/>
                <w:b w:val="0"/>
                <w:bCs w:val="0"/>
                <w:color w:val="000000" w:themeColor="text1"/>
                <w:sz w:val="21"/>
                <w:szCs w:val="21"/>
                <w:lang w:val="en-US" w:eastAsia="zh-CN"/>
                <w14:textFill>
                  <w14:solidFill>
                    <w14:schemeClr w14:val="tx1"/>
                  </w14:solidFill>
                </w14:textFill>
              </w:rPr>
              <w:t>整体毛利率处于比较</w:t>
            </w:r>
            <w:r>
              <w:rPr>
                <w:rFonts w:hint="eastAsia" w:ascii="宋体" w:hAnsi="宋体" w:cs="宋体"/>
                <w:b w:val="0"/>
                <w:bCs w:val="0"/>
                <w:color w:val="000000" w:themeColor="text1"/>
                <w:sz w:val="21"/>
                <w:szCs w:val="21"/>
                <w:lang w:val="en-US" w:eastAsia="zh-CN"/>
                <w14:textFill>
                  <w14:solidFill>
                    <w14:schemeClr w14:val="tx1"/>
                  </w14:solidFill>
                </w14:textFill>
              </w:rPr>
              <w:t>合理</w:t>
            </w:r>
            <w:r>
              <w:rPr>
                <w:rFonts w:hint="eastAsia" w:ascii="宋体" w:hAnsi="宋体" w:eastAsia="宋体" w:cs="宋体"/>
                <w:b w:val="0"/>
                <w:bCs w:val="0"/>
                <w:color w:val="000000" w:themeColor="text1"/>
                <w:sz w:val="21"/>
                <w:szCs w:val="21"/>
                <w:lang w:val="en-US" w:eastAsia="zh-CN"/>
                <w14:textFill>
                  <w14:solidFill>
                    <w14:schemeClr w14:val="tx1"/>
                  </w14:solidFill>
                </w14:textFill>
              </w:rPr>
              <w:t>的水平。</w:t>
            </w:r>
            <w:r>
              <w:rPr>
                <w:rFonts w:hint="eastAsia" w:ascii="宋体" w:hAnsi="宋体" w:eastAsia="宋体" w:cs="宋体"/>
                <w:b w:val="0"/>
                <w:bCs w:val="0"/>
                <w:sz w:val="21"/>
                <w:szCs w:val="21"/>
                <w:lang w:val="en-US" w:eastAsia="zh-CN"/>
              </w:rPr>
              <w:t>公司销售业务</w:t>
            </w:r>
            <w:r>
              <w:rPr>
                <w:rFonts w:hint="eastAsia" w:ascii="宋体" w:hAnsi="宋体" w:eastAsia="宋体" w:cs="宋体"/>
                <w:b w:val="0"/>
                <w:bCs w:val="0"/>
                <w:color w:val="000000" w:themeColor="text1"/>
                <w:sz w:val="21"/>
                <w:szCs w:val="21"/>
                <w14:textFill>
                  <w14:solidFill>
                    <w14:schemeClr w14:val="tx1"/>
                  </w14:solidFill>
                </w14:textFill>
              </w:rPr>
              <w:t>毛利率通常受销售数量、销售价格、单位销售成本、市场供求关系等多种因素影响</w:t>
            </w:r>
            <w:r>
              <w:rPr>
                <w:rFonts w:hint="eastAsia" w:ascii="宋体" w:hAnsi="宋体" w:cs="宋体"/>
                <w:b w:val="0"/>
                <w:bCs w:val="0"/>
                <w:color w:val="000000" w:themeColor="text1"/>
                <w:sz w:val="21"/>
                <w:szCs w:val="21"/>
                <w:lang w:eastAsia="zh-CN"/>
                <w14:textFill>
                  <w14:solidFill>
                    <w14:schemeClr w14:val="tx1"/>
                  </w14:solidFill>
                </w14:textFill>
              </w:rPr>
              <w:t>，成本因素只是其中一个方面</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对整个产业链来说，维持合理</w:t>
            </w:r>
            <w:r>
              <w:rPr>
                <w:rFonts w:hint="eastAsia" w:ascii="宋体" w:hAnsi="宋体" w:cs="宋体"/>
                <w:b w:val="0"/>
                <w:bCs w:val="0"/>
                <w:color w:val="000000" w:themeColor="text1"/>
                <w:sz w:val="21"/>
                <w:szCs w:val="21"/>
                <w:lang w:val="en-US" w:eastAsia="zh-CN"/>
                <w14:textFill>
                  <w14:solidFill>
                    <w14:schemeClr w14:val="tx1"/>
                  </w14:solidFill>
                </w14:textFill>
              </w:rPr>
              <w:t>的</w:t>
            </w:r>
            <w:r>
              <w:rPr>
                <w:rFonts w:hint="eastAsia" w:ascii="宋体" w:hAnsi="宋体" w:eastAsia="宋体" w:cs="宋体"/>
                <w:b w:val="0"/>
                <w:bCs w:val="0"/>
                <w:color w:val="000000" w:themeColor="text1"/>
                <w:sz w:val="21"/>
                <w:szCs w:val="21"/>
                <w:lang w:val="en-US" w:eastAsia="zh-CN"/>
                <w14:textFill>
                  <w14:solidFill>
                    <w14:schemeClr w14:val="tx1"/>
                  </w14:solidFill>
                </w14:textFill>
              </w:rPr>
              <w:t>毛利率是一个正常的</w:t>
            </w:r>
            <w:r>
              <w:rPr>
                <w:rFonts w:hint="eastAsia" w:ascii="宋体" w:hAnsi="宋体" w:cs="宋体"/>
                <w:b w:val="0"/>
                <w:bCs w:val="0"/>
                <w:color w:val="000000" w:themeColor="text1"/>
                <w:sz w:val="21"/>
                <w:szCs w:val="21"/>
                <w:lang w:val="en-US" w:eastAsia="zh-CN"/>
                <w14:textFill>
                  <w14:solidFill>
                    <w14:schemeClr w14:val="tx1"/>
                  </w14:solidFill>
                </w14:textFill>
              </w:rPr>
              <w:t>商业行为</w:t>
            </w:r>
            <w:r>
              <w:rPr>
                <w:rFonts w:hint="eastAsia" w:ascii="宋体" w:hAnsi="宋体" w:eastAsia="宋体" w:cs="宋体"/>
                <w:b w:val="0"/>
                <w:bCs w:val="0"/>
                <w:color w:val="000000" w:themeColor="text1"/>
                <w:sz w:val="21"/>
                <w:szCs w:val="21"/>
                <w:lang w:val="en-US" w:eastAsia="zh-CN"/>
                <w14:textFill>
                  <w14:solidFill>
                    <w14:schemeClr w14:val="tx1"/>
                  </w14:solidFill>
                </w14:textFill>
              </w:rPr>
              <w:t>，企业持续投入和持续发展需要盈利、需要积累，这样才能回报公司股东。针对原材料价格</w:t>
            </w:r>
            <w:r>
              <w:rPr>
                <w:rFonts w:hint="eastAsia" w:ascii="宋体" w:hAnsi="宋体" w:cs="宋体"/>
                <w:b w:val="0"/>
                <w:bCs w:val="0"/>
                <w:color w:val="000000" w:themeColor="text1"/>
                <w:sz w:val="21"/>
                <w:szCs w:val="21"/>
                <w:lang w:val="en-US" w:eastAsia="zh-CN"/>
                <w14:textFill>
                  <w14:solidFill>
                    <w14:schemeClr w14:val="tx1"/>
                  </w14:solidFill>
                </w14:textFill>
              </w:rPr>
              <w:t>下降</w:t>
            </w:r>
            <w:r>
              <w:rPr>
                <w:rFonts w:hint="eastAsia" w:ascii="宋体" w:hAnsi="宋体" w:eastAsia="宋体" w:cs="宋体"/>
                <w:b w:val="0"/>
                <w:bCs w:val="0"/>
                <w:color w:val="000000" w:themeColor="text1"/>
                <w:sz w:val="21"/>
                <w:szCs w:val="21"/>
                <w:lang w:val="en-US" w:eastAsia="zh-CN"/>
                <w14:textFill>
                  <w14:solidFill>
                    <w14:schemeClr w14:val="tx1"/>
                  </w14:solidFill>
                </w14:textFill>
              </w:rPr>
              <w:t>的情况，</w:t>
            </w:r>
            <w:r>
              <w:rPr>
                <w:rFonts w:hint="eastAsia" w:ascii="宋体" w:hAnsi="宋体" w:cs="宋体"/>
                <w:b w:val="0"/>
                <w:bCs w:val="0"/>
                <w:color w:val="000000" w:themeColor="text1"/>
                <w:sz w:val="21"/>
                <w:szCs w:val="21"/>
                <w:lang w:val="en-US" w:eastAsia="zh-CN"/>
                <w14:textFill>
                  <w14:solidFill>
                    <w14:schemeClr w14:val="tx1"/>
                  </w14:solidFill>
                </w14:textFill>
              </w:rPr>
              <w:t>后续</w:t>
            </w:r>
            <w:r>
              <w:rPr>
                <w:rFonts w:hint="eastAsia" w:ascii="宋体" w:hAnsi="宋体" w:eastAsia="宋体" w:cs="宋体"/>
                <w:b w:val="0"/>
                <w:bCs w:val="0"/>
                <w:color w:val="000000" w:themeColor="text1"/>
                <w:sz w:val="21"/>
                <w:szCs w:val="21"/>
                <w:lang w:val="en-US" w:eastAsia="zh-CN"/>
                <w14:textFill>
                  <w14:solidFill>
                    <w14:schemeClr w14:val="tx1"/>
                  </w14:solidFill>
                </w14:textFill>
              </w:rPr>
              <w:t>我们会根据</w:t>
            </w:r>
            <w:r>
              <w:rPr>
                <w:rFonts w:hint="eastAsia" w:ascii="宋体" w:hAnsi="宋体" w:cs="宋体"/>
                <w:b w:val="0"/>
                <w:bCs w:val="0"/>
                <w:color w:val="000000" w:themeColor="text1"/>
                <w:sz w:val="21"/>
                <w:szCs w:val="21"/>
                <w:lang w:val="en-US" w:eastAsia="zh-CN"/>
                <w14:textFill>
                  <w14:solidFill>
                    <w14:schemeClr w14:val="tx1"/>
                  </w14:solidFill>
                </w14:textFill>
              </w:rPr>
              <w:t>原材料价格</w:t>
            </w:r>
            <w:r>
              <w:rPr>
                <w:rFonts w:hint="eastAsia" w:ascii="宋体" w:hAnsi="宋体" w:eastAsia="宋体" w:cs="宋体"/>
                <w:b w:val="0"/>
                <w:bCs w:val="0"/>
                <w:color w:val="000000" w:themeColor="text1"/>
                <w:sz w:val="21"/>
                <w:szCs w:val="21"/>
                <w:lang w:val="en-US" w:eastAsia="zh-CN"/>
                <w14:textFill>
                  <w14:solidFill>
                    <w14:schemeClr w14:val="tx1"/>
                  </w14:solidFill>
                </w14:textFill>
              </w:rPr>
              <w:t>的下降做出</w:t>
            </w:r>
            <w:r>
              <w:rPr>
                <w:rFonts w:hint="eastAsia" w:ascii="宋体" w:hAnsi="宋体" w:cs="宋体"/>
                <w:b w:val="0"/>
                <w:bCs w:val="0"/>
                <w:color w:val="000000" w:themeColor="text1"/>
                <w:sz w:val="21"/>
                <w:szCs w:val="21"/>
                <w:lang w:val="en-US" w:eastAsia="zh-CN"/>
                <w14:textFill>
                  <w14:solidFill>
                    <w14:schemeClr w14:val="tx1"/>
                  </w14:solidFill>
                </w14:textFill>
              </w:rPr>
              <w:t>调整</w:t>
            </w:r>
            <w:r>
              <w:rPr>
                <w:rFonts w:hint="eastAsia" w:ascii="宋体" w:hAnsi="宋体" w:eastAsia="宋体" w:cs="宋体"/>
                <w:b w:val="0"/>
                <w:bCs w:val="0"/>
                <w:color w:val="000000" w:themeColor="text1"/>
                <w:sz w:val="21"/>
                <w:szCs w:val="21"/>
                <w:lang w:val="en-US" w:eastAsia="zh-CN"/>
                <w14:textFill>
                  <w14:solidFill>
                    <w14:schemeClr w14:val="tx1"/>
                  </w14:solidFill>
                </w14:textFill>
              </w:rPr>
              <w:t>，但是对于公司的盈利水平来说，波动不会太大。</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问题：如何看待户储竞争问题？</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w:t>
            </w:r>
            <w:r>
              <w:rPr>
                <w:rFonts w:hint="eastAsia" w:ascii="宋体" w:hAnsi="宋体" w:cs="宋体"/>
                <w:b w:val="0"/>
                <w:bCs w:val="0"/>
                <w:color w:val="000000" w:themeColor="text1"/>
                <w:sz w:val="21"/>
                <w:szCs w:val="21"/>
                <w:lang w:val="en-US" w:eastAsia="zh-CN"/>
                <w14:textFill>
                  <w14:solidFill>
                    <w14:schemeClr w14:val="tx1"/>
                  </w14:solidFill>
                </w14:textFill>
              </w:rPr>
              <w:t>市场参与者一直很多，</w:t>
            </w:r>
            <w:r>
              <w:rPr>
                <w:rFonts w:hint="eastAsia" w:ascii="宋体" w:hAnsi="宋体" w:eastAsia="宋体" w:cs="宋体"/>
                <w:b w:val="0"/>
                <w:bCs w:val="0"/>
                <w:color w:val="000000" w:themeColor="text1"/>
                <w:sz w:val="21"/>
                <w:szCs w:val="21"/>
                <w:lang w:val="en-US" w:eastAsia="zh-CN"/>
                <w14:textFill>
                  <w14:solidFill>
                    <w14:schemeClr w14:val="tx1"/>
                  </w14:solidFill>
                </w14:textFill>
              </w:rPr>
              <w:t>目前市场竞争格局没有发生变化。储能产品的研发、生产、销售是需要</w:t>
            </w:r>
            <w:r>
              <w:rPr>
                <w:rFonts w:hint="eastAsia" w:ascii="宋体" w:hAnsi="宋体" w:cs="宋体"/>
                <w:b w:val="0"/>
                <w:bCs w:val="0"/>
                <w:color w:val="000000" w:themeColor="text1"/>
                <w:sz w:val="21"/>
                <w:szCs w:val="21"/>
                <w:lang w:val="en-US" w:eastAsia="zh-CN"/>
                <w14:textFill>
                  <w14:solidFill>
                    <w14:schemeClr w14:val="tx1"/>
                  </w14:solidFill>
                </w14:textFill>
              </w:rPr>
              <w:t>时间、人力</w:t>
            </w:r>
            <w:r>
              <w:rPr>
                <w:rFonts w:hint="eastAsia" w:ascii="宋体" w:hAnsi="宋体" w:eastAsia="宋体" w:cs="宋体"/>
                <w:b w:val="0"/>
                <w:bCs w:val="0"/>
                <w:color w:val="000000" w:themeColor="text1"/>
                <w:sz w:val="21"/>
                <w:szCs w:val="21"/>
                <w:lang w:val="en-US" w:eastAsia="zh-CN"/>
                <w14:textFill>
                  <w14:solidFill>
                    <w14:schemeClr w14:val="tx1"/>
                  </w14:solidFill>
                </w14:textFill>
              </w:rPr>
              <w:t>积累的。锂电产品对于安全性要求是很高的，</w:t>
            </w:r>
            <w:r>
              <w:rPr>
                <w:rFonts w:hint="eastAsia" w:ascii="宋体" w:hAnsi="宋体" w:cs="宋体"/>
                <w:b w:val="0"/>
                <w:bCs w:val="0"/>
                <w:color w:val="000000" w:themeColor="text1"/>
                <w:sz w:val="21"/>
                <w:szCs w:val="21"/>
                <w:lang w:val="en-US" w:eastAsia="zh-CN"/>
                <w14:textFill>
                  <w14:solidFill>
                    <w14:schemeClr w14:val="tx1"/>
                  </w14:solidFill>
                </w14:textFill>
              </w:rPr>
              <w:t>我们</w:t>
            </w:r>
            <w:r>
              <w:rPr>
                <w:rFonts w:hint="eastAsia" w:ascii="宋体" w:hAnsi="宋体" w:eastAsia="宋体" w:cs="宋体"/>
                <w:b w:val="0"/>
                <w:bCs w:val="0"/>
                <w:color w:val="000000" w:themeColor="text1"/>
                <w:sz w:val="21"/>
                <w:szCs w:val="21"/>
                <w:lang w:val="en-US" w:eastAsia="zh-CN"/>
                <w14:textFill>
                  <w14:solidFill>
                    <w14:schemeClr w14:val="tx1"/>
                  </w14:solidFill>
                </w14:textFill>
              </w:rPr>
              <w:t>站在公司的角度做好企业</w:t>
            </w:r>
            <w:r>
              <w:rPr>
                <w:rFonts w:hint="eastAsia" w:ascii="宋体" w:hAnsi="宋体" w:cs="宋体"/>
                <w:b w:val="0"/>
                <w:bCs w:val="0"/>
                <w:color w:val="000000" w:themeColor="text1"/>
                <w:sz w:val="21"/>
                <w:szCs w:val="21"/>
                <w:lang w:val="en-US" w:eastAsia="zh-CN"/>
                <w14:textFill>
                  <w14:solidFill>
                    <w14:schemeClr w14:val="tx1"/>
                  </w14:solidFill>
                </w14:textFill>
              </w:rPr>
              <w:t>自身</w:t>
            </w:r>
            <w:r>
              <w:rPr>
                <w:rFonts w:hint="eastAsia" w:ascii="宋体" w:hAnsi="宋体" w:eastAsia="宋体" w:cs="宋体"/>
                <w:b w:val="0"/>
                <w:bCs w:val="0"/>
                <w:color w:val="000000" w:themeColor="text1"/>
                <w:sz w:val="21"/>
                <w:szCs w:val="21"/>
                <w:lang w:val="en-US" w:eastAsia="zh-CN"/>
                <w14:textFill>
                  <w14:solidFill>
                    <w14:schemeClr w14:val="tx1"/>
                  </w14:solidFill>
                </w14:textFill>
              </w:rPr>
              <w:t>的事情，在国际市场塑造好中国企业的形象，关注产品质量</w:t>
            </w:r>
            <w:r>
              <w:rPr>
                <w:rFonts w:hint="eastAsia" w:ascii="宋体" w:hAnsi="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关注客户的真实需求。</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问题：公司储能系统与逆变器的适配情况？</w:t>
            </w:r>
          </w:p>
          <w:p>
            <w:pP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回答：公司产品在设计时采用了自识别和自适配技术，使产品具有较强的兼容性，能与全球主流的电源设备包括逆变器、双向换流器、开关电源等匹配使用，也能适应不同国家地区和不同品牌的电源设备，应用简单灵活，与同类产品相比具有较强优势。</w:t>
            </w:r>
          </w:p>
          <w:p>
            <w:pPr>
              <w:rPr>
                <w:rFonts w:hint="eastAsia" w:ascii="宋体" w:hAnsi="宋体" w:eastAsia="宋体" w:cs="宋体"/>
                <w:b w:val="0"/>
                <w:bCs w:val="0"/>
                <w:sz w:val="21"/>
                <w:szCs w:val="21"/>
                <w:lang w:val="en-US" w:eastAsia="zh-CN"/>
              </w:rPr>
            </w:pPr>
          </w:p>
          <w:p>
            <w:pPr>
              <w:rPr>
                <w:rFonts w:hint="eastAsia" w:ascii="宋体" w:hAnsi="宋体" w:eastAsia="宋体" w:cs="宋体"/>
                <w:b/>
                <w:bCs/>
                <w:i w:val="0"/>
                <w:iCs w:val="0"/>
                <w:sz w:val="21"/>
                <w:szCs w:val="21"/>
              </w:rPr>
            </w:pPr>
            <w:r>
              <w:rPr>
                <w:rFonts w:hint="eastAsia" w:ascii="宋体" w:hAnsi="宋体" w:eastAsia="宋体" w:cs="宋体"/>
                <w:b/>
                <w:bCs/>
                <w:i w:val="0"/>
                <w:iCs w:val="0"/>
                <w:sz w:val="21"/>
                <w:szCs w:val="21"/>
                <w:lang w:val="en-US" w:eastAsia="zh-CN"/>
              </w:rPr>
              <w:t>问题：</w:t>
            </w:r>
            <w:r>
              <w:rPr>
                <w:rFonts w:hint="eastAsia" w:ascii="宋体" w:hAnsi="宋体" w:eastAsia="宋体" w:cs="宋体"/>
                <w:b/>
                <w:bCs/>
                <w:i w:val="0"/>
                <w:iCs w:val="0"/>
                <w:sz w:val="21"/>
                <w:szCs w:val="21"/>
              </w:rPr>
              <w:t>公司</w:t>
            </w:r>
            <w:r>
              <w:rPr>
                <w:rFonts w:hint="eastAsia" w:ascii="宋体" w:hAnsi="宋体" w:eastAsia="宋体" w:cs="宋体"/>
                <w:b/>
                <w:bCs/>
                <w:i w:val="0"/>
                <w:iCs w:val="0"/>
                <w:sz w:val="21"/>
                <w:szCs w:val="21"/>
                <w:lang w:val="en-US" w:eastAsia="zh-CN"/>
              </w:rPr>
              <w:t>是否考虑做</w:t>
            </w:r>
            <w:r>
              <w:rPr>
                <w:rStyle w:val="10"/>
                <w:rFonts w:hint="eastAsia" w:ascii="宋体" w:hAnsi="宋体" w:eastAsia="宋体" w:cs="宋体"/>
                <w:b/>
                <w:bCs/>
                <w:i w:val="0"/>
                <w:iCs w:val="0"/>
                <w:sz w:val="21"/>
                <w:szCs w:val="21"/>
              </w:rPr>
              <w:t>一体机</w:t>
            </w:r>
            <w:r>
              <w:rPr>
                <w:rFonts w:hint="eastAsia" w:ascii="宋体" w:hAnsi="宋体" w:eastAsia="宋体" w:cs="宋体"/>
                <w:b/>
                <w:bCs/>
                <w:i w:val="0"/>
                <w:iCs w:val="0"/>
                <w:sz w:val="21"/>
                <w:szCs w:val="21"/>
              </w:rPr>
              <w:t>？</w:t>
            </w:r>
          </w:p>
          <w:p>
            <w:pPr>
              <w:rPr>
                <w:rFonts w:hint="eastAsia" w:ascii="宋体" w:hAnsi="宋体" w:eastAsia="宋体" w:cs="宋体"/>
                <w:i w:val="0"/>
                <w:iCs w:val="0"/>
                <w:sz w:val="21"/>
                <w:szCs w:val="21"/>
                <w:lang w:val="en-US" w:eastAsia="zh-CN"/>
              </w:rPr>
            </w:pPr>
            <w:r>
              <w:rPr>
                <w:rFonts w:hint="eastAsia" w:ascii="宋体" w:hAnsi="宋体" w:eastAsia="宋体" w:cs="宋体"/>
                <w:b w:val="0"/>
                <w:bCs w:val="0"/>
                <w:i w:val="0"/>
                <w:iCs w:val="0"/>
                <w:sz w:val="21"/>
                <w:szCs w:val="21"/>
              </w:rPr>
              <w:t>回答：</w:t>
            </w:r>
            <w:r>
              <w:rPr>
                <w:rFonts w:hint="eastAsia" w:ascii="宋体" w:hAnsi="宋体" w:cs="宋体"/>
                <w:b w:val="0"/>
                <w:bCs w:val="0"/>
                <w:i w:val="0"/>
                <w:iCs w:val="0"/>
                <w:sz w:val="21"/>
                <w:szCs w:val="21"/>
                <w:lang w:val="en-US" w:eastAsia="zh-CN"/>
              </w:rPr>
              <w:t>针对这件事，公司考虑更多的是</w:t>
            </w:r>
            <w:r>
              <w:rPr>
                <w:rFonts w:hint="eastAsia"/>
                <w:lang w:val="en-US" w:eastAsia="zh-CN"/>
              </w:rPr>
              <w:t>真实的客户需求，为行业发展带来的益处。公司不会排斥做这件事，部分客户跟市场有这样的需求，公司相关能力也在持续培养中，重要的是公司的能力边际的拓展。最终还是以客户角度看待问题，从而决定最终产品是选择一体机形式还是其他形式或者选择跟一些友商进行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附件清单</w:t>
            </w:r>
          </w:p>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（如有）</w:t>
            </w:r>
          </w:p>
        </w:tc>
        <w:tc>
          <w:tcPr>
            <w:tcW w:w="65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 xml:space="preserve"> </w:t>
            </w:r>
          </w:p>
        </w:tc>
        <w:tc>
          <w:tcPr>
            <w:tcW w:w="6588"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cs="宋体"/>
                <w:bCs/>
                <w:i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日</w:t>
            </w:r>
          </w:p>
        </w:tc>
      </w:tr>
    </w:tbl>
    <w:p>
      <w:pPr>
        <w:ind w:firstLine="420"/>
        <w:rPr>
          <w:color w:val="000000" w:themeColor="text1"/>
          <w14:textFill>
            <w14:solidFill>
              <w14:schemeClr w14:val="tx1"/>
            </w14:solidFill>
          </w14:textFill>
        </w:rPr>
      </w:pPr>
    </w:p>
    <w:sectPr>
      <w:pgSz w:w="11906" w:h="16838"/>
      <w:pgMar w:top="1440" w:right="1800" w:bottom="1440" w:left="180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0Yzc4NGI1MGJkN2FkNjczMWIwODYzNDU5MTJiMzYifQ=="/>
  </w:docVars>
  <w:rsids>
    <w:rsidRoot w:val="00172A27"/>
    <w:rsid w:val="000059C1"/>
    <w:rsid w:val="00005DB8"/>
    <w:rsid w:val="000101B6"/>
    <w:rsid w:val="00015F15"/>
    <w:rsid w:val="00020553"/>
    <w:rsid w:val="000230A8"/>
    <w:rsid w:val="000824EC"/>
    <w:rsid w:val="000A1F0F"/>
    <w:rsid w:val="000A1F33"/>
    <w:rsid w:val="000D1837"/>
    <w:rsid w:val="000D5DD3"/>
    <w:rsid w:val="000F31DE"/>
    <w:rsid w:val="00107B79"/>
    <w:rsid w:val="00127021"/>
    <w:rsid w:val="00135331"/>
    <w:rsid w:val="00165CDE"/>
    <w:rsid w:val="00172A27"/>
    <w:rsid w:val="001B0B6E"/>
    <w:rsid w:val="001D27BC"/>
    <w:rsid w:val="001F0009"/>
    <w:rsid w:val="00205502"/>
    <w:rsid w:val="00210376"/>
    <w:rsid w:val="00216CCF"/>
    <w:rsid w:val="00242FB1"/>
    <w:rsid w:val="00246F81"/>
    <w:rsid w:val="002743EA"/>
    <w:rsid w:val="00282A76"/>
    <w:rsid w:val="00284F78"/>
    <w:rsid w:val="00286756"/>
    <w:rsid w:val="002923C4"/>
    <w:rsid w:val="002B1073"/>
    <w:rsid w:val="002C26FB"/>
    <w:rsid w:val="002C409F"/>
    <w:rsid w:val="002D7D34"/>
    <w:rsid w:val="002E6E91"/>
    <w:rsid w:val="002F3C66"/>
    <w:rsid w:val="002F462B"/>
    <w:rsid w:val="0032121E"/>
    <w:rsid w:val="003248B9"/>
    <w:rsid w:val="0034152A"/>
    <w:rsid w:val="003426BA"/>
    <w:rsid w:val="003468BB"/>
    <w:rsid w:val="00347360"/>
    <w:rsid w:val="00363B27"/>
    <w:rsid w:val="003924E8"/>
    <w:rsid w:val="003A1F96"/>
    <w:rsid w:val="003A50FD"/>
    <w:rsid w:val="003B0ABE"/>
    <w:rsid w:val="003B23E2"/>
    <w:rsid w:val="003C0D42"/>
    <w:rsid w:val="003C3CDF"/>
    <w:rsid w:val="003C47C3"/>
    <w:rsid w:val="003D07FC"/>
    <w:rsid w:val="003F30A9"/>
    <w:rsid w:val="003F6632"/>
    <w:rsid w:val="00410FBD"/>
    <w:rsid w:val="00411B8D"/>
    <w:rsid w:val="00416566"/>
    <w:rsid w:val="0042269B"/>
    <w:rsid w:val="00424A33"/>
    <w:rsid w:val="004441F8"/>
    <w:rsid w:val="004546A6"/>
    <w:rsid w:val="004633CD"/>
    <w:rsid w:val="00480F27"/>
    <w:rsid w:val="004868B6"/>
    <w:rsid w:val="00490715"/>
    <w:rsid w:val="00492DC2"/>
    <w:rsid w:val="00495B18"/>
    <w:rsid w:val="00497491"/>
    <w:rsid w:val="004A3BB2"/>
    <w:rsid w:val="004A5A48"/>
    <w:rsid w:val="004C3AFC"/>
    <w:rsid w:val="004C50AE"/>
    <w:rsid w:val="004E74DE"/>
    <w:rsid w:val="004E7BF6"/>
    <w:rsid w:val="004F7AE4"/>
    <w:rsid w:val="0050123D"/>
    <w:rsid w:val="00522FCE"/>
    <w:rsid w:val="005426A9"/>
    <w:rsid w:val="00542D51"/>
    <w:rsid w:val="00545BD1"/>
    <w:rsid w:val="00546E9A"/>
    <w:rsid w:val="0055468C"/>
    <w:rsid w:val="005562C9"/>
    <w:rsid w:val="00563A2C"/>
    <w:rsid w:val="005677D6"/>
    <w:rsid w:val="00575A34"/>
    <w:rsid w:val="00596DFA"/>
    <w:rsid w:val="005B78A8"/>
    <w:rsid w:val="005C06B6"/>
    <w:rsid w:val="005C5944"/>
    <w:rsid w:val="005D515B"/>
    <w:rsid w:val="005F12B3"/>
    <w:rsid w:val="005F5CC8"/>
    <w:rsid w:val="00604BAE"/>
    <w:rsid w:val="00610C64"/>
    <w:rsid w:val="00614D39"/>
    <w:rsid w:val="006255A5"/>
    <w:rsid w:val="00631CCB"/>
    <w:rsid w:val="00641736"/>
    <w:rsid w:val="006427EC"/>
    <w:rsid w:val="00643518"/>
    <w:rsid w:val="00653255"/>
    <w:rsid w:val="00670450"/>
    <w:rsid w:val="006750A9"/>
    <w:rsid w:val="006908E7"/>
    <w:rsid w:val="00697935"/>
    <w:rsid w:val="006A1DD0"/>
    <w:rsid w:val="006B3C1F"/>
    <w:rsid w:val="006B6D56"/>
    <w:rsid w:val="006D0D80"/>
    <w:rsid w:val="00706E21"/>
    <w:rsid w:val="007109E3"/>
    <w:rsid w:val="00726216"/>
    <w:rsid w:val="007372C8"/>
    <w:rsid w:val="007551DB"/>
    <w:rsid w:val="0079000B"/>
    <w:rsid w:val="00791D38"/>
    <w:rsid w:val="007946B4"/>
    <w:rsid w:val="007A4412"/>
    <w:rsid w:val="007B2D63"/>
    <w:rsid w:val="007B40FC"/>
    <w:rsid w:val="007C7574"/>
    <w:rsid w:val="007D65EF"/>
    <w:rsid w:val="007E0CB2"/>
    <w:rsid w:val="007E5D0D"/>
    <w:rsid w:val="007E7B37"/>
    <w:rsid w:val="007F4EF5"/>
    <w:rsid w:val="007F55A1"/>
    <w:rsid w:val="00804784"/>
    <w:rsid w:val="0082002F"/>
    <w:rsid w:val="00832481"/>
    <w:rsid w:val="0083414A"/>
    <w:rsid w:val="00835807"/>
    <w:rsid w:val="0084177A"/>
    <w:rsid w:val="0084780E"/>
    <w:rsid w:val="008A2789"/>
    <w:rsid w:val="008E629F"/>
    <w:rsid w:val="00902DFD"/>
    <w:rsid w:val="009113E6"/>
    <w:rsid w:val="00932AE8"/>
    <w:rsid w:val="009834F1"/>
    <w:rsid w:val="00991353"/>
    <w:rsid w:val="00991F99"/>
    <w:rsid w:val="009A1781"/>
    <w:rsid w:val="009B52E9"/>
    <w:rsid w:val="009D0CF4"/>
    <w:rsid w:val="009D316F"/>
    <w:rsid w:val="009E5D89"/>
    <w:rsid w:val="009F405B"/>
    <w:rsid w:val="009F4531"/>
    <w:rsid w:val="009F5239"/>
    <w:rsid w:val="00A07A12"/>
    <w:rsid w:val="00A132E6"/>
    <w:rsid w:val="00A64844"/>
    <w:rsid w:val="00A6555B"/>
    <w:rsid w:val="00A65F24"/>
    <w:rsid w:val="00A74ED9"/>
    <w:rsid w:val="00A815CE"/>
    <w:rsid w:val="00A91C54"/>
    <w:rsid w:val="00A92430"/>
    <w:rsid w:val="00AA3F7B"/>
    <w:rsid w:val="00AA4C6C"/>
    <w:rsid w:val="00AC3EB1"/>
    <w:rsid w:val="00AC5CD3"/>
    <w:rsid w:val="00AD0901"/>
    <w:rsid w:val="00AD232A"/>
    <w:rsid w:val="00AD6EA9"/>
    <w:rsid w:val="00AE08EC"/>
    <w:rsid w:val="00B01BAF"/>
    <w:rsid w:val="00B01D45"/>
    <w:rsid w:val="00B321DD"/>
    <w:rsid w:val="00B45B80"/>
    <w:rsid w:val="00B45E13"/>
    <w:rsid w:val="00B46594"/>
    <w:rsid w:val="00B50BD7"/>
    <w:rsid w:val="00B64673"/>
    <w:rsid w:val="00B8532C"/>
    <w:rsid w:val="00BA32E3"/>
    <w:rsid w:val="00BA4FBD"/>
    <w:rsid w:val="00BA6395"/>
    <w:rsid w:val="00BB6FEA"/>
    <w:rsid w:val="00BC3F10"/>
    <w:rsid w:val="00BC65B6"/>
    <w:rsid w:val="00BC66DD"/>
    <w:rsid w:val="00BC766B"/>
    <w:rsid w:val="00BD476D"/>
    <w:rsid w:val="00C10586"/>
    <w:rsid w:val="00C110A1"/>
    <w:rsid w:val="00C231C1"/>
    <w:rsid w:val="00C649BC"/>
    <w:rsid w:val="00C662B2"/>
    <w:rsid w:val="00C810BD"/>
    <w:rsid w:val="00CB0F21"/>
    <w:rsid w:val="00CC67F6"/>
    <w:rsid w:val="00CC7A3C"/>
    <w:rsid w:val="00CD0E85"/>
    <w:rsid w:val="00CE125C"/>
    <w:rsid w:val="00CE1650"/>
    <w:rsid w:val="00CE2F4F"/>
    <w:rsid w:val="00CE5BCA"/>
    <w:rsid w:val="00CF58BB"/>
    <w:rsid w:val="00CF5B5B"/>
    <w:rsid w:val="00D01785"/>
    <w:rsid w:val="00D1397C"/>
    <w:rsid w:val="00D30FC9"/>
    <w:rsid w:val="00D3145E"/>
    <w:rsid w:val="00D32890"/>
    <w:rsid w:val="00D5186E"/>
    <w:rsid w:val="00D551DD"/>
    <w:rsid w:val="00D6375D"/>
    <w:rsid w:val="00D663F3"/>
    <w:rsid w:val="00D6755A"/>
    <w:rsid w:val="00D704AB"/>
    <w:rsid w:val="00D739F1"/>
    <w:rsid w:val="00D81CC1"/>
    <w:rsid w:val="00D90C81"/>
    <w:rsid w:val="00D93A87"/>
    <w:rsid w:val="00DA6DDC"/>
    <w:rsid w:val="00DB361F"/>
    <w:rsid w:val="00DC7395"/>
    <w:rsid w:val="00DD659F"/>
    <w:rsid w:val="00DE2FC4"/>
    <w:rsid w:val="00DF3D64"/>
    <w:rsid w:val="00DF62E3"/>
    <w:rsid w:val="00E031E9"/>
    <w:rsid w:val="00E127F4"/>
    <w:rsid w:val="00E179F1"/>
    <w:rsid w:val="00E229EB"/>
    <w:rsid w:val="00E5717B"/>
    <w:rsid w:val="00E77BFF"/>
    <w:rsid w:val="00E82749"/>
    <w:rsid w:val="00E84FDB"/>
    <w:rsid w:val="00EA5B83"/>
    <w:rsid w:val="00EB653E"/>
    <w:rsid w:val="00ED5697"/>
    <w:rsid w:val="00EE7FBC"/>
    <w:rsid w:val="00EF4A99"/>
    <w:rsid w:val="00F01AD5"/>
    <w:rsid w:val="00F163EE"/>
    <w:rsid w:val="00F330B5"/>
    <w:rsid w:val="00F33A21"/>
    <w:rsid w:val="00F34335"/>
    <w:rsid w:val="00F455A3"/>
    <w:rsid w:val="00F53030"/>
    <w:rsid w:val="00F53452"/>
    <w:rsid w:val="00F55638"/>
    <w:rsid w:val="00F56265"/>
    <w:rsid w:val="00F65269"/>
    <w:rsid w:val="00F67A6F"/>
    <w:rsid w:val="00F77B93"/>
    <w:rsid w:val="00F97C64"/>
    <w:rsid w:val="00FA1915"/>
    <w:rsid w:val="00FB48C9"/>
    <w:rsid w:val="00FB5048"/>
    <w:rsid w:val="00FE791B"/>
    <w:rsid w:val="01337719"/>
    <w:rsid w:val="060B7041"/>
    <w:rsid w:val="068B5C69"/>
    <w:rsid w:val="08332927"/>
    <w:rsid w:val="08584742"/>
    <w:rsid w:val="08923B7D"/>
    <w:rsid w:val="0AEC6F0D"/>
    <w:rsid w:val="0FA77648"/>
    <w:rsid w:val="11B914C8"/>
    <w:rsid w:val="11DA36A8"/>
    <w:rsid w:val="148D4C4D"/>
    <w:rsid w:val="182833CF"/>
    <w:rsid w:val="1876405C"/>
    <w:rsid w:val="1AEF5208"/>
    <w:rsid w:val="1C6F5DA9"/>
    <w:rsid w:val="1CA63EB2"/>
    <w:rsid w:val="1D17117B"/>
    <w:rsid w:val="1ECD58BF"/>
    <w:rsid w:val="1EFC7683"/>
    <w:rsid w:val="21D13001"/>
    <w:rsid w:val="21FC2208"/>
    <w:rsid w:val="237063D4"/>
    <w:rsid w:val="237335E8"/>
    <w:rsid w:val="24366117"/>
    <w:rsid w:val="24DD3467"/>
    <w:rsid w:val="262524B5"/>
    <w:rsid w:val="28775494"/>
    <w:rsid w:val="28DB6036"/>
    <w:rsid w:val="29931DFF"/>
    <w:rsid w:val="2A01437D"/>
    <w:rsid w:val="2A723E77"/>
    <w:rsid w:val="2AEE17B2"/>
    <w:rsid w:val="2B5B3ED3"/>
    <w:rsid w:val="2CF77D44"/>
    <w:rsid w:val="2F8A6527"/>
    <w:rsid w:val="31D53B22"/>
    <w:rsid w:val="32A71272"/>
    <w:rsid w:val="346176D6"/>
    <w:rsid w:val="346229E1"/>
    <w:rsid w:val="35625C00"/>
    <w:rsid w:val="35F23C0C"/>
    <w:rsid w:val="378C5D58"/>
    <w:rsid w:val="397C30D7"/>
    <w:rsid w:val="39A64349"/>
    <w:rsid w:val="3B211B8A"/>
    <w:rsid w:val="3EB32451"/>
    <w:rsid w:val="40E441CF"/>
    <w:rsid w:val="42C07441"/>
    <w:rsid w:val="475305F1"/>
    <w:rsid w:val="4B2A2DEB"/>
    <w:rsid w:val="4B5D2CD5"/>
    <w:rsid w:val="50644AE3"/>
    <w:rsid w:val="51907961"/>
    <w:rsid w:val="519548C4"/>
    <w:rsid w:val="53487CCC"/>
    <w:rsid w:val="543B7189"/>
    <w:rsid w:val="5673121B"/>
    <w:rsid w:val="567F21FE"/>
    <w:rsid w:val="56A9123F"/>
    <w:rsid w:val="57A32340"/>
    <w:rsid w:val="5CD145A6"/>
    <w:rsid w:val="5E9F3A68"/>
    <w:rsid w:val="5F567CBC"/>
    <w:rsid w:val="63B41D21"/>
    <w:rsid w:val="63F937D4"/>
    <w:rsid w:val="68343B4D"/>
    <w:rsid w:val="69B41A39"/>
    <w:rsid w:val="6D390C0C"/>
    <w:rsid w:val="6DD043A5"/>
    <w:rsid w:val="6F591935"/>
    <w:rsid w:val="70BB0849"/>
    <w:rsid w:val="72554235"/>
    <w:rsid w:val="72CC5BD6"/>
    <w:rsid w:val="72EB1400"/>
    <w:rsid w:val="73E86FB1"/>
    <w:rsid w:val="76C665F0"/>
    <w:rsid w:val="77A5696A"/>
    <w:rsid w:val="783819A2"/>
    <w:rsid w:val="788B54EB"/>
    <w:rsid w:val="7993773F"/>
    <w:rsid w:val="7A60242A"/>
    <w:rsid w:val="7A9144EB"/>
    <w:rsid w:val="7CCC5E07"/>
    <w:rsid w:val="7FF4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14"/>
    <w:semiHidden/>
    <w:unhideWhenUsed/>
    <w:qFormat/>
    <w:uiPriority w:val="99"/>
    <w:rPr>
      <w:b/>
      <w:bCs/>
    </w:rPr>
  </w:style>
  <w:style w:type="character" w:styleId="10">
    <w:name w:val="Emphasis"/>
    <w:basedOn w:val="9"/>
    <w:qFormat/>
    <w:uiPriority w:val="20"/>
    <w:rPr>
      <w:i/>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7"/>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character" w:customStyle="1" w:styleId="16">
    <w:name w:val="页眉 字符"/>
    <w:basedOn w:val="9"/>
    <w:link w:val="5"/>
    <w:qFormat/>
    <w:uiPriority w:val="99"/>
    <w:rPr>
      <w:rFonts w:ascii="Times New Roman" w:hAnsi="Times New Roman" w:eastAsia="宋体" w:cs="Times New Roman"/>
      <w:sz w:val="18"/>
      <w:szCs w:val="18"/>
    </w:rPr>
  </w:style>
  <w:style w:type="character" w:customStyle="1" w:styleId="17">
    <w:name w:val="页脚 字符"/>
    <w:basedOn w:val="9"/>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4B6A-78BE-47E9-A84E-82A54F4A86FB}">
  <ds:schemaRefs/>
</ds:datastoreItem>
</file>

<file path=docProps/app.xml><?xml version="1.0" encoding="utf-8"?>
<Properties xmlns="http://schemas.openxmlformats.org/officeDocument/2006/extended-properties" xmlns:vt="http://schemas.openxmlformats.org/officeDocument/2006/docPropsVTypes">
  <Template>Normal</Template>
  <Pages>2</Pages>
  <Words>1499</Words>
  <Characters>1537</Characters>
  <Lines>5</Lines>
  <Paragraphs>1</Paragraphs>
  <TotalTime>29</TotalTime>
  <ScaleCrop>false</ScaleCrop>
  <LinksUpToDate>false</LinksUpToDate>
  <CharactersWithSpaces>1669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2022-08-31T07:00:00Z</dcterms:created>
  <dc:creator>skd004</dc:creator>
  <cp:lastModifiedBy>沈玲玉</cp:lastModifiedBy>
  <cp:lastPrinted>2023-04-12T09:54:00Z</cp:lastPrinted>
  <dcterms:modified xsi:type="dcterms:W3CDTF">2023-04-12T10:13:26Z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49A7C1D85CAD40FA899FF166EB09C632</vt:lpwstr>
  </property>
  <property fmtid="{D5CDD505-2E9C-101B-9397-08002B2CF9AE}" pid="4" name="commondata">
    <vt:lpwstr>eyJoZGlkIjoiMzk0Yzc4NGI1MGJkN2FkNjczMWIwODYzNDU5MTJiMzYifQ==</vt:lpwstr>
  </property>
</Properties>
</file>