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67" w:rsidRPr="00D406D4" w:rsidRDefault="00705367" w:rsidP="00705367">
      <w:pPr>
        <w:spacing w:line="360" w:lineRule="auto"/>
        <w:jc w:val="center"/>
        <w:rPr>
          <w:rFonts w:ascii="Times New Roman" w:eastAsia="黑体"/>
          <w:b/>
          <w:bCs w:val="0"/>
          <w:sz w:val="32"/>
          <w:szCs w:val="32"/>
        </w:rPr>
      </w:pPr>
      <w:r w:rsidRPr="00D406D4">
        <w:rPr>
          <w:rFonts w:ascii="Times New Roman" w:eastAsia="黑体"/>
          <w:b/>
          <w:bCs w:val="0"/>
          <w:sz w:val="32"/>
          <w:szCs w:val="32"/>
        </w:rPr>
        <w:t>嘉</w:t>
      </w:r>
      <w:proofErr w:type="gramStart"/>
      <w:r w:rsidRPr="00D406D4">
        <w:rPr>
          <w:rFonts w:ascii="Times New Roman" w:eastAsia="黑体"/>
          <w:b/>
          <w:bCs w:val="0"/>
          <w:sz w:val="32"/>
          <w:szCs w:val="32"/>
        </w:rPr>
        <w:t>友国际</w:t>
      </w:r>
      <w:proofErr w:type="gramEnd"/>
      <w:r w:rsidRPr="00D406D4">
        <w:rPr>
          <w:rFonts w:ascii="Times New Roman" w:eastAsia="黑体"/>
          <w:b/>
          <w:bCs w:val="0"/>
          <w:sz w:val="32"/>
          <w:szCs w:val="32"/>
        </w:rPr>
        <w:t>物流股份有限公司</w:t>
      </w:r>
    </w:p>
    <w:p w:rsidR="00705367" w:rsidRPr="00D406D4" w:rsidRDefault="00705367" w:rsidP="00705367">
      <w:pPr>
        <w:spacing w:afterLines="100" w:after="381" w:line="360" w:lineRule="auto"/>
        <w:jc w:val="center"/>
        <w:rPr>
          <w:rFonts w:ascii="Times New Roman" w:eastAsia="黑体"/>
          <w:b/>
          <w:bCs w:val="0"/>
          <w:sz w:val="32"/>
          <w:szCs w:val="32"/>
        </w:rPr>
      </w:pPr>
      <w:r w:rsidRPr="00D406D4">
        <w:rPr>
          <w:rFonts w:ascii="Times New Roman" w:eastAsia="黑体"/>
          <w:b/>
          <w:bCs w:val="0"/>
          <w:sz w:val="32"/>
          <w:szCs w:val="32"/>
        </w:rPr>
        <w:t>投资者调研会议记录</w:t>
      </w:r>
    </w:p>
    <w:p w:rsidR="00B771A5" w:rsidRDefault="00705367" w:rsidP="00705367">
      <w:pPr>
        <w:spacing w:line="360" w:lineRule="auto"/>
        <w:ind w:firstLineChars="200" w:firstLine="482"/>
        <w:rPr>
          <w:rFonts w:ascii="宋体" w:eastAsia="宋体" w:hAnsi="宋体"/>
          <w:bCs w:val="0"/>
          <w:sz w:val="24"/>
          <w:szCs w:val="24"/>
        </w:rPr>
      </w:pPr>
      <w:r w:rsidRPr="006D01E5">
        <w:rPr>
          <w:rFonts w:ascii="宋体" w:eastAsia="宋体" w:hAnsi="宋体"/>
          <w:b/>
          <w:sz w:val="24"/>
          <w:szCs w:val="24"/>
        </w:rPr>
        <w:t>时间：</w:t>
      </w:r>
      <w:r w:rsidRPr="006D01E5">
        <w:rPr>
          <w:rFonts w:ascii="宋体" w:eastAsia="宋体" w:hAnsi="宋体" w:hint="eastAsia"/>
          <w:bCs w:val="0"/>
          <w:sz w:val="24"/>
          <w:szCs w:val="24"/>
        </w:rPr>
        <w:t>202</w:t>
      </w:r>
      <w:r>
        <w:rPr>
          <w:rFonts w:ascii="宋体" w:eastAsia="宋体" w:hAnsi="宋体"/>
          <w:bCs w:val="0"/>
          <w:sz w:val="24"/>
          <w:szCs w:val="24"/>
        </w:rPr>
        <w:t>3</w:t>
      </w:r>
      <w:r w:rsidRPr="006D01E5">
        <w:rPr>
          <w:rFonts w:ascii="宋体" w:eastAsia="宋体" w:hAnsi="宋体" w:hint="eastAsia"/>
          <w:bCs w:val="0"/>
          <w:sz w:val="24"/>
          <w:szCs w:val="24"/>
        </w:rPr>
        <w:t>年</w:t>
      </w:r>
      <w:r w:rsidR="00B771A5">
        <w:rPr>
          <w:rFonts w:ascii="宋体" w:eastAsia="宋体" w:hAnsi="宋体"/>
          <w:bCs w:val="0"/>
          <w:sz w:val="24"/>
          <w:szCs w:val="24"/>
        </w:rPr>
        <w:t>4</w:t>
      </w:r>
      <w:r w:rsidRPr="006D01E5">
        <w:rPr>
          <w:rFonts w:ascii="宋体" w:eastAsia="宋体" w:hAnsi="宋体" w:hint="eastAsia"/>
          <w:bCs w:val="0"/>
          <w:sz w:val="24"/>
          <w:szCs w:val="24"/>
        </w:rPr>
        <w:t>月</w:t>
      </w:r>
      <w:r w:rsidR="00B771A5">
        <w:rPr>
          <w:rFonts w:ascii="宋体" w:eastAsia="宋体" w:hAnsi="宋体" w:hint="eastAsia"/>
          <w:bCs w:val="0"/>
          <w:sz w:val="24"/>
          <w:szCs w:val="24"/>
        </w:rPr>
        <w:t>2</w:t>
      </w:r>
      <w:r>
        <w:rPr>
          <w:rFonts w:ascii="宋体" w:eastAsia="宋体" w:hAnsi="宋体"/>
          <w:bCs w:val="0"/>
          <w:sz w:val="24"/>
          <w:szCs w:val="24"/>
        </w:rPr>
        <w:t>7日</w:t>
      </w:r>
      <w:r w:rsidR="00E62DFD">
        <w:rPr>
          <w:rFonts w:ascii="宋体" w:eastAsia="宋体" w:hAnsi="宋体"/>
          <w:bCs w:val="0"/>
          <w:sz w:val="24"/>
          <w:szCs w:val="24"/>
        </w:rPr>
        <w:t>至</w:t>
      </w:r>
      <w:r w:rsidR="00E62DFD" w:rsidRPr="006D01E5">
        <w:rPr>
          <w:rFonts w:ascii="宋体" w:eastAsia="宋体" w:hAnsi="宋体" w:hint="eastAsia"/>
          <w:bCs w:val="0"/>
          <w:sz w:val="24"/>
          <w:szCs w:val="24"/>
        </w:rPr>
        <w:t>202</w:t>
      </w:r>
      <w:r w:rsidR="00E62DFD">
        <w:rPr>
          <w:rFonts w:ascii="宋体" w:eastAsia="宋体" w:hAnsi="宋体"/>
          <w:bCs w:val="0"/>
          <w:sz w:val="24"/>
          <w:szCs w:val="24"/>
        </w:rPr>
        <w:t>3</w:t>
      </w:r>
      <w:r w:rsidR="00E62DFD" w:rsidRPr="006D01E5">
        <w:rPr>
          <w:rFonts w:ascii="宋体" w:eastAsia="宋体" w:hAnsi="宋体" w:hint="eastAsia"/>
          <w:bCs w:val="0"/>
          <w:sz w:val="24"/>
          <w:szCs w:val="24"/>
        </w:rPr>
        <w:t>年</w:t>
      </w:r>
      <w:r w:rsidR="00E62DFD">
        <w:rPr>
          <w:rFonts w:ascii="宋体" w:eastAsia="宋体" w:hAnsi="宋体"/>
          <w:bCs w:val="0"/>
          <w:sz w:val="24"/>
          <w:szCs w:val="24"/>
        </w:rPr>
        <w:t>4</w:t>
      </w:r>
      <w:r w:rsidR="00E62DFD" w:rsidRPr="006D01E5">
        <w:rPr>
          <w:rFonts w:ascii="宋体" w:eastAsia="宋体" w:hAnsi="宋体" w:hint="eastAsia"/>
          <w:bCs w:val="0"/>
          <w:sz w:val="24"/>
          <w:szCs w:val="24"/>
        </w:rPr>
        <w:t>月</w:t>
      </w:r>
      <w:r w:rsidR="00E62DFD">
        <w:rPr>
          <w:rFonts w:ascii="宋体" w:eastAsia="宋体" w:hAnsi="宋体" w:hint="eastAsia"/>
          <w:bCs w:val="0"/>
          <w:sz w:val="24"/>
          <w:szCs w:val="24"/>
        </w:rPr>
        <w:t>2</w:t>
      </w:r>
      <w:r w:rsidR="00E62DFD">
        <w:rPr>
          <w:rFonts w:ascii="宋体" w:eastAsia="宋体" w:hAnsi="宋体"/>
          <w:bCs w:val="0"/>
          <w:sz w:val="24"/>
          <w:szCs w:val="24"/>
        </w:rPr>
        <w:t>8日</w:t>
      </w:r>
    </w:p>
    <w:p w:rsidR="00705367" w:rsidRDefault="00705367" w:rsidP="00705367">
      <w:pPr>
        <w:spacing w:line="360" w:lineRule="auto"/>
        <w:ind w:firstLineChars="200" w:firstLine="482"/>
        <w:rPr>
          <w:rFonts w:ascii="宋体" w:eastAsia="宋体" w:hAnsi="宋体"/>
          <w:bCs w:val="0"/>
          <w:sz w:val="24"/>
          <w:szCs w:val="24"/>
        </w:rPr>
      </w:pPr>
      <w:r w:rsidRPr="006D01E5">
        <w:rPr>
          <w:rFonts w:ascii="宋体" w:eastAsia="宋体" w:hAnsi="宋体" w:hint="eastAsia"/>
          <w:b/>
          <w:sz w:val="24"/>
          <w:szCs w:val="24"/>
        </w:rPr>
        <w:t>方</w:t>
      </w:r>
      <w:r w:rsidRPr="006D01E5">
        <w:rPr>
          <w:rFonts w:ascii="宋体" w:eastAsia="宋体" w:hAnsi="宋体"/>
          <w:b/>
          <w:sz w:val="24"/>
          <w:szCs w:val="24"/>
        </w:rPr>
        <w:t>式：</w:t>
      </w:r>
      <w:r w:rsidRPr="006D01E5">
        <w:rPr>
          <w:rFonts w:ascii="宋体" w:eastAsia="宋体" w:hAnsi="宋体" w:hint="eastAsia"/>
          <w:bCs w:val="0"/>
          <w:sz w:val="24"/>
          <w:szCs w:val="24"/>
        </w:rPr>
        <w:t>电话会议</w:t>
      </w:r>
    </w:p>
    <w:p w:rsidR="00705367" w:rsidRDefault="00705367" w:rsidP="00705367">
      <w:pPr>
        <w:spacing w:line="360" w:lineRule="auto"/>
        <w:ind w:firstLineChars="200" w:firstLine="482"/>
        <w:rPr>
          <w:rFonts w:ascii="宋体" w:eastAsia="宋体" w:hAnsi="宋体"/>
          <w:bCs w:val="0"/>
          <w:sz w:val="24"/>
          <w:szCs w:val="24"/>
        </w:rPr>
      </w:pPr>
      <w:r w:rsidRPr="006D01E5">
        <w:rPr>
          <w:rFonts w:ascii="宋体" w:eastAsia="宋体" w:hAnsi="宋体"/>
          <w:b/>
          <w:sz w:val="24"/>
          <w:szCs w:val="24"/>
        </w:rPr>
        <w:t>公司出席人员：</w:t>
      </w:r>
      <w:r w:rsidRPr="006D01E5">
        <w:rPr>
          <w:rFonts w:ascii="宋体" w:eastAsia="宋体" w:hAnsi="宋体" w:hint="eastAsia"/>
          <w:bCs w:val="0"/>
          <w:sz w:val="24"/>
          <w:szCs w:val="24"/>
        </w:rPr>
        <w:t>董事、</w:t>
      </w:r>
      <w:r w:rsidRPr="006D01E5">
        <w:rPr>
          <w:rFonts w:ascii="宋体" w:eastAsia="宋体" w:hAnsi="宋体"/>
          <w:bCs w:val="0"/>
          <w:sz w:val="24"/>
          <w:szCs w:val="24"/>
        </w:rPr>
        <w:t>总经理孟联女士</w:t>
      </w:r>
      <w:r w:rsidRPr="006D01E5">
        <w:rPr>
          <w:rFonts w:ascii="宋体" w:eastAsia="宋体" w:hAnsi="宋体" w:hint="eastAsia"/>
          <w:bCs w:val="0"/>
          <w:sz w:val="24"/>
          <w:szCs w:val="24"/>
        </w:rPr>
        <w:t>，</w:t>
      </w:r>
      <w:r w:rsidRPr="006D01E5">
        <w:rPr>
          <w:rFonts w:ascii="宋体" w:eastAsia="宋体" w:hAnsi="宋体"/>
          <w:bCs w:val="0"/>
          <w:sz w:val="24"/>
          <w:szCs w:val="24"/>
        </w:rPr>
        <w:t>董事会秘书聂慧峰先生</w:t>
      </w:r>
    </w:p>
    <w:p w:rsidR="00B771A5" w:rsidRPr="007630CA" w:rsidRDefault="00705367" w:rsidP="00705367">
      <w:pPr>
        <w:spacing w:line="360" w:lineRule="auto"/>
        <w:ind w:firstLineChars="200" w:firstLine="482"/>
        <w:rPr>
          <w:rFonts w:ascii="宋体" w:eastAsia="宋体" w:hAnsi="宋体"/>
          <w:sz w:val="24"/>
          <w:szCs w:val="24"/>
        </w:rPr>
      </w:pPr>
      <w:r w:rsidRPr="006D01E5">
        <w:rPr>
          <w:rFonts w:ascii="宋体" w:eastAsia="宋体" w:hAnsi="宋体" w:hint="eastAsia"/>
          <w:b/>
          <w:sz w:val="24"/>
          <w:szCs w:val="24"/>
        </w:rPr>
        <w:t>参会机构</w:t>
      </w:r>
      <w:r w:rsidRPr="006D01E5">
        <w:rPr>
          <w:rFonts w:ascii="宋体" w:eastAsia="宋体" w:hAnsi="宋体"/>
          <w:b/>
          <w:sz w:val="24"/>
          <w:szCs w:val="24"/>
        </w:rPr>
        <w:t>：</w:t>
      </w:r>
      <w:r w:rsidR="00683BB3" w:rsidRPr="00683BB3">
        <w:rPr>
          <w:rFonts w:ascii="宋体" w:eastAsia="宋体" w:hAnsi="宋体" w:hint="eastAsia"/>
          <w:sz w:val="24"/>
          <w:szCs w:val="24"/>
        </w:rPr>
        <w:t>中银国际证券股份有限公司、中信证券股份有限公司、国泰君安证券股份有限公司、海通证券股份有限公司、国金证券股份有限公司、太平洋证券股份有限公司、长江证券股份有限公司、长城证券股份有限公司、</w:t>
      </w:r>
      <w:r w:rsidR="007630CA" w:rsidRPr="005907FE">
        <w:rPr>
          <w:rFonts w:ascii="宋体" w:eastAsia="宋体" w:hAnsi="宋体" w:hint="eastAsia"/>
          <w:sz w:val="24"/>
          <w:szCs w:val="24"/>
        </w:rPr>
        <w:t>博时基金管理有限公司、南方基金管理股份有限公司、华安基金管理有限公司</w:t>
      </w:r>
      <w:r w:rsidR="005907FE" w:rsidRPr="005907FE">
        <w:rPr>
          <w:rFonts w:ascii="宋体" w:eastAsia="宋体" w:hAnsi="宋体" w:hint="eastAsia"/>
          <w:sz w:val="24"/>
          <w:szCs w:val="24"/>
        </w:rPr>
        <w:t>、阳光资产管理股份有限公司</w:t>
      </w:r>
      <w:r w:rsidR="007630CA" w:rsidRPr="005907FE">
        <w:rPr>
          <w:rFonts w:ascii="宋体" w:eastAsia="宋体" w:hAnsi="宋体" w:hint="eastAsia"/>
          <w:sz w:val="24"/>
          <w:szCs w:val="24"/>
        </w:rPr>
        <w:t>、易方达基金管理有限公司、武汉华实劲</w:t>
      </w:r>
      <w:proofErr w:type="gramStart"/>
      <w:r w:rsidR="007630CA" w:rsidRPr="005907FE">
        <w:rPr>
          <w:rFonts w:ascii="宋体" w:eastAsia="宋体" w:hAnsi="宋体" w:hint="eastAsia"/>
          <w:sz w:val="24"/>
          <w:szCs w:val="24"/>
        </w:rPr>
        <w:t>鸿私募股权投资</w:t>
      </w:r>
      <w:proofErr w:type="gramEnd"/>
      <w:r w:rsidR="007630CA" w:rsidRPr="005907FE">
        <w:rPr>
          <w:rFonts w:ascii="宋体" w:eastAsia="宋体" w:hAnsi="宋体" w:hint="eastAsia"/>
          <w:sz w:val="24"/>
          <w:szCs w:val="24"/>
        </w:rPr>
        <w:t>基金合伙企业（有限合伙）、上海勤辰私募基金管理合伙企业（有限合伙）、</w:t>
      </w:r>
      <w:proofErr w:type="gramStart"/>
      <w:r w:rsidR="005907FE" w:rsidRPr="005907FE">
        <w:rPr>
          <w:rFonts w:ascii="宋体" w:eastAsia="宋体" w:hAnsi="宋体" w:hint="eastAsia"/>
          <w:sz w:val="24"/>
          <w:szCs w:val="24"/>
        </w:rPr>
        <w:t>兴证全球</w:t>
      </w:r>
      <w:proofErr w:type="gramEnd"/>
      <w:r w:rsidR="005907FE" w:rsidRPr="005907FE">
        <w:rPr>
          <w:rFonts w:ascii="宋体" w:eastAsia="宋体" w:hAnsi="宋体" w:hint="eastAsia"/>
          <w:sz w:val="24"/>
          <w:szCs w:val="24"/>
        </w:rPr>
        <w:t>基金管理有限公司、景顺长城基金管理有限公司</w:t>
      </w:r>
      <w:r w:rsidR="005907FE" w:rsidRPr="005907FE">
        <w:rPr>
          <w:rFonts w:ascii="宋体" w:eastAsia="宋体" w:hAnsi="宋体"/>
          <w:sz w:val="24"/>
          <w:szCs w:val="24"/>
        </w:rPr>
        <w:t>、</w:t>
      </w:r>
      <w:r w:rsidR="007630CA" w:rsidRPr="005907FE">
        <w:rPr>
          <w:rFonts w:ascii="宋体" w:eastAsia="宋体" w:hAnsi="宋体" w:hint="eastAsia"/>
          <w:sz w:val="24"/>
          <w:szCs w:val="24"/>
        </w:rPr>
        <w:t>中</w:t>
      </w:r>
      <w:proofErr w:type="gramStart"/>
      <w:r w:rsidR="007630CA" w:rsidRPr="005907FE">
        <w:rPr>
          <w:rFonts w:ascii="宋体" w:eastAsia="宋体" w:hAnsi="宋体" w:hint="eastAsia"/>
          <w:sz w:val="24"/>
          <w:szCs w:val="24"/>
        </w:rPr>
        <w:t>融汇</w:t>
      </w:r>
      <w:proofErr w:type="gramEnd"/>
      <w:r w:rsidR="007630CA" w:rsidRPr="005907FE">
        <w:rPr>
          <w:rFonts w:ascii="宋体" w:eastAsia="宋体" w:hAnsi="宋体" w:hint="eastAsia"/>
          <w:sz w:val="24"/>
          <w:szCs w:val="24"/>
        </w:rPr>
        <w:t>信期货有限公司、中国国际金</w:t>
      </w:r>
      <w:r w:rsidR="007630CA" w:rsidRPr="007630CA">
        <w:rPr>
          <w:rFonts w:ascii="宋体" w:eastAsia="宋体" w:hAnsi="宋体" w:hint="eastAsia"/>
          <w:sz w:val="24"/>
          <w:szCs w:val="24"/>
        </w:rPr>
        <w:t>融股份有限公司</w:t>
      </w:r>
      <w:r w:rsidR="007630CA">
        <w:rPr>
          <w:rFonts w:ascii="宋体" w:eastAsia="宋体" w:hAnsi="宋体" w:hint="eastAsia"/>
          <w:sz w:val="24"/>
          <w:szCs w:val="24"/>
        </w:rPr>
        <w:t>、</w:t>
      </w:r>
      <w:proofErr w:type="gramStart"/>
      <w:r w:rsidR="007630CA" w:rsidRPr="007630CA">
        <w:rPr>
          <w:rFonts w:ascii="宋体" w:eastAsia="宋体" w:hAnsi="宋体" w:hint="eastAsia"/>
          <w:sz w:val="24"/>
          <w:szCs w:val="24"/>
        </w:rPr>
        <w:t>浙商基金</w:t>
      </w:r>
      <w:proofErr w:type="gramEnd"/>
      <w:r w:rsidR="007630CA" w:rsidRPr="007630CA">
        <w:rPr>
          <w:rFonts w:ascii="宋体" w:eastAsia="宋体" w:hAnsi="宋体" w:hint="eastAsia"/>
          <w:sz w:val="24"/>
          <w:szCs w:val="24"/>
        </w:rPr>
        <w:t>管理有限公司</w:t>
      </w:r>
      <w:r w:rsidR="007630CA">
        <w:rPr>
          <w:rFonts w:ascii="宋体" w:eastAsia="宋体" w:hAnsi="宋体" w:hint="eastAsia"/>
          <w:sz w:val="24"/>
          <w:szCs w:val="24"/>
        </w:rPr>
        <w:t>、</w:t>
      </w:r>
      <w:proofErr w:type="gramStart"/>
      <w:r w:rsidR="007630CA" w:rsidRPr="007630CA">
        <w:rPr>
          <w:rFonts w:ascii="宋体" w:eastAsia="宋体" w:hAnsi="宋体" w:hint="eastAsia"/>
          <w:sz w:val="24"/>
          <w:szCs w:val="24"/>
        </w:rPr>
        <w:t>圆信永丰</w:t>
      </w:r>
      <w:proofErr w:type="gramEnd"/>
      <w:r w:rsidR="007630CA" w:rsidRPr="007630CA">
        <w:rPr>
          <w:rFonts w:ascii="宋体" w:eastAsia="宋体" w:hAnsi="宋体" w:hint="eastAsia"/>
          <w:sz w:val="24"/>
          <w:szCs w:val="24"/>
        </w:rPr>
        <w:t>基金管理有限公司</w:t>
      </w:r>
      <w:r w:rsidR="007630CA">
        <w:rPr>
          <w:rFonts w:ascii="宋体" w:eastAsia="宋体" w:hAnsi="宋体" w:hint="eastAsia"/>
          <w:sz w:val="24"/>
          <w:szCs w:val="24"/>
        </w:rPr>
        <w:t>、</w:t>
      </w:r>
      <w:proofErr w:type="gramStart"/>
      <w:r w:rsidR="007630CA" w:rsidRPr="007630CA">
        <w:rPr>
          <w:rFonts w:ascii="宋体" w:eastAsia="宋体" w:hAnsi="宋体" w:hint="eastAsia"/>
          <w:sz w:val="24"/>
          <w:szCs w:val="24"/>
        </w:rPr>
        <w:t>永赢基金</w:t>
      </w:r>
      <w:proofErr w:type="gramEnd"/>
      <w:r w:rsidR="007630CA" w:rsidRPr="007630CA">
        <w:rPr>
          <w:rFonts w:ascii="宋体" w:eastAsia="宋体" w:hAnsi="宋体" w:hint="eastAsia"/>
          <w:sz w:val="24"/>
          <w:szCs w:val="24"/>
        </w:rPr>
        <w:t>管理有限公司</w:t>
      </w:r>
      <w:r w:rsidR="007630CA">
        <w:rPr>
          <w:rFonts w:ascii="宋体" w:eastAsia="宋体" w:hAnsi="宋体" w:hint="eastAsia"/>
          <w:sz w:val="24"/>
          <w:szCs w:val="24"/>
        </w:rPr>
        <w:t>、</w:t>
      </w:r>
      <w:proofErr w:type="gramStart"/>
      <w:r w:rsidR="007630CA" w:rsidRPr="007630CA">
        <w:rPr>
          <w:rFonts w:ascii="宋体" w:eastAsia="宋体" w:hAnsi="宋体" w:hint="eastAsia"/>
          <w:sz w:val="24"/>
          <w:szCs w:val="24"/>
        </w:rPr>
        <w:t>循远资产</w:t>
      </w:r>
      <w:proofErr w:type="gramEnd"/>
      <w:r w:rsidR="007630CA" w:rsidRPr="007630CA">
        <w:rPr>
          <w:rFonts w:ascii="宋体" w:eastAsia="宋体" w:hAnsi="宋体" w:hint="eastAsia"/>
          <w:sz w:val="24"/>
          <w:szCs w:val="24"/>
        </w:rPr>
        <w:t>管理（上海）有限公司</w:t>
      </w:r>
      <w:r w:rsidR="007630CA">
        <w:rPr>
          <w:rFonts w:ascii="宋体" w:eastAsia="宋体" w:hAnsi="宋体" w:hint="eastAsia"/>
          <w:sz w:val="24"/>
          <w:szCs w:val="24"/>
        </w:rPr>
        <w:t>、</w:t>
      </w:r>
      <w:r w:rsidR="007630CA" w:rsidRPr="007630CA">
        <w:rPr>
          <w:rFonts w:ascii="宋体" w:eastAsia="宋体" w:hAnsi="宋体" w:hint="eastAsia"/>
          <w:sz w:val="24"/>
          <w:szCs w:val="24"/>
        </w:rPr>
        <w:t>兴</w:t>
      </w:r>
      <w:proofErr w:type="gramStart"/>
      <w:r w:rsidR="007630CA" w:rsidRPr="007630CA">
        <w:rPr>
          <w:rFonts w:ascii="宋体" w:eastAsia="宋体" w:hAnsi="宋体" w:hint="eastAsia"/>
          <w:sz w:val="24"/>
          <w:szCs w:val="24"/>
        </w:rPr>
        <w:t>银基金</w:t>
      </w:r>
      <w:proofErr w:type="gramEnd"/>
      <w:r w:rsidR="007630CA" w:rsidRPr="007630CA">
        <w:rPr>
          <w:rFonts w:ascii="宋体" w:eastAsia="宋体" w:hAnsi="宋体" w:hint="eastAsia"/>
          <w:sz w:val="24"/>
          <w:szCs w:val="24"/>
        </w:rPr>
        <w:t>管理有限责任公司</w:t>
      </w:r>
      <w:r w:rsidR="007630CA">
        <w:rPr>
          <w:rFonts w:ascii="宋体" w:eastAsia="宋体" w:hAnsi="宋体" w:hint="eastAsia"/>
          <w:sz w:val="24"/>
          <w:szCs w:val="24"/>
        </w:rPr>
        <w:t>、</w:t>
      </w:r>
      <w:r w:rsidR="007630CA" w:rsidRPr="007630CA">
        <w:rPr>
          <w:rFonts w:ascii="宋体" w:eastAsia="宋体" w:hAnsi="宋体" w:hint="eastAsia"/>
          <w:sz w:val="24"/>
          <w:szCs w:val="24"/>
        </w:rPr>
        <w:t>西藏源乘投资管理有限公司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泰康基金管理有限公司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太平资产管理有限公司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太平基金管理有限公司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生命保险资产管理有限公司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深圳市前海</w:t>
      </w:r>
      <w:proofErr w:type="gramStart"/>
      <w:r w:rsidR="007630CA" w:rsidRPr="007630CA">
        <w:rPr>
          <w:rFonts w:ascii="宋体" w:eastAsia="宋体" w:hAnsi="宋体" w:hint="eastAsia"/>
          <w:sz w:val="24"/>
          <w:szCs w:val="24"/>
        </w:rPr>
        <w:t>德毅资产</w:t>
      </w:r>
      <w:proofErr w:type="gramEnd"/>
      <w:r w:rsidR="007630CA" w:rsidRPr="007630CA">
        <w:rPr>
          <w:rFonts w:ascii="宋体" w:eastAsia="宋体" w:hAnsi="宋体" w:hint="eastAsia"/>
          <w:sz w:val="24"/>
          <w:szCs w:val="24"/>
        </w:rPr>
        <w:t>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深圳市领</w:t>
      </w:r>
      <w:proofErr w:type="gramStart"/>
      <w:r w:rsidR="007630CA" w:rsidRPr="007630CA">
        <w:rPr>
          <w:rFonts w:ascii="宋体" w:eastAsia="宋体" w:hAnsi="宋体" w:hint="eastAsia"/>
          <w:sz w:val="24"/>
          <w:szCs w:val="24"/>
        </w:rPr>
        <w:t>骥</w:t>
      </w:r>
      <w:proofErr w:type="gramEnd"/>
      <w:r w:rsidR="007630CA" w:rsidRPr="007630CA">
        <w:rPr>
          <w:rFonts w:ascii="宋体" w:eastAsia="宋体" w:hAnsi="宋体" w:hint="eastAsia"/>
          <w:sz w:val="24"/>
          <w:szCs w:val="24"/>
        </w:rPr>
        <w:t>资本管理有限公司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上</w:t>
      </w:r>
      <w:proofErr w:type="gramStart"/>
      <w:r w:rsidR="007630CA" w:rsidRPr="007630CA">
        <w:rPr>
          <w:rFonts w:ascii="宋体" w:eastAsia="宋体" w:hAnsi="宋体" w:hint="eastAsia"/>
          <w:sz w:val="24"/>
          <w:szCs w:val="24"/>
        </w:rPr>
        <w:t>银基金</w:t>
      </w:r>
      <w:proofErr w:type="gramEnd"/>
      <w:r w:rsidR="007630CA" w:rsidRPr="007630CA">
        <w:rPr>
          <w:rFonts w:ascii="宋体" w:eastAsia="宋体" w:hAnsi="宋体" w:hint="eastAsia"/>
          <w:sz w:val="24"/>
          <w:szCs w:val="24"/>
        </w:rPr>
        <w:t>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上海益理资产管理有限公司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上海世诚投资管理有限公司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上海朴易投资管理有限公司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上海明河投资管理有限公司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鹏华基金管理有限公司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内蒙古鄂尔多斯投资控股集团有限公司</w:t>
      </w:r>
      <w:r w:rsidR="007630CA">
        <w:rPr>
          <w:rFonts w:ascii="宋体" w:eastAsia="宋体" w:hAnsi="宋体" w:hint="eastAsia"/>
          <w:sz w:val="24"/>
          <w:szCs w:val="24"/>
        </w:rPr>
        <w:t>、</w:t>
      </w:r>
      <w:r w:rsidR="007630CA" w:rsidRPr="007630CA">
        <w:rPr>
          <w:rFonts w:ascii="宋体" w:eastAsia="宋体" w:hAnsi="宋体" w:hint="eastAsia"/>
          <w:sz w:val="24"/>
          <w:szCs w:val="24"/>
        </w:rPr>
        <w:t>锦绣中和（天津）投资管理有限公司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建信保险资产管理有限公司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嘉</w:t>
      </w:r>
      <w:proofErr w:type="gramStart"/>
      <w:r w:rsidR="007630CA" w:rsidRPr="007630CA">
        <w:rPr>
          <w:rFonts w:ascii="宋体" w:eastAsia="宋体" w:hAnsi="宋体" w:hint="eastAsia"/>
          <w:sz w:val="24"/>
          <w:szCs w:val="24"/>
        </w:rPr>
        <w:t>实基金</w:t>
      </w:r>
      <w:proofErr w:type="gramEnd"/>
      <w:r w:rsidR="007630CA" w:rsidRPr="007630CA">
        <w:rPr>
          <w:rFonts w:ascii="宋体" w:eastAsia="宋体" w:hAnsi="宋体" w:hint="eastAsia"/>
          <w:sz w:val="24"/>
          <w:szCs w:val="24"/>
        </w:rPr>
        <w:t>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华农财产保险股份有限公司</w:t>
      </w:r>
      <w:r w:rsidR="007630CA">
        <w:rPr>
          <w:rFonts w:ascii="宋体" w:eastAsia="宋体" w:hAnsi="宋体" w:hint="eastAsia"/>
          <w:sz w:val="24"/>
          <w:szCs w:val="24"/>
        </w:rPr>
        <w:t>、</w:t>
      </w:r>
      <w:r w:rsidR="007630CA" w:rsidRPr="007630CA">
        <w:rPr>
          <w:rFonts w:ascii="宋体" w:eastAsia="宋体" w:hAnsi="宋体" w:hint="eastAsia"/>
          <w:sz w:val="24"/>
          <w:szCs w:val="24"/>
        </w:rPr>
        <w:t>华富基金管理有限公司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国</w:t>
      </w:r>
      <w:proofErr w:type="gramStart"/>
      <w:r w:rsidR="007630CA" w:rsidRPr="007630CA">
        <w:rPr>
          <w:rFonts w:ascii="宋体" w:eastAsia="宋体" w:hAnsi="宋体" w:hint="eastAsia"/>
          <w:sz w:val="24"/>
          <w:szCs w:val="24"/>
        </w:rPr>
        <w:t>投瑞银基金</w:t>
      </w:r>
      <w:proofErr w:type="gramEnd"/>
      <w:r w:rsidR="007630CA" w:rsidRPr="007630CA">
        <w:rPr>
          <w:rFonts w:ascii="宋体" w:eastAsia="宋体" w:hAnsi="宋体" w:hint="eastAsia"/>
          <w:sz w:val="24"/>
          <w:szCs w:val="24"/>
        </w:rPr>
        <w:t>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国寿安保基金管理有限公司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广发银行股份有限公司</w:t>
      </w:r>
      <w:r w:rsidR="007630CA">
        <w:rPr>
          <w:rFonts w:ascii="宋体" w:eastAsia="宋体" w:hAnsi="宋体" w:hint="eastAsia"/>
          <w:sz w:val="24"/>
          <w:szCs w:val="24"/>
        </w:rPr>
        <w:t>、</w:t>
      </w:r>
      <w:r w:rsidR="007630CA" w:rsidRPr="007630CA">
        <w:rPr>
          <w:rFonts w:ascii="宋体" w:eastAsia="宋体" w:hAnsi="宋体" w:hint="eastAsia"/>
          <w:sz w:val="24"/>
          <w:szCs w:val="24"/>
        </w:rPr>
        <w:t>光大永</w:t>
      </w:r>
      <w:proofErr w:type="gramStart"/>
      <w:r w:rsidR="007630CA" w:rsidRPr="007630CA">
        <w:rPr>
          <w:rFonts w:ascii="宋体" w:eastAsia="宋体" w:hAnsi="宋体" w:hint="eastAsia"/>
          <w:sz w:val="24"/>
          <w:szCs w:val="24"/>
        </w:rPr>
        <w:t>明资产</w:t>
      </w:r>
      <w:proofErr w:type="gramEnd"/>
      <w:r w:rsidR="007630CA" w:rsidRPr="007630CA">
        <w:rPr>
          <w:rFonts w:ascii="宋体" w:eastAsia="宋体" w:hAnsi="宋体" w:hint="eastAsia"/>
          <w:sz w:val="24"/>
          <w:szCs w:val="24"/>
        </w:rPr>
        <w:t>管理股份有限公司</w:t>
      </w:r>
      <w:r w:rsidR="007630CA">
        <w:rPr>
          <w:rFonts w:ascii="宋体" w:eastAsia="宋体" w:hAnsi="宋体" w:hint="eastAsia"/>
          <w:sz w:val="24"/>
          <w:szCs w:val="24"/>
        </w:rPr>
        <w:t>、</w:t>
      </w:r>
      <w:r w:rsidR="007630CA" w:rsidRPr="007630CA">
        <w:rPr>
          <w:rFonts w:ascii="宋体" w:eastAsia="宋体" w:hAnsi="宋体" w:hint="eastAsia"/>
          <w:sz w:val="24"/>
          <w:szCs w:val="24"/>
        </w:rPr>
        <w:t>东方阿尔法基金管理有限公司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lastRenderedPageBreak/>
        <w:t>德邦基金管理有限公司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北京衍航投资管理有限公司</w:t>
      </w:r>
      <w:r w:rsidR="007630CA">
        <w:rPr>
          <w:rFonts w:ascii="宋体" w:eastAsia="宋体" w:hAnsi="宋体" w:hint="eastAsia"/>
          <w:sz w:val="24"/>
          <w:szCs w:val="24"/>
        </w:rPr>
        <w:t>、</w:t>
      </w:r>
      <w:r w:rsidR="007630CA" w:rsidRPr="007630CA">
        <w:rPr>
          <w:rFonts w:ascii="宋体" w:eastAsia="宋体" w:hAnsi="宋体" w:hint="eastAsia"/>
          <w:sz w:val="24"/>
          <w:szCs w:val="24"/>
        </w:rPr>
        <w:t>北京神农投资管理股份有限公司</w:t>
      </w:r>
      <w:r w:rsidR="007630CA">
        <w:rPr>
          <w:rFonts w:ascii="宋体" w:eastAsia="宋体" w:hAnsi="宋体" w:hint="eastAsia"/>
          <w:sz w:val="24"/>
          <w:szCs w:val="24"/>
        </w:rPr>
        <w:t>等</w:t>
      </w:r>
      <w:r w:rsidR="007630CA">
        <w:rPr>
          <w:rFonts w:ascii="宋体" w:eastAsia="宋体" w:hAnsi="宋体"/>
          <w:sz w:val="24"/>
          <w:szCs w:val="24"/>
        </w:rPr>
        <w:t>机构</w:t>
      </w:r>
      <w:r w:rsidR="007C09FF">
        <w:rPr>
          <w:rFonts w:ascii="宋体" w:eastAsia="宋体" w:hAnsi="宋体" w:hint="eastAsia"/>
          <w:sz w:val="24"/>
          <w:szCs w:val="24"/>
        </w:rPr>
        <w:t>。</w:t>
      </w:r>
    </w:p>
    <w:p w:rsidR="002D2E64" w:rsidRDefault="00B771A5" w:rsidP="00B771A5">
      <w:pPr>
        <w:adjustRightInd w:val="0"/>
        <w:snapToGrid w:val="0"/>
        <w:spacing w:line="360" w:lineRule="auto"/>
        <w:ind w:firstLineChars="200" w:firstLine="482"/>
        <w:rPr>
          <w:rFonts w:ascii="宋体" w:eastAsia="宋体" w:hAnsi="宋体"/>
          <w:b/>
          <w:bCs w:val="0"/>
          <w:sz w:val="24"/>
          <w:szCs w:val="24"/>
        </w:rPr>
      </w:pPr>
      <w:r>
        <w:rPr>
          <w:rFonts w:ascii="宋体" w:eastAsia="宋体" w:hAnsi="宋体" w:hint="eastAsia"/>
          <w:b/>
          <w:bCs w:val="0"/>
          <w:sz w:val="24"/>
          <w:szCs w:val="24"/>
        </w:rPr>
        <w:t>介绍公司</w:t>
      </w:r>
      <w:r>
        <w:rPr>
          <w:rFonts w:ascii="宋体" w:eastAsia="宋体" w:hAnsi="宋体"/>
          <w:b/>
          <w:bCs w:val="0"/>
          <w:sz w:val="24"/>
          <w:szCs w:val="24"/>
        </w:rPr>
        <w:t>财务状况</w:t>
      </w:r>
      <w:r w:rsidR="00976BB8">
        <w:rPr>
          <w:rFonts w:ascii="宋体" w:eastAsia="宋体" w:hAnsi="宋体"/>
          <w:b/>
          <w:bCs w:val="0"/>
          <w:sz w:val="24"/>
          <w:szCs w:val="24"/>
        </w:rPr>
        <w:t>及经营成果：</w:t>
      </w:r>
    </w:p>
    <w:p w:rsidR="002D2E64" w:rsidRPr="002D2E64" w:rsidRDefault="002D2E64" w:rsidP="00BD4EE1">
      <w:pPr>
        <w:adjustRightInd w:val="0"/>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2022年</w:t>
      </w:r>
      <w:r w:rsidRPr="002D2E64">
        <w:rPr>
          <w:rFonts w:ascii="宋体" w:eastAsia="宋体" w:hAnsi="宋体" w:hint="eastAsia"/>
          <w:bCs w:val="0"/>
          <w:sz w:val="24"/>
          <w:szCs w:val="24"/>
        </w:rPr>
        <w:t>度</w:t>
      </w:r>
      <w:r w:rsidR="00D77620">
        <w:rPr>
          <w:rFonts w:ascii="宋体" w:eastAsia="宋体" w:hAnsi="宋体" w:hint="eastAsia"/>
          <w:bCs w:val="0"/>
          <w:sz w:val="24"/>
          <w:szCs w:val="24"/>
        </w:rPr>
        <w:t>，</w:t>
      </w:r>
      <w:r w:rsidRPr="002D2E64">
        <w:rPr>
          <w:rFonts w:ascii="宋体" w:eastAsia="宋体" w:hAnsi="宋体" w:hint="eastAsia"/>
          <w:bCs w:val="0"/>
          <w:sz w:val="24"/>
          <w:szCs w:val="24"/>
        </w:rPr>
        <w:t>公司实现营业收入</w:t>
      </w:r>
      <w:r w:rsidRPr="002D2E64">
        <w:rPr>
          <w:rFonts w:ascii="宋体" w:eastAsia="宋体" w:hAnsi="宋体"/>
          <w:bCs w:val="0"/>
          <w:sz w:val="24"/>
          <w:szCs w:val="24"/>
        </w:rPr>
        <w:t>4,829,454,045.53</w:t>
      </w:r>
      <w:r w:rsidRPr="002D2E64">
        <w:rPr>
          <w:rFonts w:ascii="宋体" w:eastAsia="宋体" w:hAnsi="宋体" w:hint="eastAsia"/>
          <w:bCs w:val="0"/>
          <w:sz w:val="24"/>
          <w:szCs w:val="24"/>
        </w:rPr>
        <w:t>元，同比增长</w:t>
      </w:r>
      <w:r w:rsidRPr="002D2E64">
        <w:rPr>
          <w:rFonts w:ascii="宋体" w:eastAsia="宋体" w:hAnsi="宋体"/>
          <w:bCs w:val="0"/>
          <w:sz w:val="24"/>
          <w:szCs w:val="24"/>
        </w:rPr>
        <w:t>24.21</w:t>
      </w:r>
      <w:r w:rsidRPr="002D2E64">
        <w:rPr>
          <w:rFonts w:ascii="宋体" w:eastAsia="宋体" w:hAnsi="宋体" w:hint="eastAsia"/>
          <w:bCs w:val="0"/>
          <w:sz w:val="24"/>
          <w:szCs w:val="24"/>
        </w:rPr>
        <w:t>%</w:t>
      </w:r>
      <w:r w:rsidR="007051F8">
        <w:rPr>
          <w:rFonts w:ascii="宋体" w:eastAsia="宋体" w:hAnsi="宋体"/>
          <w:bCs w:val="0"/>
          <w:sz w:val="24"/>
          <w:szCs w:val="24"/>
        </w:rPr>
        <w:t>；</w:t>
      </w:r>
      <w:r w:rsidRPr="002D2E64">
        <w:rPr>
          <w:rFonts w:ascii="宋体" w:eastAsia="宋体" w:hAnsi="宋体" w:hint="eastAsia"/>
          <w:bCs w:val="0"/>
          <w:sz w:val="24"/>
          <w:szCs w:val="24"/>
        </w:rPr>
        <w:t>实现归属于上市公司股东的净利润</w:t>
      </w:r>
      <w:r w:rsidRPr="002D2E64">
        <w:rPr>
          <w:rFonts w:ascii="宋体" w:eastAsia="宋体" w:hAnsi="宋体"/>
          <w:bCs w:val="0"/>
          <w:sz w:val="24"/>
          <w:szCs w:val="24"/>
        </w:rPr>
        <w:t>680,742,935.52</w:t>
      </w:r>
      <w:r w:rsidRPr="002D2E64">
        <w:rPr>
          <w:rFonts w:ascii="宋体" w:eastAsia="宋体" w:hAnsi="宋体" w:hint="eastAsia"/>
          <w:bCs w:val="0"/>
          <w:sz w:val="24"/>
          <w:szCs w:val="24"/>
        </w:rPr>
        <w:t>元，同比增长</w:t>
      </w:r>
      <w:r w:rsidRPr="002D2E64">
        <w:rPr>
          <w:rFonts w:ascii="宋体" w:eastAsia="宋体" w:hAnsi="宋体"/>
          <w:bCs w:val="0"/>
          <w:sz w:val="24"/>
          <w:szCs w:val="24"/>
        </w:rPr>
        <w:t>98.57</w:t>
      </w:r>
      <w:r w:rsidRPr="002D2E64">
        <w:rPr>
          <w:rFonts w:ascii="宋体" w:eastAsia="宋体" w:hAnsi="宋体" w:hint="eastAsia"/>
          <w:bCs w:val="0"/>
          <w:sz w:val="24"/>
          <w:szCs w:val="24"/>
        </w:rPr>
        <w:t>%。</w:t>
      </w:r>
      <w:r w:rsidR="00D77620">
        <w:rPr>
          <w:rFonts w:ascii="宋体" w:eastAsia="宋体" w:hAnsi="宋体" w:hint="eastAsia"/>
          <w:bCs w:val="0"/>
          <w:sz w:val="24"/>
          <w:szCs w:val="24"/>
        </w:rPr>
        <w:t>2</w:t>
      </w:r>
      <w:r w:rsidR="00D77620">
        <w:rPr>
          <w:rFonts w:ascii="宋体" w:eastAsia="宋体" w:hAnsi="宋体"/>
          <w:bCs w:val="0"/>
          <w:sz w:val="24"/>
          <w:szCs w:val="24"/>
        </w:rPr>
        <w:t>022</w:t>
      </w:r>
      <w:r w:rsidR="00BD4EE1" w:rsidRPr="00BD4EE1">
        <w:rPr>
          <w:rFonts w:ascii="宋体" w:eastAsia="宋体" w:hAnsi="宋体" w:hint="eastAsia"/>
          <w:bCs w:val="0"/>
          <w:sz w:val="24"/>
          <w:szCs w:val="24"/>
        </w:rPr>
        <w:t>年末</w:t>
      </w:r>
      <w:r w:rsidR="00D77620">
        <w:rPr>
          <w:rFonts w:ascii="宋体" w:eastAsia="宋体" w:hAnsi="宋体" w:hint="eastAsia"/>
          <w:bCs w:val="0"/>
          <w:sz w:val="24"/>
          <w:szCs w:val="24"/>
        </w:rPr>
        <w:t>，公司</w:t>
      </w:r>
      <w:r w:rsidR="00BD4EE1" w:rsidRPr="00BD4EE1">
        <w:rPr>
          <w:rFonts w:ascii="宋体" w:eastAsia="宋体" w:hAnsi="宋体" w:hint="eastAsia"/>
          <w:bCs w:val="0"/>
          <w:sz w:val="24"/>
          <w:szCs w:val="24"/>
        </w:rPr>
        <w:t>总资产</w:t>
      </w:r>
      <w:r w:rsidR="00BD4EE1" w:rsidRPr="00BD4EE1">
        <w:rPr>
          <w:rFonts w:ascii="宋体" w:eastAsia="宋体" w:hAnsi="宋体"/>
          <w:bCs w:val="0"/>
          <w:sz w:val="24"/>
          <w:szCs w:val="24"/>
        </w:rPr>
        <w:t>5,356,323,828.01</w:t>
      </w:r>
      <w:r w:rsidR="00BD4EE1" w:rsidRPr="00BD4EE1">
        <w:rPr>
          <w:rFonts w:ascii="宋体" w:eastAsia="宋体" w:hAnsi="宋体" w:hint="eastAsia"/>
          <w:bCs w:val="0"/>
          <w:sz w:val="24"/>
          <w:szCs w:val="24"/>
        </w:rPr>
        <w:t>元，较</w:t>
      </w:r>
      <w:r w:rsidR="00AC466E">
        <w:rPr>
          <w:rFonts w:ascii="宋体" w:eastAsia="宋体" w:hAnsi="宋体" w:hint="eastAsia"/>
          <w:bCs w:val="0"/>
          <w:sz w:val="24"/>
          <w:szCs w:val="24"/>
        </w:rPr>
        <w:t>上年末</w:t>
      </w:r>
      <w:r w:rsidR="00BD4EE1" w:rsidRPr="00BD4EE1">
        <w:rPr>
          <w:rFonts w:ascii="宋体" w:eastAsia="宋体" w:hAnsi="宋体" w:hint="eastAsia"/>
          <w:bCs w:val="0"/>
          <w:sz w:val="24"/>
          <w:szCs w:val="24"/>
        </w:rPr>
        <w:t>增长</w:t>
      </w:r>
      <w:r w:rsidR="00BD4EE1" w:rsidRPr="00BD4EE1">
        <w:rPr>
          <w:rFonts w:ascii="宋体" w:eastAsia="宋体" w:hAnsi="宋体"/>
          <w:bCs w:val="0"/>
          <w:sz w:val="24"/>
          <w:szCs w:val="24"/>
        </w:rPr>
        <w:t>17.56</w:t>
      </w:r>
      <w:r w:rsidR="00DB0C81">
        <w:rPr>
          <w:rFonts w:ascii="宋体" w:eastAsia="宋体" w:hAnsi="宋体" w:hint="eastAsia"/>
          <w:bCs w:val="0"/>
          <w:sz w:val="24"/>
          <w:szCs w:val="24"/>
        </w:rPr>
        <w:t>%</w:t>
      </w:r>
      <w:r w:rsidR="007051F8">
        <w:rPr>
          <w:rFonts w:ascii="宋体" w:eastAsia="宋体" w:hAnsi="宋体" w:hint="eastAsia"/>
          <w:bCs w:val="0"/>
          <w:sz w:val="24"/>
          <w:szCs w:val="24"/>
        </w:rPr>
        <w:t>；</w:t>
      </w:r>
      <w:r w:rsidR="00BD4EE1" w:rsidRPr="00BD4EE1">
        <w:rPr>
          <w:rFonts w:ascii="宋体" w:eastAsia="宋体" w:hAnsi="宋体" w:hint="eastAsia"/>
          <w:bCs w:val="0"/>
          <w:sz w:val="24"/>
          <w:szCs w:val="24"/>
        </w:rPr>
        <w:t>归属于</w:t>
      </w:r>
      <w:r w:rsidR="007051F8">
        <w:rPr>
          <w:rFonts w:ascii="宋体" w:eastAsia="宋体" w:hAnsi="宋体" w:hint="eastAsia"/>
          <w:bCs w:val="0"/>
          <w:sz w:val="24"/>
          <w:szCs w:val="24"/>
        </w:rPr>
        <w:t>上市公司股东的</w:t>
      </w:r>
      <w:r w:rsidR="00BD4EE1" w:rsidRPr="00BD4EE1">
        <w:rPr>
          <w:rFonts w:ascii="宋体" w:eastAsia="宋体" w:hAnsi="宋体" w:hint="eastAsia"/>
          <w:bCs w:val="0"/>
          <w:sz w:val="24"/>
          <w:szCs w:val="24"/>
        </w:rPr>
        <w:t>净资产</w:t>
      </w:r>
      <w:r w:rsidR="00BD4EE1" w:rsidRPr="00BD4EE1">
        <w:rPr>
          <w:rFonts w:ascii="宋体" w:eastAsia="宋体" w:hAnsi="宋体"/>
          <w:bCs w:val="0"/>
          <w:sz w:val="24"/>
          <w:szCs w:val="24"/>
        </w:rPr>
        <w:t>4,157,513,736.18</w:t>
      </w:r>
      <w:r w:rsidR="00BD4EE1" w:rsidRPr="00BD4EE1">
        <w:rPr>
          <w:rFonts w:ascii="宋体" w:eastAsia="宋体" w:hAnsi="宋体" w:hint="eastAsia"/>
          <w:bCs w:val="0"/>
          <w:sz w:val="24"/>
          <w:szCs w:val="24"/>
        </w:rPr>
        <w:t>元，较</w:t>
      </w:r>
      <w:r w:rsidR="00AC466E">
        <w:rPr>
          <w:rFonts w:ascii="宋体" w:eastAsia="宋体" w:hAnsi="宋体" w:hint="eastAsia"/>
          <w:bCs w:val="0"/>
          <w:sz w:val="24"/>
          <w:szCs w:val="24"/>
        </w:rPr>
        <w:t>上年末</w:t>
      </w:r>
      <w:r w:rsidR="00BD4EE1" w:rsidRPr="00BD4EE1">
        <w:rPr>
          <w:rFonts w:ascii="宋体" w:eastAsia="宋体" w:hAnsi="宋体" w:hint="eastAsia"/>
          <w:bCs w:val="0"/>
          <w:sz w:val="24"/>
          <w:szCs w:val="24"/>
        </w:rPr>
        <w:t>增长</w:t>
      </w:r>
      <w:r w:rsidR="00BD4EE1" w:rsidRPr="00BD4EE1">
        <w:rPr>
          <w:rFonts w:ascii="宋体" w:eastAsia="宋体" w:hAnsi="宋体"/>
          <w:bCs w:val="0"/>
          <w:sz w:val="24"/>
          <w:szCs w:val="24"/>
        </w:rPr>
        <w:t>45.53</w:t>
      </w:r>
      <w:r w:rsidR="00BD4EE1" w:rsidRPr="00BD4EE1">
        <w:rPr>
          <w:rFonts w:ascii="宋体" w:eastAsia="宋体" w:hAnsi="宋体" w:hint="eastAsia"/>
          <w:bCs w:val="0"/>
          <w:sz w:val="24"/>
          <w:szCs w:val="24"/>
        </w:rPr>
        <w:t>%。</w:t>
      </w:r>
      <w:bookmarkStart w:id="0" w:name="_GoBack"/>
      <w:bookmarkEnd w:id="0"/>
    </w:p>
    <w:p w:rsidR="00B771A5" w:rsidRDefault="00976BB8" w:rsidP="00B771A5">
      <w:pPr>
        <w:adjustRightInd w:val="0"/>
        <w:snapToGrid w:val="0"/>
        <w:spacing w:line="360" w:lineRule="auto"/>
        <w:ind w:firstLineChars="200" w:firstLine="480"/>
        <w:rPr>
          <w:rFonts w:ascii="宋体" w:eastAsia="宋体" w:hAnsi="宋体"/>
          <w:bCs w:val="0"/>
          <w:sz w:val="24"/>
          <w:szCs w:val="24"/>
        </w:rPr>
      </w:pPr>
      <w:r w:rsidRPr="00976BB8">
        <w:rPr>
          <w:rFonts w:ascii="宋体" w:eastAsia="宋体" w:hAnsi="宋体" w:hint="eastAsia"/>
          <w:bCs w:val="0"/>
          <w:sz w:val="24"/>
          <w:szCs w:val="24"/>
        </w:rPr>
        <w:t>2023年</w:t>
      </w:r>
      <w:r w:rsidRPr="00976BB8">
        <w:rPr>
          <w:rFonts w:ascii="宋体" w:eastAsia="宋体" w:hAnsi="宋体"/>
          <w:bCs w:val="0"/>
          <w:sz w:val="24"/>
          <w:szCs w:val="24"/>
        </w:rPr>
        <w:t>第一季度</w:t>
      </w:r>
      <w:r w:rsidR="00CD57C2">
        <w:rPr>
          <w:rFonts w:ascii="宋体" w:eastAsia="宋体" w:hAnsi="宋体"/>
          <w:bCs w:val="0"/>
          <w:sz w:val="24"/>
          <w:szCs w:val="24"/>
        </w:rPr>
        <w:t>，</w:t>
      </w:r>
      <w:r w:rsidR="00B771A5" w:rsidRPr="00B771A5">
        <w:rPr>
          <w:rFonts w:ascii="宋体" w:eastAsia="宋体" w:hAnsi="宋体" w:hint="eastAsia"/>
          <w:bCs w:val="0"/>
          <w:sz w:val="24"/>
          <w:szCs w:val="24"/>
        </w:rPr>
        <w:t>公司实现营业收入</w:t>
      </w:r>
      <w:r w:rsidR="0047027F" w:rsidRPr="0047027F">
        <w:rPr>
          <w:rFonts w:ascii="宋体" w:eastAsia="宋体" w:hAnsi="宋体"/>
          <w:bCs w:val="0"/>
          <w:sz w:val="24"/>
          <w:szCs w:val="24"/>
        </w:rPr>
        <w:t>1,583,762,936.31</w:t>
      </w:r>
      <w:r w:rsidR="00B771A5" w:rsidRPr="00B771A5">
        <w:rPr>
          <w:rFonts w:ascii="宋体" w:eastAsia="宋体" w:hAnsi="宋体" w:hint="eastAsia"/>
          <w:bCs w:val="0"/>
          <w:sz w:val="24"/>
          <w:szCs w:val="24"/>
        </w:rPr>
        <w:t>元，同比增长</w:t>
      </w:r>
      <w:r w:rsidR="0047027F" w:rsidRPr="0047027F">
        <w:rPr>
          <w:rFonts w:ascii="宋体" w:eastAsia="宋体" w:hAnsi="宋体"/>
          <w:bCs w:val="0"/>
          <w:sz w:val="24"/>
          <w:szCs w:val="24"/>
        </w:rPr>
        <w:t>143.55</w:t>
      </w:r>
      <w:r w:rsidR="00B771A5" w:rsidRPr="00B771A5">
        <w:rPr>
          <w:rFonts w:ascii="宋体" w:eastAsia="宋体" w:hAnsi="宋体" w:hint="eastAsia"/>
          <w:bCs w:val="0"/>
          <w:sz w:val="24"/>
          <w:szCs w:val="24"/>
        </w:rPr>
        <w:t>%</w:t>
      </w:r>
      <w:r w:rsidR="00CD57C2">
        <w:rPr>
          <w:rFonts w:ascii="宋体" w:eastAsia="宋体" w:hAnsi="宋体" w:hint="eastAsia"/>
          <w:bCs w:val="0"/>
          <w:sz w:val="24"/>
          <w:szCs w:val="24"/>
        </w:rPr>
        <w:t>；</w:t>
      </w:r>
      <w:r w:rsidR="00B771A5" w:rsidRPr="00B771A5">
        <w:rPr>
          <w:rFonts w:ascii="宋体" w:eastAsia="宋体" w:hAnsi="宋体" w:hint="eastAsia"/>
          <w:bCs w:val="0"/>
          <w:sz w:val="24"/>
          <w:szCs w:val="24"/>
        </w:rPr>
        <w:t>实现归属于上市公司股东的净利润</w:t>
      </w:r>
      <w:r w:rsidR="0047027F" w:rsidRPr="0047027F">
        <w:rPr>
          <w:rFonts w:ascii="宋体" w:eastAsia="宋体" w:hAnsi="宋体"/>
          <w:bCs w:val="0"/>
          <w:sz w:val="24"/>
          <w:szCs w:val="24"/>
        </w:rPr>
        <w:t>202,242,163.87</w:t>
      </w:r>
      <w:r w:rsidR="00B771A5" w:rsidRPr="00B771A5">
        <w:rPr>
          <w:rFonts w:ascii="宋体" w:eastAsia="宋体" w:hAnsi="宋体" w:hint="eastAsia"/>
          <w:bCs w:val="0"/>
          <w:sz w:val="24"/>
          <w:szCs w:val="24"/>
        </w:rPr>
        <w:t>元，同比</w:t>
      </w:r>
      <w:r w:rsidR="0047027F" w:rsidRPr="0047027F">
        <w:rPr>
          <w:rFonts w:ascii="宋体" w:eastAsia="宋体" w:hAnsi="宋体" w:hint="eastAsia"/>
          <w:bCs w:val="0"/>
          <w:sz w:val="24"/>
          <w:szCs w:val="24"/>
        </w:rPr>
        <w:t>增长</w:t>
      </w:r>
      <w:r w:rsidR="0047027F" w:rsidRPr="0047027F">
        <w:rPr>
          <w:rFonts w:ascii="宋体" w:eastAsia="宋体" w:hAnsi="宋体"/>
          <w:bCs w:val="0"/>
          <w:sz w:val="24"/>
          <w:szCs w:val="24"/>
        </w:rPr>
        <w:t>87.07</w:t>
      </w:r>
      <w:r w:rsidR="00B771A5" w:rsidRPr="00B771A5">
        <w:rPr>
          <w:rFonts w:ascii="宋体" w:eastAsia="宋体" w:hAnsi="宋体" w:hint="eastAsia"/>
          <w:bCs w:val="0"/>
          <w:sz w:val="24"/>
          <w:szCs w:val="24"/>
        </w:rPr>
        <w:t>%</w:t>
      </w:r>
      <w:r w:rsidR="0036263E">
        <w:rPr>
          <w:rFonts w:ascii="宋体" w:eastAsia="宋体" w:hAnsi="宋体" w:hint="eastAsia"/>
          <w:bCs w:val="0"/>
          <w:sz w:val="24"/>
          <w:szCs w:val="24"/>
        </w:rPr>
        <w:t>。</w:t>
      </w:r>
    </w:p>
    <w:p w:rsidR="00705367" w:rsidRPr="00A60E46" w:rsidRDefault="00705367" w:rsidP="00B771A5">
      <w:pPr>
        <w:adjustRightInd w:val="0"/>
        <w:snapToGrid w:val="0"/>
        <w:spacing w:line="360" w:lineRule="auto"/>
        <w:ind w:firstLineChars="200" w:firstLine="482"/>
        <w:rPr>
          <w:rFonts w:ascii="宋体" w:eastAsia="宋体" w:hAnsi="宋体"/>
          <w:b/>
          <w:bCs w:val="0"/>
          <w:sz w:val="24"/>
          <w:szCs w:val="24"/>
        </w:rPr>
      </w:pPr>
      <w:r w:rsidRPr="00A60E46">
        <w:rPr>
          <w:rFonts w:ascii="宋体" w:eastAsia="宋体" w:hAnsi="宋体" w:hint="eastAsia"/>
          <w:b/>
          <w:bCs w:val="0"/>
          <w:sz w:val="24"/>
          <w:szCs w:val="24"/>
        </w:rPr>
        <w:t>调研主要问题及回复情况：</w:t>
      </w:r>
    </w:p>
    <w:p w:rsidR="00705367" w:rsidRPr="00FD77DC" w:rsidRDefault="00705367" w:rsidP="00705367">
      <w:pPr>
        <w:tabs>
          <w:tab w:val="left" w:pos="4845"/>
        </w:tabs>
        <w:spacing w:line="360" w:lineRule="auto"/>
        <w:ind w:firstLineChars="200" w:firstLine="482"/>
        <w:rPr>
          <w:rFonts w:ascii="宋体" w:eastAsia="宋体" w:hAnsi="宋体"/>
          <w:b/>
          <w:bCs w:val="0"/>
          <w:sz w:val="24"/>
          <w:szCs w:val="24"/>
        </w:rPr>
      </w:pPr>
      <w:r w:rsidRPr="00FD77DC">
        <w:rPr>
          <w:rFonts w:ascii="宋体" w:eastAsia="宋体" w:hAnsi="宋体"/>
          <w:b/>
          <w:bCs w:val="0"/>
          <w:sz w:val="24"/>
          <w:szCs w:val="24"/>
        </w:rPr>
        <w:t>问题</w:t>
      </w:r>
      <w:r>
        <w:rPr>
          <w:rFonts w:ascii="宋体" w:eastAsia="宋体" w:hAnsi="宋体"/>
          <w:b/>
          <w:bCs w:val="0"/>
          <w:sz w:val="24"/>
          <w:szCs w:val="24"/>
        </w:rPr>
        <w:t>1</w:t>
      </w:r>
      <w:r w:rsidRPr="00FD77DC">
        <w:rPr>
          <w:rFonts w:ascii="宋体" w:eastAsia="宋体" w:hAnsi="宋体"/>
          <w:b/>
          <w:bCs w:val="0"/>
          <w:sz w:val="24"/>
          <w:szCs w:val="24"/>
        </w:rPr>
        <w:t>：</w:t>
      </w:r>
      <w:r w:rsidR="0007244A" w:rsidRPr="0007244A">
        <w:rPr>
          <w:rFonts w:ascii="宋体" w:eastAsia="宋体" w:hAnsi="宋体" w:hint="eastAsia"/>
          <w:b/>
          <w:bCs w:val="0"/>
          <w:sz w:val="24"/>
          <w:szCs w:val="24"/>
        </w:rPr>
        <w:t>公司一季度业绩增长的原因？</w:t>
      </w:r>
    </w:p>
    <w:p w:rsidR="0007244A" w:rsidRPr="0007244A" w:rsidRDefault="00705367" w:rsidP="0007244A">
      <w:pPr>
        <w:tabs>
          <w:tab w:val="left" w:pos="4845"/>
        </w:tabs>
        <w:spacing w:line="360" w:lineRule="auto"/>
        <w:ind w:firstLineChars="200" w:firstLine="480"/>
        <w:rPr>
          <w:rFonts w:ascii="宋体" w:eastAsia="宋体" w:hAnsi="宋体"/>
          <w:bCs w:val="0"/>
          <w:sz w:val="24"/>
          <w:szCs w:val="24"/>
        </w:rPr>
      </w:pPr>
      <w:r>
        <w:rPr>
          <w:rFonts w:ascii="宋体" w:eastAsia="宋体" w:hAnsi="宋体"/>
          <w:bCs w:val="0"/>
          <w:sz w:val="24"/>
          <w:szCs w:val="24"/>
        </w:rPr>
        <w:t>回复</w:t>
      </w:r>
      <w:r>
        <w:rPr>
          <w:rFonts w:ascii="宋体" w:eastAsia="宋体" w:hAnsi="宋体" w:hint="eastAsia"/>
          <w:bCs w:val="0"/>
          <w:sz w:val="24"/>
          <w:szCs w:val="24"/>
        </w:rPr>
        <w:t>：</w:t>
      </w:r>
      <w:r w:rsidR="0007244A" w:rsidRPr="0007244A">
        <w:rPr>
          <w:rFonts w:ascii="宋体" w:eastAsia="宋体" w:hAnsi="宋体" w:hint="eastAsia"/>
          <w:bCs w:val="0"/>
          <w:sz w:val="24"/>
          <w:szCs w:val="24"/>
        </w:rPr>
        <w:t>一季度业绩增长主要原因如下：</w:t>
      </w:r>
    </w:p>
    <w:p w:rsidR="00705367" w:rsidRDefault="00BD397F">
      <w:pPr>
        <w:tabs>
          <w:tab w:val="left" w:pos="4845"/>
        </w:tabs>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w:t>
      </w:r>
      <w:r w:rsidR="0007244A" w:rsidRPr="0007244A">
        <w:rPr>
          <w:rFonts w:ascii="宋体" w:eastAsia="宋体" w:hAnsi="宋体" w:hint="eastAsia"/>
          <w:bCs w:val="0"/>
          <w:sz w:val="24"/>
          <w:szCs w:val="24"/>
        </w:rPr>
        <w:t>1</w:t>
      </w:r>
      <w:r>
        <w:rPr>
          <w:rFonts w:ascii="宋体" w:eastAsia="宋体" w:hAnsi="宋体"/>
          <w:bCs w:val="0"/>
          <w:sz w:val="24"/>
          <w:szCs w:val="24"/>
        </w:rPr>
        <w:t>）</w:t>
      </w:r>
      <w:r w:rsidR="0007244A" w:rsidRPr="0007244A">
        <w:rPr>
          <w:rFonts w:ascii="宋体" w:eastAsia="宋体" w:hAnsi="宋体" w:hint="eastAsia"/>
          <w:bCs w:val="0"/>
          <w:sz w:val="24"/>
          <w:szCs w:val="24"/>
        </w:rPr>
        <w:t>在中</w:t>
      </w:r>
      <w:proofErr w:type="gramStart"/>
      <w:r w:rsidR="0007244A" w:rsidRPr="0007244A">
        <w:rPr>
          <w:rFonts w:ascii="宋体" w:eastAsia="宋体" w:hAnsi="宋体" w:hint="eastAsia"/>
          <w:bCs w:val="0"/>
          <w:sz w:val="24"/>
          <w:szCs w:val="24"/>
        </w:rPr>
        <w:t>蒙区域</w:t>
      </w:r>
      <w:proofErr w:type="gramEnd"/>
      <w:r w:rsidR="00CA2410">
        <w:rPr>
          <w:rFonts w:ascii="宋体" w:eastAsia="宋体" w:hAnsi="宋体" w:hint="eastAsia"/>
          <w:bCs w:val="0"/>
          <w:sz w:val="24"/>
          <w:szCs w:val="24"/>
        </w:rPr>
        <w:t>市场，公司以跨境综合物流业务为核心，</w:t>
      </w:r>
      <w:r w:rsidR="0007244A" w:rsidRPr="0007244A">
        <w:rPr>
          <w:rFonts w:ascii="宋体" w:eastAsia="宋体" w:hAnsi="宋体" w:hint="eastAsia"/>
          <w:bCs w:val="0"/>
          <w:sz w:val="24"/>
          <w:szCs w:val="24"/>
        </w:rPr>
        <w:t>持续深</w:t>
      </w:r>
      <w:r w:rsidR="00CA2410">
        <w:rPr>
          <w:rFonts w:ascii="宋体" w:eastAsia="宋体" w:hAnsi="宋体"/>
          <w:bCs w:val="0"/>
          <w:sz w:val="24"/>
          <w:szCs w:val="24"/>
        </w:rPr>
        <w:t>入推进</w:t>
      </w:r>
      <w:r w:rsidR="00CA2410">
        <w:rPr>
          <w:rFonts w:ascii="宋体" w:eastAsia="宋体" w:hAnsi="宋体" w:hint="eastAsia"/>
          <w:bCs w:val="0"/>
          <w:sz w:val="24"/>
          <w:szCs w:val="24"/>
        </w:rPr>
        <w:t>物贸一体化</w:t>
      </w:r>
      <w:r w:rsidR="0007244A" w:rsidRPr="0007244A">
        <w:rPr>
          <w:rFonts w:ascii="宋体" w:eastAsia="宋体" w:hAnsi="宋体" w:hint="eastAsia"/>
          <w:bCs w:val="0"/>
          <w:sz w:val="24"/>
          <w:szCs w:val="24"/>
        </w:rPr>
        <w:t>，</w:t>
      </w:r>
      <w:r w:rsidR="00CA2410">
        <w:rPr>
          <w:rFonts w:ascii="宋体" w:eastAsia="宋体" w:hAnsi="宋体" w:hint="eastAsia"/>
          <w:bCs w:val="0"/>
          <w:sz w:val="24"/>
          <w:szCs w:val="24"/>
        </w:rPr>
        <w:t>实现跨境综合物流</w:t>
      </w:r>
      <w:r w:rsidR="00824943">
        <w:rPr>
          <w:rFonts w:ascii="宋体" w:eastAsia="宋体" w:hAnsi="宋体" w:hint="eastAsia"/>
          <w:bCs w:val="0"/>
          <w:sz w:val="24"/>
          <w:szCs w:val="24"/>
        </w:rPr>
        <w:t>服务业务与</w:t>
      </w:r>
      <w:r w:rsidR="00CA2410">
        <w:rPr>
          <w:rFonts w:ascii="宋体" w:eastAsia="宋体" w:hAnsi="宋体" w:hint="eastAsia"/>
          <w:bCs w:val="0"/>
          <w:sz w:val="24"/>
          <w:szCs w:val="24"/>
        </w:rPr>
        <w:t>供应</w:t>
      </w:r>
      <w:proofErr w:type="gramStart"/>
      <w:r w:rsidR="00CA2410">
        <w:rPr>
          <w:rFonts w:ascii="宋体" w:eastAsia="宋体" w:hAnsi="宋体" w:hint="eastAsia"/>
          <w:bCs w:val="0"/>
          <w:sz w:val="24"/>
          <w:szCs w:val="24"/>
        </w:rPr>
        <w:t>链贸易</w:t>
      </w:r>
      <w:proofErr w:type="gramEnd"/>
      <w:r w:rsidR="00824943">
        <w:rPr>
          <w:rFonts w:ascii="宋体" w:eastAsia="宋体" w:hAnsi="宋体" w:hint="eastAsia"/>
          <w:bCs w:val="0"/>
          <w:sz w:val="24"/>
          <w:szCs w:val="24"/>
        </w:rPr>
        <w:t>服务业务的</w:t>
      </w:r>
      <w:r w:rsidR="00CA2410">
        <w:rPr>
          <w:rFonts w:ascii="宋体" w:eastAsia="宋体" w:hAnsi="宋体" w:hint="eastAsia"/>
          <w:bCs w:val="0"/>
          <w:sz w:val="24"/>
          <w:szCs w:val="24"/>
        </w:rPr>
        <w:t>协同发展，</w:t>
      </w:r>
      <w:r w:rsidR="00824943">
        <w:rPr>
          <w:rFonts w:ascii="宋体" w:eastAsia="宋体" w:hAnsi="宋体" w:hint="eastAsia"/>
          <w:bCs w:val="0"/>
          <w:sz w:val="24"/>
          <w:szCs w:val="24"/>
        </w:rPr>
        <w:t>减少中间环节，实现降本增效，</w:t>
      </w:r>
      <w:r w:rsidR="00CA2410">
        <w:rPr>
          <w:rFonts w:ascii="宋体" w:eastAsia="宋体" w:hAnsi="宋体" w:hint="eastAsia"/>
          <w:bCs w:val="0"/>
          <w:sz w:val="24"/>
          <w:szCs w:val="24"/>
        </w:rPr>
        <w:t>推动公司</w:t>
      </w:r>
      <w:r w:rsidR="0007244A" w:rsidRPr="0007244A">
        <w:rPr>
          <w:rFonts w:ascii="宋体" w:eastAsia="宋体" w:hAnsi="宋体" w:hint="eastAsia"/>
          <w:bCs w:val="0"/>
          <w:sz w:val="24"/>
          <w:szCs w:val="24"/>
        </w:rPr>
        <w:t>业务规模和</w:t>
      </w:r>
      <w:r w:rsidR="00945E47">
        <w:rPr>
          <w:rFonts w:ascii="宋体" w:eastAsia="宋体" w:hAnsi="宋体" w:hint="eastAsia"/>
          <w:bCs w:val="0"/>
          <w:sz w:val="24"/>
          <w:szCs w:val="24"/>
        </w:rPr>
        <w:t>盈利水平</w:t>
      </w:r>
      <w:r w:rsidR="0007244A" w:rsidRPr="0007244A">
        <w:rPr>
          <w:rFonts w:ascii="宋体" w:eastAsia="宋体" w:hAnsi="宋体" w:hint="eastAsia"/>
          <w:bCs w:val="0"/>
          <w:sz w:val="24"/>
          <w:szCs w:val="24"/>
        </w:rPr>
        <w:t>的持续增长</w:t>
      </w:r>
      <w:r w:rsidR="008E4BCE">
        <w:rPr>
          <w:rFonts w:ascii="宋体" w:eastAsia="宋体" w:hAnsi="宋体"/>
          <w:bCs w:val="0"/>
          <w:sz w:val="24"/>
          <w:szCs w:val="24"/>
        </w:rPr>
        <w:t>；</w:t>
      </w:r>
      <w:r>
        <w:rPr>
          <w:rFonts w:ascii="宋体" w:eastAsia="宋体" w:hAnsi="宋体"/>
          <w:bCs w:val="0"/>
          <w:sz w:val="24"/>
          <w:szCs w:val="24"/>
        </w:rPr>
        <w:t>（</w:t>
      </w:r>
      <w:r w:rsidR="0007244A" w:rsidRPr="0007244A">
        <w:rPr>
          <w:rFonts w:ascii="宋体" w:eastAsia="宋体" w:hAnsi="宋体" w:hint="eastAsia"/>
          <w:bCs w:val="0"/>
          <w:sz w:val="24"/>
          <w:szCs w:val="24"/>
        </w:rPr>
        <w:t>2</w:t>
      </w:r>
      <w:r>
        <w:rPr>
          <w:rFonts w:ascii="宋体" w:eastAsia="宋体" w:hAnsi="宋体" w:hint="eastAsia"/>
          <w:bCs w:val="0"/>
          <w:sz w:val="24"/>
          <w:szCs w:val="24"/>
        </w:rPr>
        <w:t>）</w:t>
      </w:r>
      <w:r w:rsidR="0007244A" w:rsidRPr="0007244A">
        <w:rPr>
          <w:rFonts w:ascii="宋体" w:eastAsia="宋体" w:hAnsi="宋体" w:hint="eastAsia"/>
          <w:bCs w:val="0"/>
          <w:sz w:val="24"/>
          <w:szCs w:val="24"/>
        </w:rPr>
        <w:t>以</w:t>
      </w:r>
      <w:r w:rsidR="00CF79C9">
        <w:rPr>
          <w:rFonts w:ascii="宋体" w:eastAsia="宋体" w:hAnsi="宋体" w:hint="eastAsia"/>
          <w:bCs w:val="0"/>
          <w:sz w:val="24"/>
          <w:szCs w:val="24"/>
        </w:rPr>
        <w:t>上海、天津、青岛等</w:t>
      </w:r>
      <w:r w:rsidR="0007244A" w:rsidRPr="0007244A">
        <w:rPr>
          <w:rFonts w:ascii="宋体" w:eastAsia="宋体" w:hAnsi="宋体" w:hint="eastAsia"/>
          <w:bCs w:val="0"/>
          <w:sz w:val="24"/>
          <w:szCs w:val="24"/>
        </w:rPr>
        <w:t>港口为核心的</w:t>
      </w:r>
      <w:r w:rsidR="00CF79C9">
        <w:rPr>
          <w:rFonts w:ascii="宋体" w:eastAsia="宋体" w:hAnsi="宋体"/>
          <w:bCs w:val="0"/>
          <w:sz w:val="24"/>
          <w:szCs w:val="24"/>
        </w:rPr>
        <w:t>海运</w:t>
      </w:r>
      <w:r w:rsidR="0007244A" w:rsidRPr="0007244A">
        <w:rPr>
          <w:rFonts w:ascii="宋体" w:eastAsia="宋体" w:hAnsi="宋体" w:hint="eastAsia"/>
          <w:bCs w:val="0"/>
          <w:sz w:val="24"/>
          <w:szCs w:val="24"/>
        </w:rPr>
        <w:t>业务</w:t>
      </w:r>
      <w:r w:rsidR="00CF79C9">
        <w:rPr>
          <w:rFonts w:ascii="宋体" w:eastAsia="宋体" w:hAnsi="宋体" w:hint="eastAsia"/>
          <w:bCs w:val="0"/>
          <w:sz w:val="24"/>
          <w:szCs w:val="24"/>
        </w:rPr>
        <w:t>保持</w:t>
      </w:r>
      <w:r w:rsidR="0007244A" w:rsidRPr="0007244A">
        <w:rPr>
          <w:rFonts w:ascii="宋体" w:eastAsia="宋体" w:hAnsi="宋体" w:hint="eastAsia"/>
          <w:bCs w:val="0"/>
          <w:sz w:val="24"/>
          <w:szCs w:val="24"/>
        </w:rPr>
        <w:t>稳定增长</w:t>
      </w:r>
      <w:r w:rsidR="00A87B60">
        <w:rPr>
          <w:rFonts w:ascii="宋体" w:eastAsia="宋体" w:hAnsi="宋体" w:hint="eastAsia"/>
          <w:bCs w:val="0"/>
          <w:sz w:val="24"/>
          <w:szCs w:val="24"/>
        </w:rPr>
        <w:t>，推动公司业绩稳步提升</w:t>
      </w:r>
      <w:r w:rsidR="008E4BCE">
        <w:rPr>
          <w:rFonts w:ascii="宋体" w:eastAsia="宋体" w:hAnsi="宋体"/>
          <w:bCs w:val="0"/>
          <w:sz w:val="24"/>
          <w:szCs w:val="24"/>
        </w:rPr>
        <w:t>；</w:t>
      </w:r>
      <w:r>
        <w:rPr>
          <w:rFonts w:ascii="宋体" w:eastAsia="宋体" w:hAnsi="宋体" w:hint="eastAsia"/>
          <w:bCs w:val="0"/>
          <w:sz w:val="24"/>
          <w:szCs w:val="24"/>
        </w:rPr>
        <w:t>（</w:t>
      </w:r>
      <w:r w:rsidR="0007244A" w:rsidRPr="0007244A">
        <w:rPr>
          <w:rFonts w:ascii="宋体" w:eastAsia="宋体" w:hAnsi="宋体" w:hint="eastAsia"/>
          <w:bCs w:val="0"/>
          <w:sz w:val="24"/>
          <w:szCs w:val="24"/>
        </w:rPr>
        <w:t>3</w:t>
      </w:r>
      <w:r>
        <w:rPr>
          <w:rFonts w:ascii="宋体" w:eastAsia="宋体" w:hAnsi="宋体"/>
          <w:bCs w:val="0"/>
          <w:sz w:val="24"/>
          <w:szCs w:val="24"/>
        </w:rPr>
        <w:t>）</w:t>
      </w:r>
      <w:r w:rsidR="0007244A" w:rsidRPr="0007244A">
        <w:rPr>
          <w:rFonts w:ascii="宋体" w:eastAsia="宋体" w:hAnsi="宋体" w:hint="eastAsia"/>
          <w:bCs w:val="0"/>
          <w:sz w:val="24"/>
          <w:szCs w:val="24"/>
        </w:rPr>
        <w:t>公司投资建设的非洲刚果（金）卡松巴莱萨-萨卡尼亚道路与陆港的现代化改造项目试运营形成了新的业绩增长点。</w:t>
      </w:r>
    </w:p>
    <w:p w:rsidR="00705367" w:rsidRDefault="00705367" w:rsidP="00705367">
      <w:pPr>
        <w:tabs>
          <w:tab w:val="left" w:pos="4845"/>
        </w:tabs>
        <w:spacing w:line="360" w:lineRule="auto"/>
        <w:ind w:firstLineChars="200" w:firstLine="482"/>
        <w:rPr>
          <w:rFonts w:ascii="宋体" w:eastAsia="宋体" w:hAnsi="宋体"/>
          <w:bCs w:val="0"/>
          <w:sz w:val="24"/>
          <w:szCs w:val="24"/>
        </w:rPr>
      </w:pPr>
      <w:r w:rsidRPr="00FD77DC">
        <w:rPr>
          <w:rFonts w:ascii="宋体" w:eastAsia="宋体" w:hAnsi="宋体" w:hint="eastAsia"/>
          <w:b/>
          <w:bCs w:val="0"/>
          <w:sz w:val="24"/>
          <w:szCs w:val="24"/>
        </w:rPr>
        <w:t>问题</w:t>
      </w:r>
      <w:r>
        <w:rPr>
          <w:rFonts w:ascii="宋体" w:eastAsia="宋体" w:hAnsi="宋体"/>
          <w:b/>
          <w:bCs w:val="0"/>
          <w:sz w:val="24"/>
          <w:szCs w:val="24"/>
        </w:rPr>
        <w:t>2</w:t>
      </w:r>
      <w:r w:rsidRPr="00FD77DC">
        <w:rPr>
          <w:rFonts w:ascii="宋体" w:eastAsia="宋体" w:hAnsi="宋体"/>
          <w:b/>
          <w:bCs w:val="0"/>
          <w:sz w:val="24"/>
          <w:szCs w:val="24"/>
        </w:rPr>
        <w:t>：</w:t>
      </w:r>
      <w:r w:rsidR="0007244A" w:rsidRPr="0007244A">
        <w:rPr>
          <w:rFonts w:ascii="宋体" w:eastAsia="宋体" w:hAnsi="宋体" w:hint="eastAsia"/>
          <w:b/>
          <w:bCs w:val="0"/>
          <w:sz w:val="24"/>
          <w:szCs w:val="24"/>
        </w:rPr>
        <w:t>主焦煤价格的变动是否会对公司利润产生重大影响？</w:t>
      </w:r>
    </w:p>
    <w:p w:rsidR="0007244A" w:rsidRDefault="00705367" w:rsidP="006F060B">
      <w:pPr>
        <w:tabs>
          <w:tab w:val="left" w:pos="4845"/>
        </w:tabs>
        <w:spacing w:line="360" w:lineRule="auto"/>
        <w:ind w:firstLineChars="200" w:firstLine="480"/>
        <w:rPr>
          <w:rFonts w:ascii="宋体" w:eastAsia="宋体" w:hAnsi="宋体"/>
          <w:bCs w:val="0"/>
          <w:sz w:val="24"/>
          <w:szCs w:val="24"/>
        </w:rPr>
      </w:pPr>
      <w:r>
        <w:rPr>
          <w:rFonts w:ascii="宋体" w:eastAsia="宋体" w:hAnsi="宋体"/>
          <w:bCs w:val="0"/>
          <w:sz w:val="24"/>
          <w:szCs w:val="24"/>
        </w:rPr>
        <w:t>回复</w:t>
      </w:r>
      <w:r w:rsidRPr="007D33EA">
        <w:rPr>
          <w:rFonts w:ascii="宋体" w:eastAsia="宋体" w:hAnsi="宋体"/>
          <w:bCs w:val="0"/>
          <w:sz w:val="24"/>
          <w:szCs w:val="24"/>
        </w:rPr>
        <w:t>：</w:t>
      </w:r>
      <w:r w:rsidR="0007244A" w:rsidRPr="0007244A">
        <w:rPr>
          <w:rFonts w:ascii="宋体" w:eastAsia="宋体" w:hAnsi="宋体" w:hint="eastAsia"/>
          <w:bCs w:val="0"/>
          <w:sz w:val="24"/>
          <w:szCs w:val="24"/>
        </w:rPr>
        <w:t>针对蒙古国主焦煤开展物贸一体化的供应</w:t>
      </w:r>
      <w:proofErr w:type="gramStart"/>
      <w:r w:rsidR="0007244A" w:rsidRPr="0007244A">
        <w:rPr>
          <w:rFonts w:ascii="宋体" w:eastAsia="宋体" w:hAnsi="宋体" w:hint="eastAsia"/>
          <w:bCs w:val="0"/>
          <w:sz w:val="24"/>
          <w:szCs w:val="24"/>
        </w:rPr>
        <w:t>链贸易</w:t>
      </w:r>
      <w:proofErr w:type="gramEnd"/>
      <w:r w:rsidR="0007244A" w:rsidRPr="0007244A">
        <w:rPr>
          <w:rFonts w:ascii="宋体" w:eastAsia="宋体" w:hAnsi="宋体" w:hint="eastAsia"/>
          <w:bCs w:val="0"/>
          <w:sz w:val="24"/>
          <w:szCs w:val="24"/>
        </w:rPr>
        <w:t>业务，其利润的主要来源仍为公司所提供的</w:t>
      </w:r>
      <w:r w:rsidR="00AC4DC7">
        <w:rPr>
          <w:rFonts w:ascii="宋体" w:eastAsia="宋体" w:hAnsi="宋体" w:hint="eastAsia"/>
          <w:bCs w:val="0"/>
          <w:sz w:val="24"/>
          <w:szCs w:val="24"/>
        </w:rPr>
        <w:t>跨境综合</w:t>
      </w:r>
      <w:r w:rsidR="0007244A" w:rsidRPr="0007244A">
        <w:rPr>
          <w:rFonts w:ascii="宋体" w:eastAsia="宋体" w:hAnsi="宋体" w:hint="eastAsia"/>
          <w:bCs w:val="0"/>
          <w:sz w:val="24"/>
          <w:szCs w:val="24"/>
        </w:rPr>
        <w:t>物流服务。</w:t>
      </w:r>
      <w:r w:rsidR="001949F4">
        <w:rPr>
          <w:rFonts w:ascii="宋体" w:eastAsia="宋体" w:hAnsi="宋体" w:hint="eastAsia"/>
          <w:bCs w:val="0"/>
          <w:sz w:val="24"/>
          <w:szCs w:val="24"/>
        </w:rPr>
        <w:t>公司</w:t>
      </w:r>
      <w:r w:rsidR="0007244A" w:rsidRPr="0007244A">
        <w:rPr>
          <w:rFonts w:ascii="宋体" w:eastAsia="宋体" w:hAnsi="宋体" w:hint="eastAsia"/>
          <w:bCs w:val="0"/>
          <w:sz w:val="24"/>
          <w:szCs w:val="24"/>
        </w:rPr>
        <w:t>与蒙古矿山和国内最终用户签署长期物贸合同，建立长期的供需合作关系，</w:t>
      </w:r>
      <w:r w:rsidR="00977AAA">
        <w:rPr>
          <w:rFonts w:ascii="宋体" w:eastAsia="宋体" w:hAnsi="宋体" w:hint="eastAsia"/>
          <w:bCs w:val="0"/>
          <w:sz w:val="24"/>
          <w:szCs w:val="24"/>
        </w:rPr>
        <w:t>其</w:t>
      </w:r>
      <w:r w:rsidR="00E21F13">
        <w:rPr>
          <w:rFonts w:ascii="宋体" w:eastAsia="宋体" w:hAnsi="宋体" w:hint="eastAsia"/>
          <w:bCs w:val="0"/>
          <w:sz w:val="24"/>
          <w:szCs w:val="24"/>
        </w:rPr>
        <w:t>核心目标是为公司增大物流货量，同时减轻物流单价在煤炭市场价格</w:t>
      </w:r>
      <w:r w:rsidR="0012693A">
        <w:rPr>
          <w:rFonts w:ascii="宋体" w:eastAsia="宋体" w:hAnsi="宋体" w:hint="eastAsia"/>
          <w:bCs w:val="0"/>
          <w:sz w:val="24"/>
          <w:szCs w:val="24"/>
        </w:rPr>
        <w:t>下</w:t>
      </w:r>
      <w:r w:rsidR="00AC4DC7">
        <w:rPr>
          <w:rFonts w:ascii="宋体" w:eastAsia="宋体" w:hAnsi="宋体" w:hint="eastAsia"/>
          <w:bCs w:val="0"/>
          <w:sz w:val="24"/>
          <w:szCs w:val="24"/>
        </w:rPr>
        <w:t>行</w:t>
      </w:r>
      <w:r w:rsidR="007541B4">
        <w:rPr>
          <w:rFonts w:ascii="宋体" w:eastAsia="宋体" w:hAnsi="宋体" w:hint="eastAsia"/>
          <w:bCs w:val="0"/>
          <w:sz w:val="24"/>
          <w:szCs w:val="24"/>
        </w:rPr>
        <w:t>时的</w:t>
      </w:r>
      <w:r w:rsidR="00E21F13">
        <w:rPr>
          <w:rFonts w:ascii="宋体" w:eastAsia="宋体" w:hAnsi="宋体" w:hint="eastAsia"/>
          <w:bCs w:val="0"/>
          <w:sz w:val="24"/>
          <w:szCs w:val="24"/>
        </w:rPr>
        <w:t>压力。</w:t>
      </w:r>
      <w:r w:rsidR="00F047A9">
        <w:rPr>
          <w:rFonts w:ascii="宋体" w:eastAsia="宋体" w:hAnsi="宋体" w:hint="eastAsia"/>
          <w:bCs w:val="0"/>
          <w:sz w:val="24"/>
          <w:szCs w:val="24"/>
        </w:rPr>
        <w:t>只要</w:t>
      </w:r>
      <w:r w:rsidR="00F50EBE">
        <w:rPr>
          <w:rFonts w:ascii="宋体" w:eastAsia="宋体" w:hAnsi="宋体" w:hint="eastAsia"/>
          <w:bCs w:val="0"/>
          <w:sz w:val="24"/>
          <w:szCs w:val="24"/>
        </w:rPr>
        <w:t>公司物贸一</w:t>
      </w:r>
      <w:r w:rsidR="00172FED">
        <w:rPr>
          <w:rFonts w:ascii="宋体" w:eastAsia="宋体" w:hAnsi="宋体" w:hint="eastAsia"/>
          <w:bCs w:val="0"/>
          <w:sz w:val="24"/>
          <w:szCs w:val="24"/>
        </w:rPr>
        <w:t>体</w:t>
      </w:r>
      <w:r w:rsidR="007541B4">
        <w:rPr>
          <w:rFonts w:ascii="宋体" w:eastAsia="宋体" w:hAnsi="宋体" w:hint="eastAsia"/>
          <w:bCs w:val="0"/>
          <w:sz w:val="24"/>
          <w:szCs w:val="24"/>
        </w:rPr>
        <w:t>化</w:t>
      </w:r>
      <w:r w:rsidR="00172FED">
        <w:rPr>
          <w:rFonts w:ascii="宋体" w:eastAsia="宋体" w:hAnsi="宋体" w:hint="eastAsia"/>
          <w:bCs w:val="0"/>
          <w:sz w:val="24"/>
          <w:szCs w:val="24"/>
        </w:rPr>
        <w:t>的货量具有增长空间，公司</w:t>
      </w:r>
      <w:r w:rsidR="007541B4">
        <w:rPr>
          <w:rFonts w:ascii="宋体" w:eastAsia="宋体" w:hAnsi="宋体" w:hint="eastAsia"/>
          <w:bCs w:val="0"/>
          <w:sz w:val="24"/>
          <w:szCs w:val="24"/>
        </w:rPr>
        <w:t>的</w:t>
      </w:r>
      <w:r w:rsidR="00B50262">
        <w:rPr>
          <w:rFonts w:ascii="宋体" w:eastAsia="宋体" w:hAnsi="宋体" w:hint="eastAsia"/>
          <w:bCs w:val="0"/>
          <w:sz w:val="24"/>
          <w:szCs w:val="24"/>
        </w:rPr>
        <w:t>业绩</w:t>
      </w:r>
      <w:r w:rsidR="00172FED">
        <w:rPr>
          <w:rFonts w:ascii="宋体" w:eastAsia="宋体" w:hAnsi="宋体" w:hint="eastAsia"/>
          <w:bCs w:val="0"/>
          <w:sz w:val="24"/>
          <w:szCs w:val="24"/>
        </w:rPr>
        <w:t>增长就保持动力。</w:t>
      </w:r>
    </w:p>
    <w:p w:rsidR="00705367" w:rsidRPr="00C66A40" w:rsidRDefault="00705367" w:rsidP="0007244A">
      <w:pPr>
        <w:tabs>
          <w:tab w:val="left" w:pos="4845"/>
        </w:tabs>
        <w:spacing w:line="360" w:lineRule="auto"/>
        <w:ind w:firstLineChars="200" w:firstLine="482"/>
        <w:rPr>
          <w:rFonts w:ascii="宋体" w:eastAsia="宋体" w:hAnsi="宋体"/>
          <w:b/>
          <w:bCs w:val="0"/>
          <w:sz w:val="24"/>
          <w:szCs w:val="24"/>
        </w:rPr>
      </w:pPr>
      <w:r w:rsidRPr="00C66A40">
        <w:rPr>
          <w:rFonts w:ascii="宋体" w:eastAsia="宋体" w:hAnsi="宋体"/>
          <w:b/>
          <w:bCs w:val="0"/>
          <w:sz w:val="24"/>
          <w:szCs w:val="24"/>
        </w:rPr>
        <w:t>问题</w:t>
      </w:r>
      <w:r>
        <w:rPr>
          <w:rFonts w:ascii="宋体" w:eastAsia="宋体" w:hAnsi="宋体"/>
          <w:b/>
          <w:bCs w:val="0"/>
          <w:sz w:val="24"/>
          <w:szCs w:val="24"/>
        </w:rPr>
        <w:t>3</w:t>
      </w:r>
      <w:r w:rsidRPr="00C66A40">
        <w:rPr>
          <w:rFonts w:ascii="宋体" w:eastAsia="宋体" w:hAnsi="宋体"/>
          <w:b/>
          <w:bCs w:val="0"/>
          <w:sz w:val="24"/>
          <w:szCs w:val="24"/>
        </w:rPr>
        <w:t>：</w:t>
      </w:r>
      <w:r w:rsidR="0007244A" w:rsidRPr="0007244A">
        <w:rPr>
          <w:rFonts w:ascii="宋体" w:eastAsia="宋体" w:hAnsi="宋体" w:hint="eastAsia"/>
          <w:b/>
          <w:bCs w:val="0"/>
          <w:sz w:val="24"/>
          <w:szCs w:val="24"/>
        </w:rPr>
        <w:t>中亚业务未来展望？</w:t>
      </w:r>
      <w:r w:rsidRPr="00C66A40">
        <w:rPr>
          <w:rFonts w:ascii="宋体" w:eastAsia="宋体" w:hAnsi="宋体"/>
          <w:b/>
          <w:bCs w:val="0"/>
          <w:sz w:val="24"/>
          <w:szCs w:val="24"/>
        </w:rPr>
        <w:t xml:space="preserve"> </w:t>
      </w:r>
    </w:p>
    <w:p w:rsidR="00705367" w:rsidRPr="00B20EDE" w:rsidRDefault="00705367" w:rsidP="00705367">
      <w:pPr>
        <w:tabs>
          <w:tab w:val="left" w:pos="4845"/>
        </w:tabs>
        <w:spacing w:line="360" w:lineRule="auto"/>
        <w:ind w:firstLineChars="200" w:firstLine="480"/>
        <w:rPr>
          <w:rFonts w:ascii="宋体" w:eastAsia="宋体" w:hAnsi="宋体"/>
          <w:bCs w:val="0"/>
          <w:sz w:val="24"/>
          <w:szCs w:val="24"/>
        </w:rPr>
      </w:pPr>
      <w:r>
        <w:rPr>
          <w:rFonts w:ascii="宋体" w:eastAsia="宋体" w:hAnsi="宋体"/>
          <w:bCs w:val="0"/>
          <w:sz w:val="24"/>
          <w:szCs w:val="24"/>
        </w:rPr>
        <w:lastRenderedPageBreak/>
        <w:t>回复</w:t>
      </w:r>
      <w:r w:rsidRPr="007D33EA">
        <w:rPr>
          <w:rFonts w:ascii="宋体" w:eastAsia="宋体" w:hAnsi="宋体"/>
          <w:bCs w:val="0"/>
          <w:sz w:val="24"/>
          <w:szCs w:val="24"/>
        </w:rPr>
        <w:t>：</w:t>
      </w:r>
      <w:r w:rsidR="0007244A" w:rsidRPr="0007244A">
        <w:rPr>
          <w:rFonts w:ascii="宋体" w:eastAsia="宋体" w:hAnsi="宋体" w:hint="eastAsia"/>
          <w:bCs w:val="0"/>
          <w:sz w:val="24"/>
          <w:szCs w:val="24"/>
        </w:rPr>
        <w:t>公司与新疆建设兵团合资建设的新疆嘉友恒信海关监管场所已经正式投入运营，完成公司在中亚桥头堡霍尔果斯口岸的物流节点布局</w:t>
      </w:r>
      <w:r w:rsidR="00EC2561">
        <w:rPr>
          <w:rFonts w:ascii="宋体" w:eastAsia="宋体" w:hAnsi="宋体"/>
          <w:bCs w:val="0"/>
          <w:sz w:val="24"/>
          <w:szCs w:val="24"/>
        </w:rPr>
        <w:t>。</w:t>
      </w:r>
      <w:r w:rsidR="0007244A" w:rsidRPr="0007244A">
        <w:rPr>
          <w:rFonts w:ascii="宋体" w:eastAsia="宋体" w:hAnsi="宋体" w:hint="eastAsia"/>
          <w:bCs w:val="0"/>
          <w:sz w:val="24"/>
          <w:szCs w:val="24"/>
        </w:rPr>
        <w:t>作为公司在中亚地区业务扩展的重要节点，</w:t>
      </w:r>
      <w:proofErr w:type="gramStart"/>
      <w:r w:rsidR="00EC2561" w:rsidRPr="0007244A">
        <w:rPr>
          <w:rFonts w:ascii="宋体" w:eastAsia="宋体" w:hAnsi="宋体" w:hint="eastAsia"/>
          <w:bCs w:val="0"/>
          <w:sz w:val="24"/>
          <w:szCs w:val="24"/>
        </w:rPr>
        <w:t>嘉友恒信</w:t>
      </w:r>
      <w:proofErr w:type="gramEnd"/>
      <w:r w:rsidR="0007244A" w:rsidRPr="0007244A">
        <w:rPr>
          <w:rFonts w:ascii="宋体" w:eastAsia="宋体" w:hAnsi="宋体" w:hint="eastAsia"/>
          <w:bCs w:val="0"/>
          <w:sz w:val="24"/>
          <w:szCs w:val="24"/>
        </w:rPr>
        <w:t>将复制中</w:t>
      </w:r>
      <w:proofErr w:type="gramStart"/>
      <w:r w:rsidR="0007244A" w:rsidRPr="0007244A">
        <w:rPr>
          <w:rFonts w:ascii="宋体" w:eastAsia="宋体" w:hAnsi="宋体" w:hint="eastAsia"/>
          <w:bCs w:val="0"/>
          <w:sz w:val="24"/>
          <w:szCs w:val="24"/>
        </w:rPr>
        <w:t>蒙区域</w:t>
      </w:r>
      <w:proofErr w:type="gramEnd"/>
      <w:r w:rsidR="0007244A" w:rsidRPr="0007244A">
        <w:rPr>
          <w:rFonts w:ascii="宋体" w:eastAsia="宋体" w:hAnsi="宋体" w:hint="eastAsia"/>
          <w:bCs w:val="0"/>
          <w:sz w:val="24"/>
          <w:szCs w:val="24"/>
        </w:rPr>
        <w:t>可持续化、规模化发展的成功模式，成为公司新的盈利增长点</w:t>
      </w:r>
      <w:r w:rsidR="00BC24D9" w:rsidRPr="00BC24D9">
        <w:rPr>
          <w:rFonts w:ascii="宋体" w:eastAsia="宋体" w:hAnsi="宋体" w:hint="eastAsia"/>
          <w:bCs w:val="0"/>
          <w:sz w:val="24"/>
          <w:szCs w:val="24"/>
        </w:rPr>
        <w:t>。</w:t>
      </w:r>
    </w:p>
    <w:p w:rsidR="00705367" w:rsidRDefault="00705367" w:rsidP="00705367">
      <w:pPr>
        <w:tabs>
          <w:tab w:val="left" w:pos="4845"/>
        </w:tabs>
        <w:spacing w:line="360" w:lineRule="auto"/>
        <w:ind w:firstLineChars="200" w:firstLine="482"/>
        <w:rPr>
          <w:rFonts w:ascii="宋体" w:eastAsia="宋体" w:hAnsi="宋体"/>
          <w:bCs w:val="0"/>
          <w:sz w:val="24"/>
          <w:szCs w:val="24"/>
        </w:rPr>
      </w:pPr>
      <w:r w:rsidRPr="00C66A40">
        <w:rPr>
          <w:rFonts w:ascii="宋体" w:eastAsia="宋体" w:hAnsi="宋体"/>
          <w:b/>
          <w:bCs w:val="0"/>
          <w:sz w:val="24"/>
          <w:szCs w:val="24"/>
        </w:rPr>
        <w:t>问题</w:t>
      </w:r>
      <w:r>
        <w:rPr>
          <w:rFonts w:ascii="宋体" w:eastAsia="宋体" w:hAnsi="宋体" w:hint="eastAsia"/>
          <w:b/>
          <w:bCs w:val="0"/>
          <w:sz w:val="24"/>
          <w:szCs w:val="24"/>
        </w:rPr>
        <w:t>4</w:t>
      </w:r>
      <w:r>
        <w:rPr>
          <w:rFonts w:ascii="宋体" w:eastAsia="宋体" w:hAnsi="宋体"/>
          <w:b/>
          <w:bCs w:val="0"/>
          <w:sz w:val="24"/>
          <w:szCs w:val="24"/>
        </w:rPr>
        <w:t>：</w:t>
      </w:r>
      <w:r w:rsidR="0007244A" w:rsidRPr="0007244A">
        <w:rPr>
          <w:rFonts w:ascii="宋体" w:eastAsia="宋体" w:hAnsi="宋体" w:hint="eastAsia"/>
          <w:b/>
          <w:bCs w:val="0"/>
          <w:sz w:val="24"/>
          <w:szCs w:val="24"/>
        </w:rPr>
        <w:t>卡萨项目的进展情况？</w:t>
      </w:r>
    </w:p>
    <w:p w:rsidR="00B43527" w:rsidRDefault="00705367" w:rsidP="005D7E4F">
      <w:pPr>
        <w:tabs>
          <w:tab w:val="left" w:pos="4845"/>
        </w:tabs>
        <w:spacing w:line="360" w:lineRule="auto"/>
        <w:ind w:firstLineChars="200" w:firstLine="480"/>
        <w:rPr>
          <w:rFonts w:ascii="宋体" w:eastAsia="宋体" w:hAnsi="宋体"/>
          <w:bCs w:val="0"/>
          <w:sz w:val="24"/>
          <w:szCs w:val="24"/>
        </w:rPr>
      </w:pPr>
      <w:r>
        <w:rPr>
          <w:rFonts w:ascii="宋体" w:eastAsia="宋体" w:hAnsi="宋体"/>
          <w:bCs w:val="0"/>
          <w:sz w:val="24"/>
          <w:szCs w:val="24"/>
        </w:rPr>
        <w:t>回复</w:t>
      </w:r>
      <w:r w:rsidRPr="007D33EA">
        <w:rPr>
          <w:rFonts w:ascii="宋体" w:eastAsia="宋体" w:hAnsi="宋体"/>
          <w:bCs w:val="0"/>
          <w:sz w:val="24"/>
          <w:szCs w:val="24"/>
        </w:rPr>
        <w:t>：</w:t>
      </w:r>
      <w:r w:rsidR="0007244A" w:rsidRPr="0007244A">
        <w:rPr>
          <w:rFonts w:ascii="宋体" w:eastAsia="宋体" w:hAnsi="宋体" w:hint="eastAsia"/>
          <w:bCs w:val="0"/>
          <w:sz w:val="24"/>
          <w:szCs w:val="24"/>
        </w:rPr>
        <w:t>非洲</w:t>
      </w:r>
      <w:r w:rsidR="00EA17FF" w:rsidRPr="0007244A">
        <w:rPr>
          <w:rFonts w:ascii="宋体" w:eastAsia="宋体" w:hAnsi="宋体" w:hint="eastAsia"/>
          <w:bCs w:val="0"/>
          <w:sz w:val="24"/>
          <w:szCs w:val="24"/>
        </w:rPr>
        <w:t>刚果（金）</w:t>
      </w:r>
      <w:r w:rsidR="0007244A" w:rsidRPr="0007244A">
        <w:rPr>
          <w:rFonts w:ascii="宋体" w:eastAsia="宋体" w:hAnsi="宋体" w:hint="eastAsia"/>
          <w:bCs w:val="0"/>
          <w:sz w:val="24"/>
          <w:szCs w:val="24"/>
        </w:rPr>
        <w:t>卡</w:t>
      </w:r>
      <w:proofErr w:type="gramStart"/>
      <w:r w:rsidR="0007244A" w:rsidRPr="0007244A">
        <w:rPr>
          <w:rFonts w:ascii="宋体" w:eastAsia="宋体" w:hAnsi="宋体" w:hint="eastAsia"/>
          <w:bCs w:val="0"/>
          <w:sz w:val="24"/>
          <w:szCs w:val="24"/>
        </w:rPr>
        <w:t>萨</w:t>
      </w:r>
      <w:proofErr w:type="gramEnd"/>
      <w:r w:rsidR="0007244A" w:rsidRPr="0007244A">
        <w:rPr>
          <w:rFonts w:ascii="宋体" w:eastAsia="宋体" w:hAnsi="宋体" w:hint="eastAsia"/>
          <w:bCs w:val="0"/>
          <w:sz w:val="24"/>
          <w:szCs w:val="24"/>
        </w:rPr>
        <w:t>项目现阶段基础</w:t>
      </w:r>
      <w:r w:rsidR="00F1397E">
        <w:rPr>
          <w:rFonts w:ascii="宋体" w:eastAsia="宋体" w:hAnsi="宋体" w:hint="eastAsia"/>
          <w:bCs w:val="0"/>
          <w:sz w:val="24"/>
          <w:szCs w:val="24"/>
        </w:rPr>
        <w:t>设施</w:t>
      </w:r>
      <w:r w:rsidR="0007244A" w:rsidRPr="0007244A">
        <w:rPr>
          <w:rFonts w:ascii="宋体" w:eastAsia="宋体" w:hAnsi="宋体" w:hint="eastAsia"/>
          <w:bCs w:val="0"/>
          <w:sz w:val="24"/>
          <w:szCs w:val="24"/>
        </w:rPr>
        <w:t>建设已经完工，海关即将入驻。公司未来工作重点从投资和建设转向营销和执行管理，重点推进口岸运营模式的优化和创新，提高口岸通关效率，为刚果（金）铜矿带通往东南部非洲的港口物流通道建立全新的跨境综合物流模式，为客户和区域经济发展提供降本增效的物流</w:t>
      </w:r>
      <w:r w:rsidR="00F1397E">
        <w:rPr>
          <w:rFonts w:ascii="宋体" w:eastAsia="宋体" w:hAnsi="宋体" w:hint="eastAsia"/>
          <w:bCs w:val="0"/>
          <w:sz w:val="24"/>
          <w:szCs w:val="24"/>
        </w:rPr>
        <w:t>解决</w:t>
      </w:r>
      <w:r w:rsidR="0007244A" w:rsidRPr="0007244A">
        <w:rPr>
          <w:rFonts w:ascii="宋体" w:eastAsia="宋体" w:hAnsi="宋体" w:hint="eastAsia"/>
          <w:bCs w:val="0"/>
          <w:sz w:val="24"/>
          <w:szCs w:val="24"/>
        </w:rPr>
        <w:t>方案。</w:t>
      </w:r>
    </w:p>
    <w:p w:rsidR="00705367" w:rsidRPr="00FD77DC" w:rsidRDefault="00705367" w:rsidP="00705367">
      <w:pPr>
        <w:tabs>
          <w:tab w:val="left" w:pos="4845"/>
        </w:tabs>
        <w:spacing w:line="360" w:lineRule="auto"/>
        <w:ind w:firstLineChars="200" w:firstLine="482"/>
        <w:rPr>
          <w:rFonts w:ascii="宋体" w:eastAsia="宋体" w:hAnsi="宋体"/>
          <w:bCs w:val="0"/>
          <w:sz w:val="24"/>
          <w:szCs w:val="24"/>
        </w:rPr>
      </w:pPr>
      <w:r w:rsidRPr="00C66A40">
        <w:rPr>
          <w:rFonts w:ascii="宋体" w:eastAsia="宋体" w:hAnsi="宋体" w:hint="eastAsia"/>
          <w:b/>
          <w:sz w:val="24"/>
          <w:szCs w:val="24"/>
        </w:rPr>
        <w:t>问题</w:t>
      </w:r>
      <w:r>
        <w:rPr>
          <w:rFonts w:ascii="宋体" w:eastAsia="宋体" w:hAnsi="宋体"/>
          <w:b/>
          <w:sz w:val="24"/>
          <w:szCs w:val="24"/>
        </w:rPr>
        <w:t>5</w:t>
      </w:r>
      <w:r w:rsidRPr="00C66A40">
        <w:rPr>
          <w:rFonts w:ascii="宋体" w:eastAsia="宋体" w:hAnsi="宋体" w:hint="eastAsia"/>
          <w:b/>
          <w:sz w:val="24"/>
          <w:szCs w:val="24"/>
        </w:rPr>
        <w:t>：</w:t>
      </w:r>
      <w:r w:rsidR="0007244A" w:rsidRPr="0007244A">
        <w:rPr>
          <w:rFonts w:ascii="宋体" w:eastAsia="宋体" w:hAnsi="宋体" w:hint="eastAsia"/>
          <w:b/>
          <w:bCs w:val="0"/>
          <w:sz w:val="24"/>
          <w:szCs w:val="24"/>
        </w:rPr>
        <w:t>公司下一步投资项目方向主要从哪方面考虑？</w:t>
      </w:r>
    </w:p>
    <w:p w:rsidR="00705367" w:rsidRPr="00F418CA" w:rsidRDefault="00705367" w:rsidP="005D58AE">
      <w:pPr>
        <w:tabs>
          <w:tab w:val="left" w:pos="4845"/>
        </w:tabs>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回复</w:t>
      </w:r>
      <w:r w:rsidRPr="00E37F0C">
        <w:rPr>
          <w:rFonts w:ascii="宋体" w:eastAsia="宋体" w:hAnsi="宋体" w:hint="eastAsia"/>
          <w:bCs w:val="0"/>
          <w:sz w:val="24"/>
          <w:szCs w:val="24"/>
        </w:rPr>
        <w:t>：</w:t>
      </w:r>
      <w:r w:rsidR="0007244A" w:rsidRPr="0007244A">
        <w:rPr>
          <w:rFonts w:ascii="宋体" w:eastAsia="宋体" w:hAnsi="宋体" w:hint="eastAsia"/>
          <w:bCs w:val="0"/>
          <w:sz w:val="24"/>
          <w:szCs w:val="24"/>
        </w:rPr>
        <w:t>公司将一方面持续关注与公司业务核心区域相关的物流基础设施建设及运营投资机会，布局国际物流核心节点，夯实以陆运跨境运输为核心竞争力的公司品牌建设</w:t>
      </w:r>
      <w:r w:rsidR="005D58AE">
        <w:rPr>
          <w:rFonts w:ascii="宋体" w:eastAsia="宋体" w:hAnsi="宋体" w:hint="eastAsia"/>
          <w:bCs w:val="0"/>
          <w:sz w:val="24"/>
          <w:szCs w:val="24"/>
        </w:rPr>
        <w:t>；</w:t>
      </w:r>
      <w:r w:rsidR="0007244A" w:rsidRPr="0007244A">
        <w:rPr>
          <w:rFonts w:ascii="宋体" w:eastAsia="宋体" w:hAnsi="宋体" w:hint="eastAsia"/>
          <w:bCs w:val="0"/>
          <w:sz w:val="24"/>
          <w:szCs w:val="24"/>
        </w:rPr>
        <w:t>另一方面关注行业内的合作与协同，通过中国企业间的强强合作，实现互利共赢、共同发展。</w:t>
      </w:r>
    </w:p>
    <w:p w:rsidR="00751EFE" w:rsidRPr="00705367" w:rsidRDefault="00751EFE"/>
    <w:sectPr w:rsidR="00751EFE" w:rsidRPr="00705367" w:rsidSect="00571CA4">
      <w:headerReference w:type="default" r:id="rId6"/>
      <w:footerReference w:type="even" r:id="rId7"/>
      <w:footerReference w:type="default" r:id="rId8"/>
      <w:pgSz w:w="11907" w:h="16840"/>
      <w:pgMar w:top="1440" w:right="1797" w:bottom="1440" w:left="1797" w:header="851" w:footer="992" w:gutter="0"/>
      <w:cols w:space="720"/>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AA" w:rsidRDefault="00A813AA" w:rsidP="00705367">
      <w:r>
        <w:separator/>
      </w:r>
    </w:p>
  </w:endnote>
  <w:endnote w:type="continuationSeparator" w:id="0">
    <w:p w:rsidR="00A813AA" w:rsidRDefault="00A813AA" w:rsidP="0070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6E" w:rsidRDefault="0099495A">
    <w:pPr>
      <w:pStyle w:val="a4"/>
      <w:framePr w:wrap="around" w:vAnchor="text" w:hAnchor="margin" w:xAlign="center" w:y="1"/>
      <w:rPr>
        <w:rStyle w:val="a5"/>
      </w:rPr>
    </w:pPr>
    <w:r>
      <w:fldChar w:fldCharType="begin"/>
    </w:r>
    <w:r>
      <w:rPr>
        <w:rStyle w:val="a5"/>
      </w:rPr>
      <w:instrText xml:space="preserve">PAGE  </w:instrText>
    </w:r>
    <w:r>
      <w:fldChar w:fldCharType="end"/>
    </w:r>
  </w:p>
  <w:p w:rsidR="0067776E" w:rsidRDefault="00A813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4472"/>
      <w:docPartObj>
        <w:docPartGallery w:val="Page Numbers (Bottom of Page)"/>
        <w:docPartUnique/>
      </w:docPartObj>
    </w:sdtPr>
    <w:sdtEndPr>
      <w:rPr>
        <w:rFonts w:ascii="宋体" w:eastAsia="宋体" w:hAnsi="宋体"/>
      </w:rPr>
    </w:sdtEndPr>
    <w:sdtContent>
      <w:p w:rsidR="006C4932" w:rsidRPr="005D1EA2" w:rsidRDefault="0099495A">
        <w:pPr>
          <w:pStyle w:val="a4"/>
          <w:jc w:val="center"/>
          <w:rPr>
            <w:rFonts w:ascii="宋体" w:eastAsia="宋体" w:hAnsi="宋体"/>
          </w:rPr>
        </w:pPr>
        <w:r w:rsidRPr="005D1EA2">
          <w:rPr>
            <w:rFonts w:ascii="宋体" w:eastAsia="宋体" w:hAnsi="宋体"/>
          </w:rPr>
          <w:fldChar w:fldCharType="begin"/>
        </w:r>
        <w:r w:rsidRPr="005D1EA2">
          <w:rPr>
            <w:rFonts w:ascii="宋体" w:eastAsia="宋体" w:hAnsi="宋体"/>
          </w:rPr>
          <w:instrText>PAGE   \* MERGEFORMAT</w:instrText>
        </w:r>
        <w:r w:rsidRPr="005D1EA2">
          <w:rPr>
            <w:rFonts w:ascii="宋体" w:eastAsia="宋体" w:hAnsi="宋体"/>
          </w:rPr>
          <w:fldChar w:fldCharType="separate"/>
        </w:r>
        <w:r w:rsidR="00DB0C81" w:rsidRPr="00DB0C81">
          <w:rPr>
            <w:rFonts w:ascii="宋体" w:eastAsia="宋体" w:hAnsi="宋体"/>
            <w:noProof/>
            <w:lang w:val="zh-CN"/>
          </w:rPr>
          <w:t>3</w:t>
        </w:r>
        <w:r w:rsidRPr="005D1EA2">
          <w:rPr>
            <w:rFonts w:ascii="宋体" w:eastAsia="宋体" w:hAnsi="宋体"/>
          </w:rPr>
          <w:fldChar w:fldCharType="end"/>
        </w:r>
      </w:p>
    </w:sdtContent>
  </w:sdt>
  <w:p w:rsidR="006C4932" w:rsidRDefault="00A813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AA" w:rsidRDefault="00A813AA" w:rsidP="00705367">
      <w:r>
        <w:separator/>
      </w:r>
    </w:p>
  </w:footnote>
  <w:footnote w:type="continuationSeparator" w:id="0">
    <w:p w:rsidR="00A813AA" w:rsidRDefault="00A813AA" w:rsidP="0070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6E" w:rsidRDefault="0099495A" w:rsidP="00F607CF">
    <w:pPr>
      <w:pStyle w:val="a3"/>
      <w:rPr>
        <w:rFonts w:ascii="宋体" w:eastAsia="宋体" w:hAnsi="宋体"/>
      </w:rPr>
    </w:pPr>
    <w:r>
      <w:rPr>
        <w:rFonts w:ascii="宋体" w:eastAsia="宋体" w:hAnsi="宋体" w:hint="eastAsia"/>
      </w:rPr>
      <w:t>嘉</w:t>
    </w:r>
    <w:proofErr w:type="gramStart"/>
    <w:r>
      <w:rPr>
        <w:rFonts w:ascii="宋体" w:eastAsia="宋体" w:hAnsi="宋体" w:hint="eastAsia"/>
      </w:rPr>
      <w:t>友国际</w:t>
    </w:r>
    <w:proofErr w:type="gramEnd"/>
    <w:r>
      <w:rPr>
        <w:rFonts w:ascii="宋体" w:eastAsia="宋体" w:hAnsi="宋体" w:hint="eastAsia"/>
      </w:rPr>
      <w:t>物流股份有限公司</w:t>
    </w:r>
    <w:r w:rsidRPr="003F0AE5">
      <w:rPr>
        <w:rFonts w:ascii="宋体" w:eastAsia="宋体" w:hAnsi="宋体" w:hint="eastAsia"/>
      </w:rPr>
      <w:t>投资者调研</w:t>
    </w:r>
    <w:r>
      <w:rPr>
        <w:rFonts w:ascii="宋体" w:eastAsia="宋体" w:hAnsi="宋体" w:hint="eastAsia"/>
      </w:rPr>
      <w:t>会议</w:t>
    </w:r>
    <w:r w:rsidRPr="003F0AE5">
      <w:rPr>
        <w:rFonts w:ascii="宋体" w:eastAsia="宋体" w:hAnsi="宋体" w:hint="eastAsia"/>
      </w:rPr>
      <w:t>记</w:t>
    </w:r>
    <w:r>
      <w:rPr>
        <w:rFonts w:ascii="宋体" w:eastAsia="宋体" w:hAnsi="宋体" w:hint="eastAsia"/>
      </w:rPr>
      <w:t>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AC"/>
    <w:rsid w:val="00014282"/>
    <w:rsid w:val="00035C6D"/>
    <w:rsid w:val="0003757A"/>
    <w:rsid w:val="00047FC0"/>
    <w:rsid w:val="00053F0E"/>
    <w:rsid w:val="0007244A"/>
    <w:rsid w:val="000774F1"/>
    <w:rsid w:val="00086F58"/>
    <w:rsid w:val="0008777D"/>
    <w:rsid w:val="000A5B1C"/>
    <w:rsid w:val="000A64EA"/>
    <w:rsid w:val="000B2E72"/>
    <w:rsid w:val="000C100E"/>
    <w:rsid w:val="000C1B2E"/>
    <w:rsid w:val="000E5F73"/>
    <w:rsid w:val="000E738D"/>
    <w:rsid w:val="000E7D4C"/>
    <w:rsid w:val="001013A3"/>
    <w:rsid w:val="00104C07"/>
    <w:rsid w:val="00122B98"/>
    <w:rsid w:val="0012347D"/>
    <w:rsid w:val="0012693A"/>
    <w:rsid w:val="00130CDC"/>
    <w:rsid w:val="0014612A"/>
    <w:rsid w:val="00163C66"/>
    <w:rsid w:val="00166526"/>
    <w:rsid w:val="00172CF0"/>
    <w:rsid w:val="00172FED"/>
    <w:rsid w:val="001949F4"/>
    <w:rsid w:val="0019686C"/>
    <w:rsid w:val="001A0C5F"/>
    <w:rsid w:val="001A1E6B"/>
    <w:rsid w:val="001A5D79"/>
    <w:rsid w:val="001B0E75"/>
    <w:rsid w:val="001D0570"/>
    <w:rsid w:val="001D33BD"/>
    <w:rsid w:val="001E2449"/>
    <w:rsid w:val="001F0390"/>
    <w:rsid w:val="00210C70"/>
    <w:rsid w:val="00210E43"/>
    <w:rsid w:val="00220525"/>
    <w:rsid w:val="00227B7B"/>
    <w:rsid w:val="002772A8"/>
    <w:rsid w:val="00293159"/>
    <w:rsid w:val="0029352B"/>
    <w:rsid w:val="002A3711"/>
    <w:rsid w:val="002D1F34"/>
    <w:rsid w:val="002D2E64"/>
    <w:rsid w:val="002D358B"/>
    <w:rsid w:val="002D4434"/>
    <w:rsid w:val="002D58A5"/>
    <w:rsid w:val="002E21B9"/>
    <w:rsid w:val="0031179E"/>
    <w:rsid w:val="003138A5"/>
    <w:rsid w:val="00315F7B"/>
    <w:rsid w:val="00322FE6"/>
    <w:rsid w:val="00324CAC"/>
    <w:rsid w:val="00343F72"/>
    <w:rsid w:val="003512DA"/>
    <w:rsid w:val="00353EDE"/>
    <w:rsid w:val="00361E0D"/>
    <w:rsid w:val="0036263E"/>
    <w:rsid w:val="00363C4D"/>
    <w:rsid w:val="00363FE3"/>
    <w:rsid w:val="00366AEA"/>
    <w:rsid w:val="003722F6"/>
    <w:rsid w:val="003800A7"/>
    <w:rsid w:val="00385D91"/>
    <w:rsid w:val="00394CA3"/>
    <w:rsid w:val="003C4911"/>
    <w:rsid w:val="003F3B77"/>
    <w:rsid w:val="003F473B"/>
    <w:rsid w:val="003F69E0"/>
    <w:rsid w:val="00417469"/>
    <w:rsid w:val="00446A60"/>
    <w:rsid w:val="00453FB7"/>
    <w:rsid w:val="00454B5C"/>
    <w:rsid w:val="00457AB1"/>
    <w:rsid w:val="004700F3"/>
    <w:rsid w:val="0047027F"/>
    <w:rsid w:val="00493F2C"/>
    <w:rsid w:val="004B75E2"/>
    <w:rsid w:val="004D001F"/>
    <w:rsid w:val="0052478C"/>
    <w:rsid w:val="00525D69"/>
    <w:rsid w:val="00551CE8"/>
    <w:rsid w:val="00566321"/>
    <w:rsid w:val="0057313F"/>
    <w:rsid w:val="005907FE"/>
    <w:rsid w:val="00592777"/>
    <w:rsid w:val="005B0C4E"/>
    <w:rsid w:val="005D1A9A"/>
    <w:rsid w:val="005D58AE"/>
    <w:rsid w:val="005D656C"/>
    <w:rsid w:val="005D7E4F"/>
    <w:rsid w:val="005E013C"/>
    <w:rsid w:val="006169F0"/>
    <w:rsid w:val="00617149"/>
    <w:rsid w:val="006505DF"/>
    <w:rsid w:val="00683BB3"/>
    <w:rsid w:val="00697DAC"/>
    <w:rsid w:val="006C386B"/>
    <w:rsid w:val="006D17C7"/>
    <w:rsid w:val="006E153E"/>
    <w:rsid w:val="006E7B19"/>
    <w:rsid w:val="006F060B"/>
    <w:rsid w:val="007038D2"/>
    <w:rsid w:val="007051F8"/>
    <w:rsid w:val="00705367"/>
    <w:rsid w:val="007147D9"/>
    <w:rsid w:val="00722C4C"/>
    <w:rsid w:val="00734F05"/>
    <w:rsid w:val="00741231"/>
    <w:rsid w:val="0074271A"/>
    <w:rsid w:val="00751EFE"/>
    <w:rsid w:val="007541B4"/>
    <w:rsid w:val="0076273E"/>
    <w:rsid w:val="007630CA"/>
    <w:rsid w:val="00785D93"/>
    <w:rsid w:val="007B4407"/>
    <w:rsid w:val="007B7ADC"/>
    <w:rsid w:val="007C09FF"/>
    <w:rsid w:val="007E58C1"/>
    <w:rsid w:val="007F549C"/>
    <w:rsid w:val="00801ACD"/>
    <w:rsid w:val="008034B7"/>
    <w:rsid w:val="008235E7"/>
    <w:rsid w:val="00824943"/>
    <w:rsid w:val="008274EA"/>
    <w:rsid w:val="0083689A"/>
    <w:rsid w:val="00851644"/>
    <w:rsid w:val="0086201E"/>
    <w:rsid w:val="008939BC"/>
    <w:rsid w:val="008B4FB5"/>
    <w:rsid w:val="008C7A13"/>
    <w:rsid w:val="008D320F"/>
    <w:rsid w:val="008E0E48"/>
    <w:rsid w:val="008E4BCE"/>
    <w:rsid w:val="008E556D"/>
    <w:rsid w:val="008E6330"/>
    <w:rsid w:val="008F070E"/>
    <w:rsid w:val="00900C0D"/>
    <w:rsid w:val="00901D5D"/>
    <w:rsid w:val="009043E3"/>
    <w:rsid w:val="0091668D"/>
    <w:rsid w:val="00921D86"/>
    <w:rsid w:val="0093121E"/>
    <w:rsid w:val="00937E8A"/>
    <w:rsid w:val="00945D49"/>
    <w:rsid w:val="00945E47"/>
    <w:rsid w:val="00961501"/>
    <w:rsid w:val="00963BCE"/>
    <w:rsid w:val="0096665D"/>
    <w:rsid w:val="00975322"/>
    <w:rsid w:val="00976948"/>
    <w:rsid w:val="00976BB8"/>
    <w:rsid w:val="00977662"/>
    <w:rsid w:val="00977AAA"/>
    <w:rsid w:val="00983153"/>
    <w:rsid w:val="0099495A"/>
    <w:rsid w:val="009B51FC"/>
    <w:rsid w:val="009B58E4"/>
    <w:rsid w:val="009B646F"/>
    <w:rsid w:val="009C1240"/>
    <w:rsid w:val="009C56FD"/>
    <w:rsid w:val="00A07038"/>
    <w:rsid w:val="00A210A8"/>
    <w:rsid w:val="00A21C4A"/>
    <w:rsid w:val="00A311F9"/>
    <w:rsid w:val="00A40BBB"/>
    <w:rsid w:val="00A43D30"/>
    <w:rsid w:val="00A60E46"/>
    <w:rsid w:val="00A633C2"/>
    <w:rsid w:val="00A714B6"/>
    <w:rsid w:val="00A813AA"/>
    <w:rsid w:val="00A86C80"/>
    <w:rsid w:val="00A87B60"/>
    <w:rsid w:val="00AA732B"/>
    <w:rsid w:val="00AC466E"/>
    <w:rsid w:val="00AC4DC7"/>
    <w:rsid w:val="00AD1BF1"/>
    <w:rsid w:val="00AF2FB9"/>
    <w:rsid w:val="00AF4A7E"/>
    <w:rsid w:val="00B117D5"/>
    <w:rsid w:val="00B158BF"/>
    <w:rsid w:val="00B170DA"/>
    <w:rsid w:val="00B262C8"/>
    <w:rsid w:val="00B43527"/>
    <w:rsid w:val="00B4368A"/>
    <w:rsid w:val="00B50262"/>
    <w:rsid w:val="00B6378B"/>
    <w:rsid w:val="00B64D1C"/>
    <w:rsid w:val="00B74D8B"/>
    <w:rsid w:val="00B771A5"/>
    <w:rsid w:val="00B8061B"/>
    <w:rsid w:val="00B921AB"/>
    <w:rsid w:val="00BA3924"/>
    <w:rsid w:val="00BA4D30"/>
    <w:rsid w:val="00BB1FA8"/>
    <w:rsid w:val="00BB27DB"/>
    <w:rsid w:val="00BC24D9"/>
    <w:rsid w:val="00BD397F"/>
    <w:rsid w:val="00BD4EE1"/>
    <w:rsid w:val="00BD5AA8"/>
    <w:rsid w:val="00BD7C75"/>
    <w:rsid w:val="00BE6CE9"/>
    <w:rsid w:val="00BF4605"/>
    <w:rsid w:val="00C13157"/>
    <w:rsid w:val="00C21611"/>
    <w:rsid w:val="00C27FFE"/>
    <w:rsid w:val="00C5605C"/>
    <w:rsid w:val="00C84C95"/>
    <w:rsid w:val="00CA2410"/>
    <w:rsid w:val="00CA36AB"/>
    <w:rsid w:val="00CC7C73"/>
    <w:rsid w:val="00CD2BFC"/>
    <w:rsid w:val="00CD57C2"/>
    <w:rsid w:val="00CE1739"/>
    <w:rsid w:val="00CE3C3E"/>
    <w:rsid w:val="00CE6E2D"/>
    <w:rsid w:val="00CF46F5"/>
    <w:rsid w:val="00CF79C9"/>
    <w:rsid w:val="00D129F9"/>
    <w:rsid w:val="00D14100"/>
    <w:rsid w:val="00D43F05"/>
    <w:rsid w:val="00D77620"/>
    <w:rsid w:val="00D85FC5"/>
    <w:rsid w:val="00DA649A"/>
    <w:rsid w:val="00DA7F0D"/>
    <w:rsid w:val="00DB0C81"/>
    <w:rsid w:val="00DD58FB"/>
    <w:rsid w:val="00DE102D"/>
    <w:rsid w:val="00DE33DF"/>
    <w:rsid w:val="00DE6871"/>
    <w:rsid w:val="00E17BB6"/>
    <w:rsid w:val="00E21F13"/>
    <w:rsid w:val="00E36339"/>
    <w:rsid w:val="00E36763"/>
    <w:rsid w:val="00E51631"/>
    <w:rsid w:val="00E62DFD"/>
    <w:rsid w:val="00E64773"/>
    <w:rsid w:val="00E64AB3"/>
    <w:rsid w:val="00E702B8"/>
    <w:rsid w:val="00E777F5"/>
    <w:rsid w:val="00E87508"/>
    <w:rsid w:val="00E92933"/>
    <w:rsid w:val="00EA03E8"/>
    <w:rsid w:val="00EA17FF"/>
    <w:rsid w:val="00EA2FD3"/>
    <w:rsid w:val="00EA5AED"/>
    <w:rsid w:val="00EC120F"/>
    <w:rsid w:val="00EC2561"/>
    <w:rsid w:val="00ED7AC8"/>
    <w:rsid w:val="00EE1F50"/>
    <w:rsid w:val="00EF05FA"/>
    <w:rsid w:val="00F047A9"/>
    <w:rsid w:val="00F06095"/>
    <w:rsid w:val="00F1397E"/>
    <w:rsid w:val="00F50EBE"/>
    <w:rsid w:val="00F5341D"/>
    <w:rsid w:val="00F612AB"/>
    <w:rsid w:val="00F6762E"/>
    <w:rsid w:val="00F82F5F"/>
    <w:rsid w:val="00F9496D"/>
    <w:rsid w:val="00F9695F"/>
    <w:rsid w:val="00FA365A"/>
    <w:rsid w:val="00FB0E22"/>
    <w:rsid w:val="00FC4487"/>
    <w:rsid w:val="00FD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AADF9-4001-402F-A729-17D24878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67"/>
    <w:pPr>
      <w:widowControl w:val="0"/>
      <w:jc w:val="both"/>
    </w:pPr>
    <w:rPr>
      <w:rFonts w:ascii="仿宋_GB2312" w:eastAsia="仿宋_GB2312"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05367"/>
    <w:pPr>
      <w:pBdr>
        <w:bottom w:val="single" w:sz="6" w:space="1" w:color="auto"/>
      </w:pBdr>
      <w:tabs>
        <w:tab w:val="center" w:pos="4153"/>
        <w:tab w:val="right" w:pos="8306"/>
      </w:tabs>
      <w:snapToGrid w:val="0"/>
      <w:jc w:val="center"/>
    </w:pPr>
    <w:rPr>
      <w:rFonts w:asciiTheme="minorHAnsi" w:eastAsiaTheme="minorEastAsia" w:hAnsiTheme="minorHAnsi" w:cstheme="minorBidi"/>
      <w:bCs w:val="0"/>
      <w:sz w:val="18"/>
      <w:szCs w:val="18"/>
    </w:rPr>
  </w:style>
  <w:style w:type="character" w:customStyle="1" w:styleId="Char">
    <w:name w:val="页眉 Char"/>
    <w:basedOn w:val="a0"/>
    <w:link w:val="a3"/>
    <w:qFormat/>
    <w:rsid w:val="00705367"/>
    <w:rPr>
      <w:sz w:val="18"/>
      <w:szCs w:val="18"/>
    </w:rPr>
  </w:style>
  <w:style w:type="paragraph" w:styleId="a4">
    <w:name w:val="footer"/>
    <w:basedOn w:val="a"/>
    <w:link w:val="Char0"/>
    <w:uiPriority w:val="99"/>
    <w:unhideWhenUsed/>
    <w:qFormat/>
    <w:rsid w:val="00705367"/>
    <w:pPr>
      <w:tabs>
        <w:tab w:val="center" w:pos="4153"/>
        <w:tab w:val="right" w:pos="8306"/>
      </w:tabs>
      <w:snapToGrid w:val="0"/>
      <w:jc w:val="left"/>
    </w:pPr>
    <w:rPr>
      <w:rFonts w:asciiTheme="minorHAnsi" w:eastAsiaTheme="minorEastAsia" w:hAnsiTheme="minorHAnsi" w:cstheme="minorBidi"/>
      <w:bCs w:val="0"/>
      <w:sz w:val="18"/>
      <w:szCs w:val="18"/>
    </w:rPr>
  </w:style>
  <w:style w:type="character" w:customStyle="1" w:styleId="Char0">
    <w:name w:val="页脚 Char"/>
    <w:basedOn w:val="a0"/>
    <w:link w:val="a4"/>
    <w:uiPriority w:val="99"/>
    <w:rsid w:val="00705367"/>
    <w:rPr>
      <w:sz w:val="18"/>
      <w:szCs w:val="18"/>
    </w:rPr>
  </w:style>
  <w:style w:type="character" w:styleId="a5">
    <w:name w:val="page number"/>
    <w:basedOn w:val="a0"/>
    <w:rsid w:val="00705367"/>
  </w:style>
  <w:style w:type="paragraph" w:styleId="a6">
    <w:name w:val="Balloon Text"/>
    <w:basedOn w:val="a"/>
    <w:link w:val="Char1"/>
    <w:uiPriority w:val="99"/>
    <w:semiHidden/>
    <w:unhideWhenUsed/>
    <w:rsid w:val="001949F4"/>
    <w:rPr>
      <w:sz w:val="18"/>
      <w:szCs w:val="18"/>
    </w:rPr>
  </w:style>
  <w:style w:type="character" w:customStyle="1" w:styleId="Char1">
    <w:name w:val="批注框文本 Char"/>
    <w:basedOn w:val="a0"/>
    <w:link w:val="a6"/>
    <w:uiPriority w:val="99"/>
    <w:semiHidden/>
    <w:rsid w:val="001949F4"/>
    <w:rPr>
      <w:rFonts w:ascii="仿宋_GB2312" w:eastAsia="仿宋_GB2312" w:hAnsi="Times New Roman"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8129">
      <w:bodyDiv w:val="1"/>
      <w:marLeft w:val="0"/>
      <w:marRight w:val="0"/>
      <w:marTop w:val="0"/>
      <w:marBottom w:val="0"/>
      <w:divBdr>
        <w:top w:val="none" w:sz="0" w:space="0" w:color="auto"/>
        <w:left w:val="none" w:sz="0" w:space="0" w:color="auto"/>
        <w:bottom w:val="none" w:sz="0" w:space="0" w:color="auto"/>
        <w:right w:val="none" w:sz="0" w:space="0" w:color="auto"/>
      </w:divBdr>
    </w:div>
    <w:div w:id="91515073">
      <w:bodyDiv w:val="1"/>
      <w:marLeft w:val="0"/>
      <w:marRight w:val="0"/>
      <w:marTop w:val="0"/>
      <w:marBottom w:val="0"/>
      <w:divBdr>
        <w:top w:val="none" w:sz="0" w:space="0" w:color="auto"/>
        <w:left w:val="none" w:sz="0" w:space="0" w:color="auto"/>
        <w:bottom w:val="none" w:sz="0" w:space="0" w:color="auto"/>
        <w:right w:val="none" w:sz="0" w:space="0" w:color="auto"/>
      </w:divBdr>
    </w:div>
    <w:div w:id="135266931">
      <w:bodyDiv w:val="1"/>
      <w:marLeft w:val="0"/>
      <w:marRight w:val="0"/>
      <w:marTop w:val="0"/>
      <w:marBottom w:val="0"/>
      <w:divBdr>
        <w:top w:val="none" w:sz="0" w:space="0" w:color="auto"/>
        <w:left w:val="none" w:sz="0" w:space="0" w:color="auto"/>
        <w:bottom w:val="none" w:sz="0" w:space="0" w:color="auto"/>
        <w:right w:val="none" w:sz="0" w:space="0" w:color="auto"/>
      </w:divBdr>
    </w:div>
    <w:div w:id="149295135">
      <w:bodyDiv w:val="1"/>
      <w:marLeft w:val="0"/>
      <w:marRight w:val="0"/>
      <w:marTop w:val="0"/>
      <w:marBottom w:val="0"/>
      <w:divBdr>
        <w:top w:val="none" w:sz="0" w:space="0" w:color="auto"/>
        <w:left w:val="none" w:sz="0" w:space="0" w:color="auto"/>
        <w:bottom w:val="none" w:sz="0" w:space="0" w:color="auto"/>
        <w:right w:val="none" w:sz="0" w:space="0" w:color="auto"/>
      </w:divBdr>
    </w:div>
    <w:div w:id="173686590">
      <w:bodyDiv w:val="1"/>
      <w:marLeft w:val="0"/>
      <w:marRight w:val="0"/>
      <w:marTop w:val="0"/>
      <w:marBottom w:val="0"/>
      <w:divBdr>
        <w:top w:val="none" w:sz="0" w:space="0" w:color="auto"/>
        <w:left w:val="none" w:sz="0" w:space="0" w:color="auto"/>
        <w:bottom w:val="none" w:sz="0" w:space="0" w:color="auto"/>
        <w:right w:val="none" w:sz="0" w:space="0" w:color="auto"/>
      </w:divBdr>
    </w:div>
    <w:div w:id="217480310">
      <w:bodyDiv w:val="1"/>
      <w:marLeft w:val="0"/>
      <w:marRight w:val="0"/>
      <w:marTop w:val="0"/>
      <w:marBottom w:val="0"/>
      <w:divBdr>
        <w:top w:val="none" w:sz="0" w:space="0" w:color="auto"/>
        <w:left w:val="none" w:sz="0" w:space="0" w:color="auto"/>
        <w:bottom w:val="none" w:sz="0" w:space="0" w:color="auto"/>
        <w:right w:val="none" w:sz="0" w:space="0" w:color="auto"/>
      </w:divBdr>
    </w:div>
    <w:div w:id="284895335">
      <w:bodyDiv w:val="1"/>
      <w:marLeft w:val="0"/>
      <w:marRight w:val="0"/>
      <w:marTop w:val="0"/>
      <w:marBottom w:val="0"/>
      <w:divBdr>
        <w:top w:val="none" w:sz="0" w:space="0" w:color="auto"/>
        <w:left w:val="none" w:sz="0" w:space="0" w:color="auto"/>
        <w:bottom w:val="none" w:sz="0" w:space="0" w:color="auto"/>
        <w:right w:val="none" w:sz="0" w:space="0" w:color="auto"/>
      </w:divBdr>
    </w:div>
    <w:div w:id="313921082">
      <w:bodyDiv w:val="1"/>
      <w:marLeft w:val="0"/>
      <w:marRight w:val="0"/>
      <w:marTop w:val="0"/>
      <w:marBottom w:val="0"/>
      <w:divBdr>
        <w:top w:val="none" w:sz="0" w:space="0" w:color="auto"/>
        <w:left w:val="none" w:sz="0" w:space="0" w:color="auto"/>
        <w:bottom w:val="none" w:sz="0" w:space="0" w:color="auto"/>
        <w:right w:val="none" w:sz="0" w:space="0" w:color="auto"/>
      </w:divBdr>
    </w:div>
    <w:div w:id="407731688">
      <w:bodyDiv w:val="1"/>
      <w:marLeft w:val="0"/>
      <w:marRight w:val="0"/>
      <w:marTop w:val="0"/>
      <w:marBottom w:val="0"/>
      <w:divBdr>
        <w:top w:val="none" w:sz="0" w:space="0" w:color="auto"/>
        <w:left w:val="none" w:sz="0" w:space="0" w:color="auto"/>
        <w:bottom w:val="none" w:sz="0" w:space="0" w:color="auto"/>
        <w:right w:val="none" w:sz="0" w:space="0" w:color="auto"/>
      </w:divBdr>
    </w:div>
    <w:div w:id="410736315">
      <w:bodyDiv w:val="1"/>
      <w:marLeft w:val="0"/>
      <w:marRight w:val="0"/>
      <w:marTop w:val="0"/>
      <w:marBottom w:val="0"/>
      <w:divBdr>
        <w:top w:val="none" w:sz="0" w:space="0" w:color="auto"/>
        <w:left w:val="none" w:sz="0" w:space="0" w:color="auto"/>
        <w:bottom w:val="none" w:sz="0" w:space="0" w:color="auto"/>
        <w:right w:val="none" w:sz="0" w:space="0" w:color="auto"/>
      </w:divBdr>
    </w:div>
    <w:div w:id="561868165">
      <w:bodyDiv w:val="1"/>
      <w:marLeft w:val="0"/>
      <w:marRight w:val="0"/>
      <w:marTop w:val="0"/>
      <w:marBottom w:val="0"/>
      <w:divBdr>
        <w:top w:val="none" w:sz="0" w:space="0" w:color="auto"/>
        <w:left w:val="none" w:sz="0" w:space="0" w:color="auto"/>
        <w:bottom w:val="none" w:sz="0" w:space="0" w:color="auto"/>
        <w:right w:val="none" w:sz="0" w:space="0" w:color="auto"/>
      </w:divBdr>
    </w:div>
    <w:div w:id="597638203">
      <w:bodyDiv w:val="1"/>
      <w:marLeft w:val="0"/>
      <w:marRight w:val="0"/>
      <w:marTop w:val="0"/>
      <w:marBottom w:val="0"/>
      <w:divBdr>
        <w:top w:val="none" w:sz="0" w:space="0" w:color="auto"/>
        <w:left w:val="none" w:sz="0" w:space="0" w:color="auto"/>
        <w:bottom w:val="none" w:sz="0" w:space="0" w:color="auto"/>
        <w:right w:val="none" w:sz="0" w:space="0" w:color="auto"/>
      </w:divBdr>
    </w:div>
    <w:div w:id="623268837">
      <w:bodyDiv w:val="1"/>
      <w:marLeft w:val="0"/>
      <w:marRight w:val="0"/>
      <w:marTop w:val="0"/>
      <w:marBottom w:val="0"/>
      <w:divBdr>
        <w:top w:val="none" w:sz="0" w:space="0" w:color="auto"/>
        <w:left w:val="none" w:sz="0" w:space="0" w:color="auto"/>
        <w:bottom w:val="none" w:sz="0" w:space="0" w:color="auto"/>
        <w:right w:val="none" w:sz="0" w:space="0" w:color="auto"/>
      </w:divBdr>
    </w:div>
    <w:div w:id="652835705">
      <w:bodyDiv w:val="1"/>
      <w:marLeft w:val="0"/>
      <w:marRight w:val="0"/>
      <w:marTop w:val="0"/>
      <w:marBottom w:val="0"/>
      <w:divBdr>
        <w:top w:val="none" w:sz="0" w:space="0" w:color="auto"/>
        <w:left w:val="none" w:sz="0" w:space="0" w:color="auto"/>
        <w:bottom w:val="none" w:sz="0" w:space="0" w:color="auto"/>
        <w:right w:val="none" w:sz="0" w:space="0" w:color="auto"/>
      </w:divBdr>
    </w:div>
    <w:div w:id="704138026">
      <w:bodyDiv w:val="1"/>
      <w:marLeft w:val="0"/>
      <w:marRight w:val="0"/>
      <w:marTop w:val="0"/>
      <w:marBottom w:val="0"/>
      <w:divBdr>
        <w:top w:val="none" w:sz="0" w:space="0" w:color="auto"/>
        <w:left w:val="none" w:sz="0" w:space="0" w:color="auto"/>
        <w:bottom w:val="none" w:sz="0" w:space="0" w:color="auto"/>
        <w:right w:val="none" w:sz="0" w:space="0" w:color="auto"/>
      </w:divBdr>
    </w:div>
    <w:div w:id="792212713">
      <w:bodyDiv w:val="1"/>
      <w:marLeft w:val="0"/>
      <w:marRight w:val="0"/>
      <w:marTop w:val="0"/>
      <w:marBottom w:val="0"/>
      <w:divBdr>
        <w:top w:val="none" w:sz="0" w:space="0" w:color="auto"/>
        <w:left w:val="none" w:sz="0" w:space="0" w:color="auto"/>
        <w:bottom w:val="none" w:sz="0" w:space="0" w:color="auto"/>
        <w:right w:val="none" w:sz="0" w:space="0" w:color="auto"/>
      </w:divBdr>
    </w:div>
    <w:div w:id="806774195">
      <w:bodyDiv w:val="1"/>
      <w:marLeft w:val="0"/>
      <w:marRight w:val="0"/>
      <w:marTop w:val="0"/>
      <w:marBottom w:val="0"/>
      <w:divBdr>
        <w:top w:val="none" w:sz="0" w:space="0" w:color="auto"/>
        <w:left w:val="none" w:sz="0" w:space="0" w:color="auto"/>
        <w:bottom w:val="none" w:sz="0" w:space="0" w:color="auto"/>
        <w:right w:val="none" w:sz="0" w:space="0" w:color="auto"/>
      </w:divBdr>
    </w:div>
    <w:div w:id="830483342">
      <w:bodyDiv w:val="1"/>
      <w:marLeft w:val="0"/>
      <w:marRight w:val="0"/>
      <w:marTop w:val="0"/>
      <w:marBottom w:val="0"/>
      <w:divBdr>
        <w:top w:val="none" w:sz="0" w:space="0" w:color="auto"/>
        <w:left w:val="none" w:sz="0" w:space="0" w:color="auto"/>
        <w:bottom w:val="none" w:sz="0" w:space="0" w:color="auto"/>
        <w:right w:val="none" w:sz="0" w:space="0" w:color="auto"/>
      </w:divBdr>
    </w:div>
    <w:div w:id="907036997">
      <w:bodyDiv w:val="1"/>
      <w:marLeft w:val="0"/>
      <w:marRight w:val="0"/>
      <w:marTop w:val="0"/>
      <w:marBottom w:val="0"/>
      <w:divBdr>
        <w:top w:val="none" w:sz="0" w:space="0" w:color="auto"/>
        <w:left w:val="none" w:sz="0" w:space="0" w:color="auto"/>
        <w:bottom w:val="none" w:sz="0" w:space="0" w:color="auto"/>
        <w:right w:val="none" w:sz="0" w:space="0" w:color="auto"/>
      </w:divBdr>
    </w:div>
    <w:div w:id="954554286">
      <w:bodyDiv w:val="1"/>
      <w:marLeft w:val="0"/>
      <w:marRight w:val="0"/>
      <w:marTop w:val="0"/>
      <w:marBottom w:val="0"/>
      <w:divBdr>
        <w:top w:val="none" w:sz="0" w:space="0" w:color="auto"/>
        <w:left w:val="none" w:sz="0" w:space="0" w:color="auto"/>
        <w:bottom w:val="none" w:sz="0" w:space="0" w:color="auto"/>
        <w:right w:val="none" w:sz="0" w:space="0" w:color="auto"/>
      </w:divBdr>
    </w:div>
    <w:div w:id="956715090">
      <w:bodyDiv w:val="1"/>
      <w:marLeft w:val="0"/>
      <w:marRight w:val="0"/>
      <w:marTop w:val="0"/>
      <w:marBottom w:val="0"/>
      <w:divBdr>
        <w:top w:val="none" w:sz="0" w:space="0" w:color="auto"/>
        <w:left w:val="none" w:sz="0" w:space="0" w:color="auto"/>
        <w:bottom w:val="none" w:sz="0" w:space="0" w:color="auto"/>
        <w:right w:val="none" w:sz="0" w:space="0" w:color="auto"/>
      </w:divBdr>
    </w:div>
    <w:div w:id="1012873077">
      <w:bodyDiv w:val="1"/>
      <w:marLeft w:val="0"/>
      <w:marRight w:val="0"/>
      <w:marTop w:val="0"/>
      <w:marBottom w:val="0"/>
      <w:divBdr>
        <w:top w:val="none" w:sz="0" w:space="0" w:color="auto"/>
        <w:left w:val="none" w:sz="0" w:space="0" w:color="auto"/>
        <w:bottom w:val="none" w:sz="0" w:space="0" w:color="auto"/>
        <w:right w:val="none" w:sz="0" w:space="0" w:color="auto"/>
      </w:divBdr>
    </w:div>
    <w:div w:id="1019701897">
      <w:bodyDiv w:val="1"/>
      <w:marLeft w:val="0"/>
      <w:marRight w:val="0"/>
      <w:marTop w:val="0"/>
      <w:marBottom w:val="0"/>
      <w:divBdr>
        <w:top w:val="none" w:sz="0" w:space="0" w:color="auto"/>
        <w:left w:val="none" w:sz="0" w:space="0" w:color="auto"/>
        <w:bottom w:val="none" w:sz="0" w:space="0" w:color="auto"/>
        <w:right w:val="none" w:sz="0" w:space="0" w:color="auto"/>
      </w:divBdr>
    </w:div>
    <w:div w:id="1119494176">
      <w:bodyDiv w:val="1"/>
      <w:marLeft w:val="0"/>
      <w:marRight w:val="0"/>
      <w:marTop w:val="0"/>
      <w:marBottom w:val="0"/>
      <w:divBdr>
        <w:top w:val="none" w:sz="0" w:space="0" w:color="auto"/>
        <w:left w:val="none" w:sz="0" w:space="0" w:color="auto"/>
        <w:bottom w:val="none" w:sz="0" w:space="0" w:color="auto"/>
        <w:right w:val="none" w:sz="0" w:space="0" w:color="auto"/>
      </w:divBdr>
    </w:div>
    <w:div w:id="1290475601">
      <w:bodyDiv w:val="1"/>
      <w:marLeft w:val="0"/>
      <w:marRight w:val="0"/>
      <w:marTop w:val="0"/>
      <w:marBottom w:val="0"/>
      <w:divBdr>
        <w:top w:val="none" w:sz="0" w:space="0" w:color="auto"/>
        <w:left w:val="none" w:sz="0" w:space="0" w:color="auto"/>
        <w:bottom w:val="none" w:sz="0" w:space="0" w:color="auto"/>
        <w:right w:val="none" w:sz="0" w:space="0" w:color="auto"/>
      </w:divBdr>
    </w:div>
    <w:div w:id="1429160272">
      <w:bodyDiv w:val="1"/>
      <w:marLeft w:val="0"/>
      <w:marRight w:val="0"/>
      <w:marTop w:val="0"/>
      <w:marBottom w:val="0"/>
      <w:divBdr>
        <w:top w:val="none" w:sz="0" w:space="0" w:color="auto"/>
        <w:left w:val="none" w:sz="0" w:space="0" w:color="auto"/>
        <w:bottom w:val="none" w:sz="0" w:space="0" w:color="auto"/>
        <w:right w:val="none" w:sz="0" w:space="0" w:color="auto"/>
      </w:divBdr>
    </w:div>
    <w:div w:id="1515069613">
      <w:bodyDiv w:val="1"/>
      <w:marLeft w:val="0"/>
      <w:marRight w:val="0"/>
      <w:marTop w:val="0"/>
      <w:marBottom w:val="0"/>
      <w:divBdr>
        <w:top w:val="none" w:sz="0" w:space="0" w:color="auto"/>
        <w:left w:val="none" w:sz="0" w:space="0" w:color="auto"/>
        <w:bottom w:val="none" w:sz="0" w:space="0" w:color="auto"/>
        <w:right w:val="none" w:sz="0" w:space="0" w:color="auto"/>
      </w:divBdr>
    </w:div>
    <w:div w:id="1541357109">
      <w:bodyDiv w:val="1"/>
      <w:marLeft w:val="0"/>
      <w:marRight w:val="0"/>
      <w:marTop w:val="0"/>
      <w:marBottom w:val="0"/>
      <w:divBdr>
        <w:top w:val="none" w:sz="0" w:space="0" w:color="auto"/>
        <w:left w:val="none" w:sz="0" w:space="0" w:color="auto"/>
        <w:bottom w:val="none" w:sz="0" w:space="0" w:color="auto"/>
        <w:right w:val="none" w:sz="0" w:space="0" w:color="auto"/>
      </w:divBdr>
    </w:div>
    <w:div w:id="1593659660">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61350497">
      <w:bodyDiv w:val="1"/>
      <w:marLeft w:val="0"/>
      <w:marRight w:val="0"/>
      <w:marTop w:val="0"/>
      <w:marBottom w:val="0"/>
      <w:divBdr>
        <w:top w:val="none" w:sz="0" w:space="0" w:color="auto"/>
        <w:left w:val="none" w:sz="0" w:space="0" w:color="auto"/>
        <w:bottom w:val="none" w:sz="0" w:space="0" w:color="auto"/>
        <w:right w:val="none" w:sz="0" w:space="0" w:color="auto"/>
      </w:divBdr>
    </w:div>
    <w:div w:id="1680430128">
      <w:bodyDiv w:val="1"/>
      <w:marLeft w:val="0"/>
      <w:marRight w:val="0"/>
      <w:marTop w:val="0"/>
      <w:marBottom w:val="0"/>
      <w:divBdr>
        <w:top w:val="none" w:sz="0" w:space="0" w:color="auto"/>
        <w:left w:val="none" w:sz="0" w:space="0" w:color="auto"/>
        <w:bottom w:val="none" w:sz="0" w:space="0" w:color="auto"/>
        <w:right w:val="none" w:sz="0" w:space="0" w:color="auto"/>
      </w:divBdr>
    </w:div>
    <w:div w:id="1692684696">
      <w:bodyDiv w:val="1"/>
      <w:marLeft w:val="0"/>
      <w:marRight w:val="0"/>
      <w:marTop w:val="0"/>
      <w:marBottom w:val="0"/>
      <w:divBdr>
        <w:top w:val="none" w:sz="0" w:space="0" w:color="auto"/>
        <w:left w:val="none" w:sz="0" w:space="0" w:color="auto"/>
        <w:bottom w:val="none" w:sz="0" w:space="0" w:color="auto"/>
        <w:right w:val="none" w:sz="0" w:space="0" w:color="auto"/>
      </w:divBdr>
    </w:div>
    <w:div w:id="1694842901">
      <w:bodyDiv w:val="1"/>
      <w:marLeft w:val="0"/>
      <w:marRight w:val="0"/>
      <w:marTop w:val="0"/>
      <w:marBottom w:val="0"/>
      <w:divBdr>
        <w:top w:val="none" w:sz="0" w:space="0" w:color="auto"/>
        <w:left w:val="none" w:sz="0" w:space="0" w:color="auto"/>
        <w:bottom w:val="none" w:sz="0" w:space="0" w:color="auto"/>
        <w:right w:val="none" w:sz="0" w:space="0" w:color="auto"/>
      </w:divBdr>
    </w:div>
    <w:div w:id="1788156477">
      <w:bodyDiv w:val="1"/>
      <w:marLeft w:val="0"/>
      <w:marRight w:val="0"/>
      <w:marTop w:val="0"/>
      <w:marBottom w:val="0"/>
      <w:divBdr>
        <w:top w:val="none" w:sz="0" w:space="0" w:color="auto"/>
        <w:left w:val="none" w:sz="0" w:space="0" w:color="auto"/>
        <w:bottom w:val="none" w:sz="0" w:space="0" w:color="auto"/>
        <w:right w:val="none" w:sz="0" w:space="0" w:color="auto"/>
      </w:divBdr>
    </w:div>
    <w:div w:id="1792436070">
      <w:bodyDiv w:val="1"/>
      <w:marLeft w:val="0"/>
      <w:marRight w:val="0"/>
      <w:marTop w:val="0"/>
      <w:marBottom w:val="0"/>
      <w:divBdr>
        <w:top w:val="none" w:sz="0" w:space="0" w:color="auto"/>
        <w:left w:val="none" w:sz="0" w:space="0" w:color="auto"/>
        <w:bottom w:val="none" w:sz="0" w:space="0" w:color="auto"/>
        <w:right w:val="none" w:sz="0" w:space="0" w:color="auto"/>
      </w:divBdr>
    </w:div>
    <w:div w:id="1963610505">
      <w:bodyDiv w:val="1"/>
      <w:marLeft w:val="0"/>
      <w:marRight w:val="0"/>
      <w:marTop w:val="0"/>
      <w:marBottom w:val="0"/>
      <w:divBdr>
        <w:top w:val="none" w:sz="0" w:space="0" w:color="auto"/>
        <w:left w:val="none" w:sz="0" w:space="0" w:color="auto"/>
        <w:bottom w:val="none" w:sz="0" w:space="0" w:color="auto"/>
        <w:right w:val="none" w:sz="0" w:space="0" w:color="auto"/>
      </w:divBdr>
    </w:div>
    <w:div w:id="2033065364">
      <w:bodyDiv w:val="1"/>
      <w:marLeft w:val="0"/>
      <w:marRight w:val="0"/>
      <w:marTop w:val="0"/>
      <w:marBottom w:val="0"/>
      <w:divBdr>
        <w:top w:val="none" w:sz="0" w:space="0" w:color="auto"/>
        <w:left w:val="none" w:sz="0" w:space="0" w:color="auto"/>
        <w:bottom w:val="none" w:sz="0" w:space="0" w:color="auto"/>
        <w:right w:val="none" w:sz="0" w:space="0" w:color="auto"/>
      </w:divBdr>
    </w:div>
    <w:div w:id="2038774170">
      <w:bodyDiv w:val="1"/>
      <w:marLeft w:val="0"/>
      <w:marRight w:val="0"/>
      <w:marTop w:val="0"/>
      <w:marBottom w:val="0"/>
      <w:divBdr>
        <w:top w:val="none" w:sz="0" w:space="0" w:color="auto"/>
        <w:left w:val="none" w:sz="0" w:space="0" w:color="auto"/>
        <w:bottom w:val="none" w:sz="0" w:space="0" w:color="auto"/>
        <w:right w:val="none" w:sz="0" w:space="0" w:color="auto"/>
      </w:divBdr>
    </w:div>
    <w:div w:id="2065791125">
      <w:bodyDiv w:val="1"/>
      <w:marLeft w:val="0"/>
      <w:marRight w:val="0"/>
      <w:marTop w:val="0"/>
      <w:marBottom w:val="0"/>
      <w:divBdr>
        <w:top w:val="none" w:sz="0" w:space="0" w:color="auto"/>
        <w:left w:val="none" w:sz="0" w:space="0" w:color="auto"/>
        <w:bottom w:val="none" w:sz="0" w:space="0" w:color="auto"/>
        <w:right w:val="none" w:sz="0" w:space="0" w:color="auto"/>
      </w:divBdr>
    </w:div>
    <w:div w:id="2067027027">
      <w:bodyDiv w:val="1"/>
      <w:marLeft w:val="0"/>
      <w:marRight w:val="0"/>
      <w:marTop w:val="0"/>
      <w:marBottom w:val="0"/>
      <w:divBdr>
        <w:top w:val="none" w:sz="0" w:space="0" w:color="auto"/>
        <w:left w:val="none" w:sz="0" w:space="0" w:color="auto"/>
        <w:bottom w:val="none" w:sz="0" w:space="0" w:color="auto"/>
        <w:right w:val="none" w:sz="0" w:space="0" w:color="auto"/>
      </w:divBdr>
    </w:div>
    <w:div w:id="2102871206">
      <w:bodyDiv w:val="1"/>
      <w:marLeft w:val="0"/>
      <w:marRight w:val="0"/>
      <w:marTop w:val="0"/>
      <w:marBottom w:val="0"/>
      <w:divBdr>
        <w:top w:val="none" w:sz="0" w:space="0" w:color="auto"/>
        <w:left w:val="none" w:sz="0" w:space="0" w:color="auto"/>
        <w:bottom w:val="none" w:sz="0" w:space="0" w:color="auto"/>
        <w:right w:val="none" w:sz="0" w:space="0" w:color="auto"/>
      </w:divBdr>
    </w:div>
    <w:div w:id="21145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wudan@jyinternational.com.cn</dc:creator>
  <cp:keywords/>
  <dc:description/>
  <cp:lastModifiedBy>wudan@jyinternational.com.cn</cp:lastModifiedBy>
  <cp:revision>7</cp:revision>
  <cp:lastPrinted>2023-04-28T07:11:00Z</cp:lastPrinted>
  <dcterms:created xsi:type="dcterms:W3CDTF">2023-05-04T08:23:00Z</dcterms:created>
  <dcterms:modified xsi:type="dcterms:W3CDTF">2023-05-04T08:55:00Z</dcterms:modified>
</cp:coreProperties>
</file>