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D5F59" w14:textId="77777777" w:rsidR="005337B7" w:rsidRPr="004A1640" w:rsidRDefault="005337B7" w:rsidP="006D2426">
      <w:pPr>
        <w:spacing w:beforeLines="50" w:before="156" w:afterLines="50" w:after="156" w:line="360" w:lineRule="auto"/>
        <w:rPr>
          <w:rFonts w:ascii="华文楷体" w:eastAsia="华文楷体" w:hAnsi="华文楷体"/>
          <w:bCs/>
          <w:iCs/>
          <w:color w:val="000000"/>
          <w:sz w:val="24"/>
        </w:rPr>
      </w:pPr>
      <w:r w:rsidRPr="004A1640">
        <w:rPr>
          <w:rFonts w:ascii="华文楷体" w:eastAsia="华文楷体" w:hAnsi="华文楷体" w:hint="eastAsia"/>
          <w:bCs/>
          <w:iCs/>
          <w:color w:val="000000"/>
          <w:sz w:val="24"/>
        </w:rPr>
        <w:t>证券代码：</w:t>
      </w:r>
      <w:r w:rsidR="007A7195" w:rsidRPr="004A1640">
        <w:rPr>
          <w:rFonts w:ascii="华文楷体" w:eastAsia="华文楷体" w:hAnsi="华文楷体" w:hint="eastAsia"/>
          <w:bCs/>
          <w:iCs/>
          <w:color w:val="000000"/>
          <w:sz w:val="24"/>
        </w:rPr>
        <w:t>603056</w:t>
      </w:r>
      <w:r w:rsidRPr="004A1640">
        <w:rPr>
          <w:rFonts w:ascii="华文楷体" w:eastAsia="华文楷体" w:hAnsi="华文楷体" w:hint="eastAsia"/>
          <w:bCs/>
          <w:iCs/>
          <w:color w:val="000000"/>
          <w:sz w:val="24"/>
        </w:rPr>
        <w:t xml:space="preserve"> </w:t>
      </w:r>
      <w:r w:rsidR="004A1640" w:rsidRPr="004A1640">
        <w:rPr>
          <w:rFonts w:ascii="华文楷体" w:eastAsia="华文楷体" w:hAnsi="华文楷体" w:hint="eastAsia"/>
          <w:bCs/>
          <w:iCs/>
          <w:color w:val="000000"/>
          <w:sz w:val="24"/>
        </w:rPr>
        <w:t xml:space="preserve">                  </w:t>
      </w:r>
      <w:r w:rsidRPr="004A1640">
        <w:rPr>
          <w:rFonts w:ascii="华文楷体" w:eastAsia="华文楷体" w:hAnsi="华文楷体" w:hint="eastAsia"/>
          <w:bCs/>
          <w:iCs/>
          <w:color w:val="000000"/>
          <w:sz w:val="24"/>
        </w:rPr>
        <w:t xml:space="preserve">                     </w:t>
      </w:r>
      <w:r w:rsidR="004A1640" w:rsidRPr="004A1640">
        <w:rPr>
          <w:rFonts w:ascii="华文楷体" w:eastAsia="华文楷体" w:hAnsi="华文楷体" w:hint="eastAsia"/>
          <w:bCs/>
          <w:iCs/>
          <w:color w:val="000000"/>
          <w:sz w:val="24"/>
        </w:rPr>
        <w:t xml:space="preserve">    </w:t>
      </w:r>
      <w:r w:rsidRPr="004A1640">
        <w:rPr>
          <w:rFonts w:ascii="华文楷体" w:eastAsia="华文楷体" w:hAnsi="华文楷体" w:hint="eastAsia"/>
          <w:bCs/>
          <w:iCs/>
          <w:color w:val="000000"/>
          <w:sz w:val="24"/>
        </w:rPr>
        <w:t xml:space="preserve">         证券简称：</w:t>
      </w:r>
      <w:r w:rsidR="007A7195" w:rsidRPr="004A1640">
        <w:rPr>
          <w:rFonts w:ascii="华文楷体" w:eastAsia="华文楷体" w:hAnsi="华文楷体" w:hint="eastAsia"/>
          <w:bCs/>
          <w:iCs/>
          <w:color w:val="000000"/>
          <w:sz w:val="24"/>
        </w:rPr>
        <w:t>德邦股份</w:t>
      </w:r>
      <w:r w:rsidR="004A1640" w:rsidRPr="004A1640">
        <w:rPr>
          <w:rFonts w:ascii="华文楷体" w:eastAsia="华文楷体" w:hAnsi="华文楷体" w:hint="eastAsia"/>
          <w:bCs/>
          <w:iCs/>
          <w:color w:val="000000"/>
          <w:sz w:val="24"/>
        </w:rPr>
        <w:t xml:space="preserve"> </w:t>
      </w:r>
    </w:p>
    <w:p w14:paraId="640FC155" w14:textId="73A06349" w:rsidR="005337B7" w:rsidRPr="004A1640" w:rsidRDefault="0002163D" w:rsidP="007A7CB9">
      <w:pPr>
        <w:spacing w:beforeLines="50" w:before="156" w:afterLines="50" w:after="156" w:line="360" w:lineRule="auto"/>
        <w:jc w:val="center"/>
        <w:rPr>
          <w:rFonts w:ascii="华文楷体" w:eastAsia="华文楷体" w:hAnsi="华文楷体"/>
          <w:b/>
          <w:bCs/>
          <w:iCs/>
          <w:color w:val="000000"/>
          <w:sz w:val="32"/>
          <w:szCs w:val="32"/>
        </w:rPr>
      </w:pPr>
      <w:r w:rsidRPr="004A1640">
        <w:rPr>
          <w:rFonts w:ascii="华文楷体" w:eastAsia="华文楷体" w:hAnsi="华文楷体" w:hint="eastAsia"/>
          <w:b/>
          <w:bCs/>
          <w:iCs/>
          <w:color w:val="000000"/>
          <w:sz w:val="32"/>
          <w:szCs w:val="32"/>
        </w:rPr>
        <w:t>德邦物流</w:t>
      </w:r>
      <w:r w:rsidR="005337B7" w:rsidRPr="004A1640">
        <w:rPr>
          <w:rFonts w:ascii="华文楷体" w:eastAsia="华文楷体" w:hAnsi="华文楷体" w:hint="eastAsia"/>
          <w:b/>
          <w:bCs/>
          <w:iCs/>
          <w:color w:val="000000"/>
          <w:sz w:val="32"/>
          <w:szCs w:val="32"/>
        </w:rPr>
        <w:t>股份有限公司投资者关系活动记录表</w:t>
      </w:r>
    </w:p>
    <w:p w14:paraId="4B78B837" w14:textId="3B73695E" w:rsidR="005337B7" w:rsidRPr="004A1640" w:rsidRDefault="005337B7" w:rsidP="006D2426">
      <w:pPr>
        <w:spacing w:line="360" w:lineRule="auto"/>
        <w:rPr>
          <w:rFonts w:ascii="华文楷体" w:eastAsia="华文楷体" w:hAnsi="华文楷体"/>
          <w:bCs/>
          <w:iCs/>
          <w:color w:val="000000"/>
          <w:sz w:val="24"/>
        </w:rPr>
      </w:pPr>
      <w:r w:rsidRPr="004A1640">
        <w:rPr>
          <w:rFonts w:ascii="华文楷体" w:eastAsia="华文楷体" w:hAnsi="华文楷体" w:hint="eastAsia"/>
          <w:bCs/>
          <w:iCs/>
          <w:color w:val="000000"/>
          <w:sz w:val="24"/>
        </w:rPr>
        <w:t xml:space="preserve">                                                        </w:t>
      </w:r>
      <w:r w:rsidR="004A1640" w:rsidRPr="004A1640">
        <w:rPr>
          <w:rFonts w:ascii="华文楷体" w:eastAsia="华文楷体" w:hAnsi="华文楷体" w:hint="eastAsia"/>
          <w:bCs/>
          <w:iCs/>
          <w:color w:val="000000"/>
          <w:sz w:val="24"/>
        </w:rPr>
        <w:t xml:space="preserve">                 </w:t>
      </w:r>
      <w:r w:rsidRPr="00FF5FD2">
        <w:rPr>
          <w:rFonts w:ascii="华文楷体" w:eastAsia="华文楷体" w:hAnsi="华文楷体" w:hint="eastAsia"/>
          <w:bCs/>
          <w:iCs/>
          <w:color w:val="000000"/>
          <w:sz w:val="24"/>
        </w:rPr>
        <w:t>编号：20</w:t>
      </w:r>
      <w:r w:rsidR="00B502C5" w:rsidRPr="00FF5FD2">
        <w:rPr>
          <w:rFonts w:ascii="华文楷体" w:eastAsia="华文楷体" w:hAnsi="华文楷体"/>
          <w:bCs/>
          <w:iCs/>
          <w:color w:val="000000"/>
          <w:sz w:val="24"/>
        </w:rPr>
        <w:t>2</w:t>
      </w:r>
      <w:r w:rsidR="00FE0717">
        <w:rPr>
          <w:rFonts w:ascii="华文楷体" w:eastAsia="华文楷体" w:hAnsi="华文楷体" w:hint="eastAsia"/>
          <w:bCs/>
          <w:iCs/>
          <w:color w:val="000000"/>
          <w:sz w:val="24"/>
        </w:rPr>
        <w:t>3</w:t>
      </w:r>
      <w:r w:rsidR="00FF5FD2" w:rsidRPr="00FF5FD2">
        <w:rPr>
          <w:rFonts w:ascii="华文楷体" w:eastAsia="华文楷体" w:hAnsi="华文楷体" w:hint="eastAsia"/>
          <w:bCs/>
          <w:iCs/>
          <w:color w:val="000000"/>
          <w:sz w:val="24"/>
        </w:rPr>
        <w:t>-</w:t>
      </w:r>
      <w:r w:rsidRPr="00FF5FD2">
        <w:rPr>
          <w:rFonts w:ascii="华文楷体" w:eastAsia="华文楷体" w:hAnsi="华文楷体" w:hint="eastAsia"/>
          <w:bCs/>
          <w:iCs/>
          <w:color w:val="000000"/>
          <w:sz w:val="24"/>
        </w:rPr>
        <w:t>00</w:t>
      </w:r>
      <w:r w:rsidR="00FE0717">
        <w:rPr>
          <w:rFonts w:ascii="华文楷体" w:eastAsia="华文楷体" w:hAnsi="华文楷体" w:hint="eastAsia"/>
          <w:bCs/>
          <w:iCs/>
          <w:color w:val="000000"/>
          <w:sz w:val="24"/>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8685"/>
      </w:tblGrid>
      <w:tr w:rsidR="005337B7" w:rsidRPr="00BC6BF8" w14:paraId="3C9CF220" w14:textId="77777777" w:rsidTr="00706987">
        <w:trPr>
          <w:trHeight w:val="2721"/>
        </w:trPr>
        <w:tc>
          <w:tcPr>
            <w:tcW w:w="847" w:type="pct"/>
            <w:tcBorders>
              <w:top w:val="single" w:sz="4" w:space="0" w:color="auto"/>
              <w:left w:val="single" w:sz="4" w:space="0" w:color="auto"/>
              <w:bottom w:val="single" w:sz="4" w:space="0" w:color="auto"/>
              <w:right w:val="single" w:sz="4" w:space="0" w:color="auto"/>
            </w:tcBorders>
            <w:vAlign w:val="center"/>
          </w:tcPr>
          <w:p w14:paraId="713FE3C1" w14:textId="77777777" w:rsidR="005337B7" w:rsidRPr="004A1640" w:rsidRDefault="005337B7" w:rsidP="006D2426">
            <w:pPr>
              <w:spacing w:line="360" w:lineRule="auto"/>
              <w:jc w:val="center"/>
              <w:rPr>
                <w:rFonts w:ascii="华文楷体" w:eastAsia="华文楷体" w:hAnsi="华文楷体"/>
                <w:bCs/>
                <w:iCs/>
                <w:color w:val="000000"/>
                <w:sz w:val="22"/>
              </w:rPr>
            </w:pPr>
            <w:r w:rsidRPr="00CB6095">
              <w:rPr>
                <w:rFonts w:ascii="华文楷体" w:eastAsia="华文楷体" w:hAnsi="华文楷体" w:hint="eastAsia"/>
                <w:b/>
                <w:bCs/>
                <w:iCs/>
                <w:color w:val="000000"/>
                <w:sz w:val="22"/>
              </w:rPr>
              <w:t>投资者关系活动类别</w:t>
            </w:r>
          </w:p>
        </w:tc>
        <w:tc>
          <w:tcPr>
            <w:tcW w:w="4153" w:type="pct"/>
            <w:tcBorders>
              <w:top w:val="single" w:sz="4" w:space="0" w:color="auto"/>
              <w:left w:val="single" w:sz="4" w:space="0" w:color="auto"/>
              <w:bottom w:val="single" w:sz="4" w:space="0" w:color="auto"/>
              <w:right w:val="single" w:sz="4" w:space="0" w:color="auto"/>
            </w:tcBorders>
            <w:hideMark/>
          </w:tcPr>
          <w:p w14:paraId="3B1151C8" w14:textId="42DBE454" w:rsidR="005337B7" w:rsidRPr="004A1640" w:rsidRDefault="00077B93" w:rsidP="006D2426">
            <w:pPr>
              <w:spacing w:line="360" w:lineRule="auto"/>
              <w:rPr>
                <w:rFonts w:ascii="华文楷体" w:eastAsia="华文楷体" w:hAnsi="华文楷体"/>
                <w:bCs/>
                <w:iCs/>
                <w:color w:val="000000"/>
                <w:sz w:val="22"/>
              </w:rPr>
            </w:pPr>
            <w:r>
              <w:rPr>
                <w:rFonts w:ascii="华文楷体" w:eastAsia="华文楷体" w:hAnsi="华文楷体" w:hint="eastAsia"/>
                <w:sz w:val="22"/>
              </w:rPr>
              <w:t>√</w:t>
            </w:r>
            <w:r w:rsidR="005337B7" w:rsidRPr="004A1640">
              <w:rPr>
                <w:rFonts w:ascii="华文楷体" w:eastAsia="华文楷体" w:hAnsi="华文楷体" w:hint="eastAsia"/>
                <w:sz w:val="22"/>
              </w:rPr>
              <w:t xml:space="preserve">特定对象调研        </w:t>
            </w:r>
            <w:r w:rsidR="004258F3" w:rsidRPr="004A1640">
              <w:rPr>
                <w:rFonts w:ascii="华文楷体" w:eastAsia="华文楷体" w:hAnsi="华文楷体" w:hint="eastAsia"/>
                <w:bCs/>
                <w:iCs/>
                <w:color w:val="000000"/>
                <w:sz w:val="22"/>
              </w:rPr>
              <w:t>□</w:t>
            </w:r>
            <w:r w:rsidR="005337B7" w:rsidRPr="004A1640">
              <w:rPr>
                <w:rFonts w:ascii="华文楷体" w:eastAsia="华文楷体" w:hAnsi="华文楷体" w:hint="eastAsia"/>
                <w:sz w:val="22"/>
              </w:rPr>
              <w:t>分析师会议</w:t>
            </w:r>
          </w:p>
          <w:p w14:paraId="227B4A70" w14:textId="7B9F0504" w:rsidR="005337B7" w:rsidRPr="004A1640" w:rsidRDefault="005337B7" w:rsidP="006D2426">
            <w:pPr>
              <w:spacing w:line="360" w:lineRule="auto"/>
              <w:rPr>
                <w:rFonts w:ascii="华文楷体" w:eastAsia="华文楷体" w:hAnsi="华文楷体"/>
                <w:bCs/>
                <w:iCs/>
                <w:color w:val="000000"/>
                <w:sz w:val="22"/>
              </w:rPr>
            </w:pPr>
            <w:r w:rsidRPr="004A1640">
              <w:rPr>
                <w:rFonts w:ascii="华文楷体" w:eastAsia="华文楷体" w:hAnsi="华文楷体" w:hint="eastAsia"/>
                <w:bCs/>
                <w:iCs/>
                <w:color w:val="000000"/>
                <w:sz w:val="22"/>
              </w:rPr>
              <w:t>□</w:t>
            </w:r>
            <w:r w:rsidRPr="004A1640">
              <w:rPr>
                <w:rFonts w:ascii="华文楷体" w:eastAsia="华文楷体" w:hAnsi="华文楷体" w:hint="eastAsia"/>
                <w:sz w:val="22"/>
              </w:rPr>
              <w:t xml:space="preserve">媒体采访            </w:t>
            </w:r>
            <w:r w:rsidR="00077B93" w:rsidRPr="004A1640">
              <w:rPr>
                <w:rFonts w:ascii="华文楷体" w:eastAsia="华文楷体" w:hAnsi="华文楷体" w:hint="eastAsia"/>
                <w:bCs/>
                <w:iCs/>
                <w:color w:val="000000"/>
                <w:sz w:val="22"/>
              </w:rPr>
              <w:t>□</w:t>
            </w:r>
            <w:r w:rsidRPr="004A1640">
              <w:rPr>
                <w:rFonts w:ascii="华文楷体" w:eastAsia="华文楷体" w:hAnsi="华文楷体" w:hint="eastAsia"/>
                <w:sz w:val="22"/>
              </w:rPr>
              <w:t>业绩说明会</w:t>
            </w:r>
          </w:p>
          <w:p w14:paraId="6EE369ED" w14:textId="77777777" w:rsidR="005337B7" w:rsidRPr="004A1640" w:rsidRDefault="005337B7" w:rsidP="006D2426">
            <w:pPr>
              <w:spacing w:line="360" w:lineRule="auto"/>
              <w:rPr>
                <w:rFonts w:ascii="华文楷体" w:eastAsia="华文楷体" w:hAnsi="华文楷体"/>
                <w:bCs/>
                <w:iCs/>
                <w:color w:val="000000"/>
                <w:sz w:val="22"/>
              </w:rPr>
            </w:pPr>
            <w:r w:rsidRPr="004A1640">
              <w:rPr>
                <w:rFonts w:ascii="华文楷体" w:eastAsia="华文楷体" w:hAnsi="华文楷体" w:hint="eastAsia"/>
                <w:bCs/>
                <w:iCs/>
                <w:color w:val="000000"/>
                <w:sz w:val="22"/>
              </w:rPr>
              <w:t>□</w:t>
            </w:r>
            <w:r w:rsidRPr="004A1640">
              <w:rPr>
                <w:rFonts w:ascii="华文楷体" w:eastAsia="华文楷体" w:hAnsi="华文楷体" w:hint="eastAsia"/>
                <w:sz w:val="22"/>
              </w:rPr>
              <w:t xml:space="preserve">新闻发布会          </w:t>
            </w:r>
            <w:r w:rsidRPr="004A1640">
              <w:rPr>
                <w:rFonts w:ascii="华文楷体" w:eastAsia="华文楷体" w:hAnsi="华文楷体" w:hint="eastAsia"/>
                <w:bCs/>
                <w:iCs/>
                <w:color w:val="000000"/>
                <w:sz w:val="22"/>
              </w:rPr>
              <w:t>□</w:t>
            </w:r>
            <w:r w:rsidRPr="004A1640">
              <w:rPr>
                <w:rFonts w:ascii="华文楷体" w:eastAsia="华文楷体" w:hAnsi="华文楷体" w:hint="eastAsia"/>
                <w:sz w:val="22"/>
              </w:rPr>
              <w:t>路演活动</w:t>
            </w:r>
          </w:p>
          <w:p w14:paraId="25638EA1" w14:textId="77777777" w:rsidR="005337B7" w:rsidRPr="004A1640" w:rsidRDefault="009D069C" w:rsidP="006D2426">
            <w:pPr>
              <w:tabs>
                <w:tab w:val="left" w:pos="3045"/>
                <w:tab w:val="center" w:pos="3199"/>
              </w:tabs>
              <w:spacing w:line="360" w:lineRule="auto"/>
              <w:rPr>
                <w:rFonts w:ascii="华文楷体" w:eastAsia="华文楷体" w:hAnsi="华文楷体"/>
                <w:bCs/>
                <w:iCs/>
                <w:color w:val="000000"/>
                <w:sz w:val="22"/>
              </w:rPr>
            </w:pPr>
            <w:r w:rsidRPr="004A1640">
              <w:rPr>
                <w:rFonts w:ascii="华文楷体" w:eastAsia="华文楷体" w:hAnsi="华文楷体" w:hint="eastAsia"/>
                <w:bCs/>
                <w:iCs/>
                <w:color w:val="000000"/>
                <w:sz w:val="22"/>
              </w:rPr>
              <w:t>□</w:t>
            </w:r>
            <w:r w:rsidR="005337B7" w:rsidRPr="004A1640">
              <w:rPr>
                <w:rFonts w:ascii="华文楷体" w:eastAsia="华文楷体" w:hAnsi="华文楷体" w:hint="eastAsia"/>
                <w:sz w:val="22"/>
              </w:rPr>
              <w:t>现场参观</w:t>
            </w:r>
            <w:r w:rsidR="005337B7" w:rsidRPr="004A1640">
              <w:rPr>
                <w:rFonts w:ascii="华文楷体" w:eastAsia="华文楷体" w:hAnsi="华文楷体" w:hint="eastAsia"/>
                <w:bCs/>
                <w:iCs/>
                <w:color w:val="000000"/>
                <w:sz w:val="22"/>
              </w:rPr>
              <w:tab/>
            </w:r>
          </w:p>
          <w:p w14:paraId="77636EC2" w14:textId="24BD40E2" w:rsidR="005337B7" w:rsidRPr="004A1640" w:rsidRDefault="00077B93" w:rsidP="006D2426">
            <w:pPr>
              <w:tabs>
                <w:tab w:val="center" w:pos="3199"/>
              </w:tabs>
              <w:spacing w:line="360" w:lineRule="auto"/>
              <w:rPr>
                <w:rFonts w:ascii="华文楷体" w:eastAsia="华文楷体" w:hAnsi="华文楷体"/>
                <w:bCs/>
                <w:iCs/>
                <w:color w:val="000000"/>
                <w:sz w:val="22"/>
              </w:rPr>
            </w:pPr>
            <w:r w:rsidRPr="004A1640">
              <w:rPr>
                <w:rFonts w:ascii="华文楷体" w:eastAsia="华文楷体" w:hAnsi="华文楷体" w:hint="eastAsia"/>
                <w:bCs/>
                <w:iCs/>
                <w:color w:val="000000"/>
                <w:sz w:val="22"/>
              </w:rPr>
              <w:t>□</w:t>
            </w:r>
            <w:r w:rsidR="005337B7" w:rsidRPr="004A1640">
              <w:rPr>
                <w:rFonts w:ascii="华文楷体" w:eastAsia="华文楷体" w:hAnsi="华文楷体" w:hint="eastAsia"/>
                <w:sz w:val="22"/>
              </w:rPr>
              <w:t>其他 （</w:t>
            </w:r>
            <w:r w:rsidR="005337B7" w:rsidRPr="004A1640">
              <w:rPr>
                <w:rFonts w:ascii="华文楷体" w:eastAsia="华文楷体" w:hAnsi="华文楷体" w:hint="eastAsia"/>
                <w:sz w:val="22"/>
                <w:u w:val="single"/>
              </w:rPr>
              <w:t>请文字说明其他活动内容）</w:t>
            </w:r>
          </w:p>
        </w:tc>
      </w:tr>
      <w:tr w:rsidR="002C2F0E" w:rsidRPr="00AC180B" w14:paraId="43478CD5" w14:textId="77777777" w:rsidTr="00706987">
        <w:trPr>
          <w:trHeight w:val="1143"/>
        </w:trPr>
        <w:tc>
          <w:tcPr>
            <w:tcW w:w="847" w:type="pct"/>
            <w:tcBorders>
              <w:top w:val="single" w:sz="4" w:space="0" w:color="auto"/>
              <w:left w:val="single" w:sz="4" w:space="0" w:color="auto"/>
              <w:bottom w:val="single" w:sz="4" w:space="0" w:color="auto"/>
              <w:right w:val="single" w:sz="4" w:space="0" w:color="auto"/>
            </w:tcBorders>
            <w:vAlign w:val="center"/>
            <w:hideMark/>
          </w:tcPr>
          <w:p w14:paraId="6C0193F5" w14:textId="77777777" w:rsidR="00CB6095" w:rsidRDefault="002C2F0E" w:rsidP="006D2426">
            <w:pPr>
              <w:spacing w:line="360" w:lineRule="auto"/>
              <w:jc w:val="center"/>
              <w:rPr>
                <w:rFonts w:ascii="华文楷体" w:eastAsia="华文楷体" w:hAnsi="华文楷体"/>
                <w:b/>
                <w:bCs/>
                <w:iCs/>
                <w:color w:val="000000"/>
                <w:sz w:val="22"/>
              </w:rPr>
            </w:pPr>
            <w:r w:rsidRPr="00CB6095">
              <w:rPr>
                <w:rFonts w:ascii="华文楷体" w:eastAsia="华文楷体" w:hAnsi="华文楷体" w:hint="eastAsia"/>
                <w:b/>
                <w:bCs/>
                <w:iCs/>
                <w:color w:val="000000"/>
                <w:sz w:val="22"/>
              </w:rPr>
              <w:t>参与单位名称及</w:t>
            </w:r>
          </w:p>
          <w:p w14:paraId="13961225" w14:textId="77777777" w:rsidR="002C2F0E" w:rsidRPr="00CB6095" w:rsidRDefault="002C2F0E" w:rsidP="006D2426">
            <w:pPr>
              <w:spacing w:line="360" w:lineRule="auto"/>
              <w:jc w:val="center"/>
              <w:rPr>
                <w:rFonts w:ascii="华文楷体" w:eastAsia="华文楷体" w:hAnsi="华文楷体"/>
                <w:b/>
                <w:bCs/>
                <w:iCs/>
                <w:color w:val="000000"/>
                <w:sz w:val="22"/>
              </w:rPr>
            </w:pPr>
            <w:r w:rsidRPr="00CB6095">
              <w:rPr>
                <w:rFonts w:ascii="华文楷体" w:eastAsia="华文楷体" w:hAnsi="华文楷体" w:hint="eastAsia"/>
                <w:b/>
                <w:bCs/>
                <w:iCs/>
                <w:color w:val="000000"/>
                <w:sz w:val="22"/>
              </w:rPr>
              <w:t>人员姓名</w:t>
            </w:r>
          </w:p>
        </w:tc>
        <w:tc>
          <w:tcPr>
            <w:tcW w:w="4153" w:type="pct"/>
            <w:tcBorders>
              <w:top w:val="single" w:sz="4" w:space="0" w:color="auto"/>
              <w:left w:val="single" w:sz="4" w:space="0" w:color="auto"/>
              <w:bottom w:val="single" w:sz="4" w:space="0" w:color="auto"/>
              <w:right w:val="single" w:sz="4" w:space="0" w:color="auto"/>
            </w:tcBorders>
          </w:tcPr>
          <w:p w14:paraId="7F42DDE5" w14:textId="0F05146C" w:rsidR="00F0457B" w:rsidRPr="00511221" w:rsidRDefault="00CB0AF3" w:rsidP="002326BE">
            <w:pPr>
              <w:spacing w:line="360" w:lineRule="auto"/>
              <w:rPr>
                <w:rFonts w:ascii="华文楷体" w:eastAsia="华文楷体" w:hAnsi="华文楷体"/>
                <w:bCs/>
                <w:iCs/>
                <w:color w:val="FF0000"/>
                <w:sz w:val="22"/>
              </w:rPr>
            </w:pPr>
            <w:r w:rsidRPr="00CB0AF3">
              <w:rPr>
                <w:rFonts w:ascii="华文楷体" w:eastAsia="华文楷体" w:hAnsi="华文楷体"/>
                <w:sz w:val="22"/>
              </w:rPr>
              <w:t>中金公司、摩根士丹利、中信建投证券、国海证券、华泰证券、星展证券、花旗</w:t>
            </w:r>
            <w:r w:rsidR="007A7CB9">
              <w:rPr>
                <w:rFonts w:ascii="华文楷体" w:eastAsia="华文楷体" w:hAnsi="华文楷体" w:hint="eastAsia"/>
                <w:sz w:val="22"/>
              </w:rPr>
              <w:t>环球</w:t>
            </w:r>
            <w:r w:rsidRPr="00CB0AF3">
              <w:rPr>
                <w:rFonts w:ascii="华文楷体" w:eastAsia="华文楷体" w:hAnsi="华文楷体"/>
                <w:sz w:val="22"/>
              </w:rPr>
              <w:t>、安信证券、东方证券、长江证券、平安证券、浙商证券、嘉实基金、红杉资本等</w:t>
            </w:r>
            <w:r w:rsidR="004C16EF">
              <w:rPr>
                <w:rFonts w:ascii="华文楷体" w:eastAsia="华文楷体" w:hAnsi="华文楷体" w:hint="eastAsia"/>
                <w:sz w:val="22"/>
              </w:rPr>
              <w:t>6</w:t>
            </w:r>
            <w:r w:rsidR="004C16EF">
              <w:rPr>
                <w:rFonts w:ascii="华文楷体" w:eastAsia="华文楷体" w:hAnsi="华文楷体"/>
                <w:sz w:val="22"/>
              </w:rPr>
              <w:t>3</w:t>
            </w:r>
            <w:r w:rsidR="004C16EF">
              <w:rPr>
                <w:rFonts w:ascii="华文楷体" w:eastAsia="华文楷体" w:hAnsi="华文楷体" w:hint="eastAsia"/>
                <w:sz w:val="22"/>
              </w:rPr>
              <w:t>家机构</w:t>
            </w:r>
            <w:r w:rsidRPr="00CB0AF3">
              <w:rPr>
                <w:rFonts w:ascii="华文楷体" w:eastAsia="华文楷体" w:hAnsi="华文楷体"/>
                <w:sz w:val="22"/>
              </w:rPr>
              <w:t>共计10</w:t>
            </w:r>
            <w:r w:rsidR="00AE062F">
              <w:rPr>
                <w:rFonts w:ascii="华文楷体" w:eastAsia="华文楷体" w:hAnsi="华文楷体"/>
                <w:sz w:val="22"/>
              </w:rPr>
              <w:t>1</w:t>
            </w:r>
            <w:r w:rsidRPr="00CB0AF3">
              <w:rPr>
                <w:rFonts w:ascii="华文楷体" w:eastAsia="华文楷体" w:hAnsi="华文楷体"/>
                <w:sz w:val="22"/>
              </w:rPr>
              <w:t>人。</w:t>
            </w:r>
          </w:p>
        </w:tc>
      </w:tr>
      <w:tr w:rsidR="002C2F0E" w:rsidRPr="004A1640" w14:paraId="1C0946A8" w14:textId="77777777" w:rsidTr="00706987">
        <w:trPr>
          <w:trHeight w:val="646"/>
        </w:trPr>
        <w:tc>
          <w:tcPr>
            <w:tcW w:w="847" w:type="pct"/>
            <w:tcBorders>
              <w:top w:val="single" w:sz="4" w:space="0" w:color="auto"/>
              <w:left w:val="single" w:sz="4" w:space="0" w:color="auto"/>
              <w:bottom w:val="single" w:sz="4" w:space="0" w:color="auto"/>
              <w:right w:val="single" w:sz="4" w:space="0" w:color="auto"/>
            </w:tcBorders>
            <w:vAlign w:val="center"/>
            <w:hideMark/>
          </w:tcPr>
          <w:p w14:paraId="2AF29DEC" w14:textId="77777777" w:rsidR="002C2F0E" w:rsidRPr="00CB6095" w:rsidRDefault="002C2F0E" w:rsidP="006D2426">
            <w:pPr>
              <w:spacing w:line="360" w:lineRule="auto"/>
              <w:jc w:val="center"/>
              <w:rPr>
                <w:rFonts w:ascii="华文楷体" w:eastAsia="华文楷体" w:hAnsi="华文楷体"/>
                <w:b/>
                <w:bCs/>
                <w:iCs/>
                <w:color w:val="000000"/>
                <w:sz w:val="22"/>
              </w:rPr>
            </w:pPr>
            <w:r w:rsidRPr="00CB6095">
              <w:rPr>
                <w:rFonts w:ascii="华文楷体" w:eastAsia="华文楷体" w:hAnsi="华文楷体" w:hint="eastAsia"/>
                <w:b/>
                <w:bCs/>
                <w:iCs/>
                <w:color w:val="000000"/>
                <w:sz w:val="22"/>
              </w:rPr>
              <w:t>时间</w:t>
            </w:r>
          </w:p>
        </w:tc>
        <w:tc>
          <w:tcPr>
            <w:tcW w:w="4153" w:type="pct"/>
            <w:tcBorders>
              <w:top w:val="single" w:sz="4" w:space="0" w:color="auto"/>
              <w:left w:val="single" w:sz="4" w:space="0" w:color="auto"/>
              <w:bottom w:val="single" w:sz="4" w:space="0" w:color="auto"/>
              <w:right w:val="single" w:sz="4" w:space="0" w:color="auto"/>
            </w:tcBorders>
          </w:tcPr>
          <w:p w14:paraId="38A138B5" w14:textId="413B7075" w:rsidR="002C2F0E" w:rsidRPr="004A1640" w:rsidRDefault="0098588D" w:rsidP="002B0052">
            <w:pPr>
              <w:spacing w:line="360" w:lineRule="auto"/>
              <w:rPr>
                <w:rFonts w:ascii="华文楷体" w:eastAsia="华文楷体" w:hAnsi="华文楷体"/>
                <w:bCs/>
                <w:iCs/>
                <w:color w:val="000000"/>
                <w:sz w:val="22"/>
              </w:rPr>
            </w:pPr>
            <w:r w:rsidRPr="0098588D">
              <w:rPr>
                <w:rFonts w:ascii="华文楷体" w:eastAsia="华文楷体" w:hAnsi="华文楷体" w:hint="eastAsia"/>
                <w:bCs/>
                <w:iCs/>
                <w:color w:val="000000"/>
                <w:sz w:val="22"/>
              </w:rPr>
              <w:t>20</w:t>
            </w:r>
            <w:r w:rsidR="00511221">
              <w:rPr>
                <w:rFonts w:ascii="华文楷体" w:eastAsia="华文楷体" w:hAnsi="华文楷体"/>
                <w:bCs/>
                <w:iCs/>
                <w:color w:val="000000"/>
                <w:sz w:val="22"/>
              </w:rPr>
              <w:t>2</w:t>
            </w:r>
            <w:r w:rsidR="00FE0717">
              <w:rPr>
                <w:rFonts w:ascii="华文楷体" w:eastAsia="华文楷体" w:hAnsi="华文楷体" w:hint="eastAsia"/>
                <w:bCs/>
                <w:iCs/>
                <w:color w:val="000000"/>
                <w:sz w:val="22"/>
              </w:rPr>
              <w:t>3</w:t>
            </w:r>
            <w:r w:rsidRPr="0098588D">
              <w:rPr>
                <w:rFonts w:ascii="华文楷体" w:eastAsia="华文楷体" w:hAnsi="华文楷体" w:hint="eastAsia"/>
                <w:bCs/>
                <w:iCs/>
                <w:color w:val="000000"/>
                <w:sz w:val="22"/>
              </w:rPr>
              <w:t>年</w:t>
            </w:r>
            <w:r w:rsidR="00FE0717">
              <w:rPr>
                <w:rFonts w:ascii="华文楷体" w:eastAsia="华文楷体" w:hAnsi="华文楷体" w:hint="eastAsia"/>
                <w:bCs/>
                <w:iCs/>
                <w:color w:val="000000"/>
                <w:sz w:val="22"/>
              </w:rPr>
              <w:t>5</w:t>
            </w:r>
            <w:r w:rsidRPr="0098588D">
              <w:rPr>
                <w:rFonts w:ascii="华文楷体" w:eastAsia="华文楷体" w:hAnsi="华文楷体" w:hint="eastAsia"/>
                <w:bCs/>
                <w:iCs/>
                <w:color w:val="000000"/>
                <w:sz w:val="22"/>
              </w:rPr>
              <w:t>月</w:t>
            </w:r>
            <w:r w:rsidR="00FE0717">
              <w:rPr>
                <w:rFonts w:ascii="华文楷体" w:eastAsia="华文楷体" w:hAnsi="华文楷体" w:hint="eastAsia"/>
                <w:bCs/>
                <w:iCs/>
                <w:color w:val="000000"/>
                <w:sz w:val="22"/>
              </w:rPr>
              <w:t>3</w:t>
            </w:r>
            <w:r w:rsidRPr="0098588D">
              <w:rPr>
                <w:rFonts w:ascii="华文楷体" w:eastAsia="华文楷体" w:hAnsi="华文楷体" w:hint="eastAsia"/>
                <w:bCs/>
                <w:iCs/>
                <w:color w:val="000000"/>
                <w:sz w:val="22"/>
              </w:rPr>
              <w:t>日</w:t>
            </w:r>
            <w:r w:rsidR="002B0052">
              <w:rPr>
                <w:rFonts w:ascii="华文楷体" w:eastAsia="华文楷体" w:hAnsi="华文楷体" w:hint="eastAsia"/>
                <w:bCs/>
                <w:iCs/>
                <w:color w:val="000000"/>
                <w:sz w:val="22"/>
              </w:rPr>
              <w:t>（周三）</w:t>
            </w:r>
          </w:p>
        </w:tc>
      </w:tr>
      <w:tr w:rsidR="002C2F0E" w:rsidRPr="0098588D" w14:paraId="28DCD5F7" w14:textId="77777777" w:rsidTr="00706987">
        <w:trPr>
          <w:trHeight w:val="667"/>
        </w:trPr>
        <w:tc>
          <w:tcPr>
            <w:tcW w:w="847" w:type="pct"/>
            <w:tcBorders>
              <w:top w:val="single" w:sz="4" w:space="0" w:color="auto"/>
              <w:left w:val="single" w:sz="4" w:space="0" w:color="auto"/>
              <w:bottom w:val="single" w:sz="4" w:space="0" w:color="auto"/>
              <w:right w:val="single" w:sz="4" w:space="0" w:color="auto"/>
            </w:tcBorders>
            <w:vAlign w:val="center"/>
            <w:hideMark/>
          </w:tcPr>
          <w:p w14:paraId="2AE858C6" w14:textId="77777777" w:rsidR="002C2F0E" w:rsidRPr="00CB6095" w:rsidRDefault="002C2F0E" w:rsidP="006D2426">
            <w:pPr>
              <w:spacing w:line="360" w:lineRule="auto"/>
              <w:jc w:val="center"/>
              <w:rPr>
                <w:rFonts w:ascii="华文楷体" w:eastAsia="华文楷体" w:hAnsi="华文楷体"/>
                <w:b/>
                <w:bCs/>
                <w:iCs/>
                <w:color w:val="000000"/>
                <w:sz w:val="22"/>
              </w:rPr>
            </w:pPr>
            <w:r w:rsidRPr="00CB6095">
              <w:rPr>
                <w:rFonts w:ascii="华文楷体" w:eastAsia="华文楷体" w:hAnsi="华文楷体" w:hint="eastAsia"/>
                <w:b/>
                <w:bCs/>
                <w:iCs/>
                <w:color w:val="000000"/>
                <w:sz w:val="22"/>
              </w:rPr>
              <w:t>地点</w:t>
            </w:r>
          </w:p>
        </w:tc>
        <w:tc>
          <w:tcPr>
            <w:tcW w:w="4153" w:type="pct"/>
            <w:tcBorders>
              <w:top w:val="single" w:sz="4" w:space="0" w:color="auto"/>
              <w:left w:val="single" w:sz="4" w:space="0" w:color="auto"/>
              <w:bottom w:val="single" w:sz="4" w:space="0" w:color="auto"/>
              <w:right w:val="single" w:sz="4" w:space="0" w:color="auto"/>
            </w:tcBorders>
          </w:tcPr>
          <w:p w14:paraId="2EA2712F" w14:textId="14FE5294" w:rsidR="002C2F0E" w:rsidRPr="004A1640" w:rsidRDefault="002B0052" w:rsidP="006D2426">
            <w:pPr>
              <w:spacing w:line="360" w:lineRule="auto"/>
              <w:rPr>
                <w:rFonts w:ascii="华文楷体" w:eastAsia="华文楷体" w:hAnsi="华文楷体"/>
                <w:bCs/>
                <w:iCs/>
                <w:color w:val="000000"/>
                <w:sz w:val="22"/>
              </w:rPr>
            </w:pPr>
            <w:r>
              <w:rPr>
                <w:rFonts w:ascii="华文楷体" w:eastAsia="华文楷体" w:hAnsi="华文楷体" w:hint="eastAsia"/>
                <w:bCs/>
                <w:iCs/>
                <w:color w:val="000000"/>
                <w:sz w:val="22"/>
              </w:rPr>
              <w:t>电话会议</w:t>
            </w:r>
          </w:p>
        </w:tc>
      </w:tr>
      <w:tr w:rsidR="004258F3" w:rsidRPr="005D27B0" w14:paraId="5BF1282D" w14:textId="77777777" w:rsidTr="00D27938">
        <w:trPr>
          <w:trHeight w:val="953"/>
        </w:trPr>
        <w:tc>
          <w:tcPr>
            <w:tcW w:w="847" w:type="pct"/>
            <w:tcBorders>
              <w:top w:val="single" w:sz="4" w:space="0" w:color="auto"/>
              <w:left w:val="single" w:sz="4" w:space="0" w:color="auto"/>
              <w:bottom w:val="single" w:sz="4" w:space="0" w:color="auto"/>
              <w:right w:val="single" w:sz="4" w:space="0" w:color="auto"/>
            </w:tcBorders>
            <w:vAlign w:val="center"/>
            <w:hideMark/>
          </w:tcPr>
          <w:p w14:paraId="3B093FEB" w14:textId="77777777" w:rsidR="00CB6095" w:rsidRPr="00CB6095" w:rsidRDefault="004258F3" w:rsidP="006D2426">
            <w:pPr>
              <w:spacing w:line="360" w:lineRule="auto"/>
              <w:jc w:val="center"/>
              <w:rPr>
                <w:rFonts w:ascii="华文楷体" w:eastAsia="华文楷体" w:hAnsi="华文楷体"/>
                <w:b/>
                <w:bCs/>
                <w:iCs/>
                <w:color w:val="000000"/>
                <w:sz w:val="22"/>
              </w:rPr>
            </w:pPr>
            <w:r w:rsidRPr="00CB6095">
              <w:rPr>
                <w:rFonts w:ascii="华文楷体" w:eastAsia="华文楷体" w:hAnsi="华文楷体" w:hint="eastAsia"/>
                <w:b/>
                <w:bCs/>
                <w:iCs/>
                <w:color w:val="000000"/>
                <w:sz w:val="22"/>
              </w:rPr>
              <w:t>上市公司</w:t>
            </w:r>
          </w:p>
          <w:p w14:paraId="6CE5F661" w14:textId="77777777" w:rsidR="004258F3" w:rsidRPr="00CB6095" w:rsidRDefault="004258F3" w:rsidP="006D2426">
            <w:pPr>
              <w:spacing w:line="360" w:lineRule="auto"/>
              <w:jc w:val="center"/>
              <w:rPr>
                <w:rFonts w:ascii="华文楷体" w:eastAsia="华文楷体" w:hAnsi="华文楷体"/>
                <w:b/>
                <w:bCs/>
                <w:iCs/>
                <w:color w:val="000000"/>
                <w:sz w:val="22"/>
              </w:rPr>
            </w:pPr>
            <w:r w:rsidRPr="00CB6095">
              <w:rPr>
                <w:rFonts w:ascii="华文楷体" w:eastAsia="华文楷体" w:hAnsi="华文楷体" w:hint="eastAsia"/>
                <w:b/>
                <w:bCs/>
                <w:iCs/>
                <w:color w:val="000000"/>
                <w:sz w:val="22"/>
              </w:rPr>
              <w:t>接待人员姓名</w:t>
            </w:r>
          </w:p>
        </w:tc>
        <w:tc>
          <w:tcPr>
            <w:tcW w:w="4153" w:type="pct"/>
            <w:tcBorders>
              <w:top w:val="single" w:sz="4" w:space="0" w:color="auto"/>
              <w:left w:val="single" w:sz="4" w:space="0" w:color="auto"/>
              <w:bottom w:val="single" w:sz="4" w:space="0" w:color="auto"/>
              <w:right w:val="single" w:sz="4" w:space="0" w:color="auto"/>
            </w:tcBorders>
            <w:vAlign w:val="center"/>
          </w:tcPr>
          <w:p w14:paraId="4D29E98A" w14:textId="7CB1B6E4" w:rsidR="004258F3" w:rsidRPr="00511221" w:rsidRDefault="00D843FE" w:rsidP="00FE0717">
            <w:pPr>
              <w:spacing w:line="360" w:lineRule="auto"/>
              <w:rPr>
                <w:rFonts w:ascii="华文楷体" w:eastAsia="华文楷体" w:hAnsi="华文楷体"/>
                <w:bCs/>
                <w:iCs/>
                <w:szCs w:val="21"/>
              </w:rPr>
            </w:pPr>
            <w:r w:rsidRPr="00511221">
              <w:rPr>
                <w:rFonts w:ascii="华文楷体" w:eastAsia="华文楷体" w:hAnsi="华文楷体" w:hint="eastAsia"/>
                <w:bCs/>
                <w:iCs/>
                <w:sz w:val="22"/>
              </w:rPr>
              <w:t>董事会秘书</w:t>
            </w:r>
            <w:r w:rsidR="00511221" w:rsidRPr="00511221">
              <w:rPr>
                <w:rFonts w:ascii="华文楷体" w:eastAsia="华文楷体" w:hAnsi="华文楷体" w:hint="eastAsia"/>
                <w:bCs/>
                <w:iCs/>
                <w:sz w:val="22"/>
              </w:rPr>
              <w:t>黄金龙</w:t>
            </w:r>
            <w:r w:rsidRPr="00511221">
              <w:rPr>
                <w:rFonts w:ascii="华文楷体" w:eastAsia="华文楷体" w:hAnsi="华文楷体" w:hint="eastAsia"/>
                <w:bCs/>
                <w:iCs/>
                <w:sz w:val="22"/>
              </w:rPr>
              <w:t>先生</w:t>
            </w:r>
          </w:p>
        </w:tc>
      </w:tr>
      <w:tr w:rsidR="003325A2" w:rsidRPr="002E32CE" w14:paraId="29B76BAA" w14:textId="77777777" w:rsidTr="00706987">
        <w:trPr>
          <w:trHeight w:val="565"/>
        </w:trPr>
        <w:tc>
          <w:tcPr>
            <w:tcW w:w="847" w:type="pct"/>
            <w:tcBorders>
              <w:top w:val="single" w:sz="4" w:space="0" w:color="auto"/>
              <w:left w:val="single" w:sz="4" w:space="0" w:color="auto"/>
              <w:bottom w:val="single" w:sz="4" w:space="0" w:color="auto"/>
              <w:right w:val="single" w:sz="4" w:space="0" w:color="auto"/>
            </w:tcBorders>
            <w:vAlign w:val="center"/>
          </w:tcPr>
          <w:p w14:paraId="4D9F2668" w14:textId="77777777" w:rsidR="003325A2" w:rsidRPr="004A1640" w:rsidRDefault="003325A2" w:rsidP="006D2426">
            <w:pPr>
              <w:spacing w:line="360" w:lineRule="auto"/>
              <w:jc w:val="center"/>
              <w:rPr>
                <w:rFonts w:ascii="华文楷体" w:eastAsia="华文楷体" w:hAnsi="华文楷体"/>
                <w:bCs/>
                <w:iCs/>
                <w:color w:val="000000"/>
                <w:sz w:val="22"/>
              </w:rPr>
            </w:pPr>
            <w:r w:rsidRPr="00CB6095">
              <w:rPr>
                <w:rFonts w:ascii="华文楷体" w:eastAsia="华文楷体" w:hAnsi="华文楷体" w:hint="eastAsia"/>
                <w:b/>
                <w:bCs/>
                <w:iCs/>
                <w:color w:val="000000"/>
                <w:sz w:val="22"/>
              </w:rPr>
              <w:t>投资者关系活动主要内容介绍</w:t>
            </w:r>
          </w:p>
        </w:tc>
        <w:tc>
          <w:tcPr>
            <w:tcW w:w="4153" w:type="pct"/>
            <w:tcBorders>
              <w:top w:val="single" w:sz="4" w:space="0" w:color="auto"/>
              <w:left w:val="single" w:sz="4" w:space="0" w:color="auto"/>
              <w:bottom w:val="single" w:sz="4" w:space="0" w:color="auto"/>
              <w:right w:val="single" w:sz="4" w:space="0" w:color="auto"/>
            </w:tcBorders>
          </w:tcPr>
          <w:p w14:paraId="3E828657" w14:textId="0AF9BDAA" w:rsidR="00A9733E" w:rsidRPr="00E44451" w:rsidRDefault="003774DB" w:rsidP="00E44451">
            <w:pPr>
              <w:spacing w:line="400" w:lineRule="exact"/>
              <w:rPr>
                <w:rFonts w:ascii="华文楷体" w:eastAsia="华文楷体" w:hAnsi="华文楷体"/>
                <w:b/>
                <w:sz w:val="22"/>
              </w:rPr>
            </w:pPr>
            <w:r w:rsidRPr="00E44451">
              <w:rPr>
                <w:rFonts w:ascii="华文楷体" w:eastAsia="华文楷体" w:hAnsi="华文楷体"/>
                <w:b/>
                <w:sz w:val="22"/>
              </w:rPr>
              <w:t>第</w:t>
            </w:r>
            <w:r w:rsidRPr="00E44451">
              <w:rPr>
                <w:rFonts w:ascii="华文楷体" w:eastAsia="华文楷体" w:hAnsi="华文楷体" w:hint="eastAsia"/>
                <w:b/>
                <w:sz w:val="22"/>
              </w:rPr>
              <w:t>一</w:t>
            </w:r>
            <w:r w:rsidRPr="00E44451">
              <w:rPr>
                <w:rFonts w:ascii="华文楷体" w:eastAsia="华文楷体" w:hAnsi="华文楷体"/>
                <w:b/>
                <w:sz w:val="22"/>
              </w:rPr>
              <w:t>环节</w:t>
            </w:r>
            <w:r w:rsidRPr="00E44451">
              <w:rPr>
                <w:rFonts w:ascii="华文楷体" w:eastAsia="华文楷体" w:hAnsi="华文楷体" w:hint="eastAsia"/>
                <w:b/>
                <w:sz w:val="22"/>
              </w:rPr>
              <w:t>：</w:t>
            </w:r>
            <w:r w:rsidR="00FE0717" w:rsidRPr="00E44451">
              <w:rPr>
                <w:rFonts w:ascii="华文楷体" w:eastAsia="华文楷体" w:hAnsi="华文楷体" w:hint="eastAsia"/>
                <w:b/>
                <w:sz w:val="22"/>
              </w:rPr>
              <w:t>2022年及2023年一季度的业绩</w:t>
            </w:r>
            <w:r w:rsidR="00635F2B" w:rsidRPr="00E44451">
              <w:rPr>
                <w:rFonts w:ascii="华文楷体" w:eastAsia="华文楷体" w:hAnsi="华文楷体" w:hint="eastAsia"/>
                <w:b/>
                <w:sz w:val="22"/>
              </w:rPr>
              <w:t>说明</w:t>
            </w:r>
          </w:p>
          <w:p w14:paraId="76C19EA9" w14:textId="6EA99F93" w:rsidR="00C11C01" w:rsidRPr="00E44451" w:rsidRDefault="00E44451" w:rsidP="00E44451">
            <w:pPr>
              <w:spacing w:line="400" w:lineRule="exact"/>
              <w:rPr>
                <w:rFonts w:ascii="华文楷体" w:eastAsia="华文楷体" w:hAnsi="华文楷体"/>
                <w:b/>
                <w:sz w:val="22"/>
              </w:rPr>
            </w:pPr>
            <w:r w:rsidRPr="00E44451">
              <w:rPr>
                <w:rFonts w:ascii="华文楷体" w:eastAsia="华文楷体" w:hAnsi="华文楷体" w:hint="eastAsia"/>
                <w:b/>
                <w:sz w:val="22"/>
              </w:rPr>
              <w:t>一、</w:t>
            </w:r>
            <w:r w:rsidR="00A9733E" w:rsidRPr="00E44451">
              <w:rPr>
                <w:rFonts w:ascii="华文楷体" w:eastAsia="华文楷体" w:hAnsi="华文楷体" w:hint="eastAsia"/>
                <w:b/>
                <w:sz w:val="22"/>
              </w:rPr>
              <w:t>营业收入</w:t>
            </w:r>
          </w:p>
          <w:p w14:paraId="231991AE" w14:textId="5DB3AB95" w:rsidR="00FE0717" w:rsidRPr="00E44451" w:rsidRDefault="00FE0717" w:rsidP="0087715E">
            <w:pPr>
              <w:spacing w:line="400" w:lineRule="exact"/>
              <w:ind w:firstLineChars="200" w:firstLine="440"/>
              <w:rPr>
                <w:rFonts w:ascii="华文楷体" w:eastAsia="华文楷体" w:hAnsi="华文楷体"/>
                <w:sz w:val="22"/>
              </w:rPr>
            </w:pPr>
            <w:r w:rsidRPr="00E44451">
              <w:rPr>
                <w:rFonts w:ascii="华文楷体" w:eastAsia="华文楷体" w:hAnsi="华文楷体" w:hint="eastAsia"/>
                <w:sz w:val="22"/>
              </w:rPr>
              <w:t>2022年</w:t>
            </w:r>
            <w:r w:rsidR="0087715E" w:rsidRPr="00E44451">
              <w:rPr>
                <w:rFonts w:ascii="华文楷体" w:eastAsia="华文楷体" w:hAnsi="华文楷体" w:hint="eastAsia"/>
                <w:sz w:val="22"/>
              </w:rPr>
              <w:t>，全年实现营业收入</w:t>
            </w:r>
            <w:r w:rsidR="0087715E" w:rsidRPr="00E44451">
              <w:rPr>
                <w:rFonts w:ascii="华文楷体" w:eastAsia="华文楷体" w:hAnsi="华文楷体"/>
                <w:sz w:val="22"/>
              </w:rPr>
              <w:t>313.92</w:t>
            </w:r>
            <w:r w:rsidR="0087715E" w:rsidRPr="00E44451">
              <w:rPr>
                <w:rFonts w:ascii="华文楷体" w:eastAsia="华文楷体" w:hAnsi="华文楷体" w:hint="eastAsia"/>
                <w:sz w:val="22"/>
              </w:rPr>
              <w:t>亿元，同比增长</w:t>
            </w:r>
            <w:r w:rsidR="0087715E" w:rsidRPr="00E44451">
              <w:rPr>
                <w:rFonts w:ascii="华文楷体" w:eastAsia="华文楷体" w:hAnsi="华文楷体"/>
                <w:sz w:val="22"/>
              </w:rPr>
              <w:t>0.10</w:t>
            </w:r>
            <w:r w:rsidR="0087715E" w:rsidRPr="00E44451">
              <w:rPr>
                <w:rFonts w:ascii="华文楷体" w:eastAsia="华文楷体" w:hAnsi="华文楷体" w:hint="eastAsia"/>
                <w:sz w:val="22"/>
              </w:rPr>
              <w:t>%；分业务看，快递业务：营业收入为</w:t>
            </w:r>
            <w:r w:rsidR="0087715E" w:rsidRPr="00E44451">
              <w:rPr>
                <w:rFonts w:ascii="华文楷体" w:eastAsia="华文楷体" w:hAnsi="华文楷体"/>
                <w:sz w:val="22"/>
              </w:rPr>
              <w:t>207.85</w:t>
            </w:r>
            <w:r w:rsidR="0087715E" w:rsidRPr="00E44451">
              <w:rPr>
                <w:rFonts w:ascii="华文楷体" w:eastAsia="华文楷体" w:hAnsi="华文楷体" w:hint="eastAsia"/>
                <w:sz w:val="22"/>
              </w:rPr>
              <w:t>亿元，同比增长</w:t>
            </w:r>
            <w:r w:rsidR="0087715E" w:rsidRPr="00E44451">
              <w:rPr>
                <w:rFonts w:ascii="华文楷体" w:eastAsia="华文楷体" w:hAnsi="华文楷体"/>
                <w:sz w:val="22"/>
              </w:rPr>
              <w:t>5.33</w:t>
            </w:r>
            <w:r w:rsidR="0087715E" w:rsidRPr="00E44451">
              <w:rPr>
                <w:rFonts w:ascii="华文楷体" w:eastAsia="华文楷体" w:hAnsi="华文楷体" w:hint="eastAsia"/>
                <w:sz w:val="22"/>
              </w:rPr>
              <w:t>%；</w:t>
            </w:r>
            <w:r w:rsidR="0087715E" w:rsidRPr="00E44451">
              <w:rPr>
                <w:rFonts w:ascii="华文楷体" w:eastAsia="华文楷体" w:hAnsi="华文楷体"/>
                <w:sz w:val="22"/>
              </w:rPr>
              <w:t>开单货物总重量同比增长6.84%，公斤单价同比下降1.42%；总票数7.49亿票，同比增长6.59%。</w:t>
            </w:r>
            <w:r w:rsidR="0087715E" w:rsidRPr="00E44451">
              <w:rPr>
                <w:rFonts w:ascii="华文楷体" w:eastAsia="华文楷体" w:hAnsi="华文楷体" w:hint="eastAsia"/>
                <w:sz w:val="22"/>
              </w:rPr>
              <w:t>快运业务：营业收入为</w:t>
            </w:r>
            <w:r w:rsidR="0087715E" w:rsidRPr="00E44451">
              <w:rPr>
                <w:rFonts w:ascii="华文楷体" w:eastAsia="华文楷体" w:hAnsi="华文楷体"/>
                <w:sz w:val="22"/>
              </w:rPr>
              <w:t>96.01</w:t>
            </w:r>
            <w:r w:rsidR="0087715E" w:rsidRPr="00E44451">
              <w:rPr>
                <w:rFonts w:ascii="华文楷体" w:eastAsia="华文楷体" w:hAnsi="华文楷体" w:hint="eastAsia"/>
                <w:sz w:val="22"/>
              </w:rPr>
              <w:t>亿元，同比下降</w:t>
            </w:r>
            <w:r w:rsidR="0087715E" w:rsidRPr="00E44451">
              <w:rPr>
                <w:rFonts w:ascii="华文楷体" w:eastAsia="华文楷体" w:hAnsi="华文楷体"/>
                <w:sz w:val="22"/>
              </w:rPr>
              <w:t>10.09</w:t>
            </w:r>
            <w:r w:rsidR="0087715E" w:rsidRPr="00E44451">
              <w:rPr>
                <w:rFonts w:ascii="华文楷体" w:eastAsia="华文楷体" w:hAnsi="华文楷体" w:hint="eastAsia"/>
                <w:sz w:val="22"/>
              </w:rPr>
              <w:t>%；开单货物重量同比下降</w:t>
            </w:r>
            <w:r w:rsidR="0087715E" w:rsidRPr="00E44451">
              <w:rPr>
                <w:rFonts w:ascii="华文楷体" w:eastAsia="华文楷体" w:hAnsi="华文楷体"/>
                <w:sz w:val="22"/>
              </w:rPr>
              <w:t>14.78%，公斤单价同比</w:t>
            </w:r>
            <w:r w:rsidR="0087715E" w:rsidRPr="00E44451">
              <w:rPr>
                <w:rFonts w:ascii="华文楷体" w:eastAsia="华文楷体" w:hAnsi="华文楷体" w:hint="eastAsia"/>
                <w:sz w:val="22"/>
              </w:rPr>
              <w:t>增长</w:t>
            </w:r>
            <w:r w:rsidR="0087715E" w:rsidRPr="00E44451">
              <w:rPr>
                <w:rFonts w:ascii="华文楷体" w:eastAsia="华文楷体" w:hAnsi="华文楷体"/>
                <w:sz w:val="22"/>
              </w:rPr>
              <w:t>5.51</w:t>
            </w:r>
            <w:r w:rsidR="0087715E" w:rsidRPr="00E44451">
              <w:rPr>
                <w:rFonts w:ascii="华文楷体" w:eastAsia="华文楷体" w:hAnsi="华文楷体" w:hint="eastAsia"/>
                <w:sz w:val="22"/>
              </w:rPr>
              <w:t>%。其他业务：</w:t>
            </w:r>
            <w:r w:rsidR="0087715E" w:rsidRPr="00E44451">
              <w:rPr>
                <w:rFonts w:ascii="华文楷体" w:eastAsia="华文楷体" w:hAnsi="华文楷体"/>
                <w:sz w:val="22"/>
              </w:rPr>
              <w:t>其他业务主要为仓储与供应链业务</w:t>
            </w:r>
            <w:r w:rsidR="0087715E" w:rsidRPr="00E44451">
              <w:rPr>
                <w:rFonts w:ascii="华文楷体" w:eastAsia="华文楷体" w:hAnsi="华文楷体" w:hint="eastAsia"/>
                <w:sz w:val="22"/>
              </w:rPr>
              <w:t>，营业收入为</w:t>
            </w:r>
            <w:r w:rsidR="0087715E" w:rsidRPr="00E44451">
              <w:rPr>
                <w:rFonts w:ascii="华文楷体" w:eastAsia="华文楷体" w:hAnsi="华文楷体"/>
                <w:sz w:val="22"/>
              </w:rPr>
              <w:t>10.06</w:t>
            </w:r>
            <w:r w:rsidR="0087715E" w:rsidRPr="00E44451">
              <w:rPr>
                <w:rFonts w:ascii="华文楷体" w:eastAsia="华文楷体" w:hAnsi="华文楷体" w:hint="eastAsia"/>
                <w:sz w:val="22"/>
              </w:rPr>
              <w:t>亿元，同比增长</w:t>
            </w:r>
            <w:r w:rsidR="0087715E" w:rsidRPr="00E44451">
              <w:rPr>
                <w:rFonts w:ascii="华文楷体" w:eastAsia="华文楷体" w:hAnsi="华文楷体"/>
                <w:sz w:val="22"/>
              </w:rPr>
              <w:t>6.12</w:t>
            </w:r>
            <w:r w:rsidR="0087715E" w:rsidRPr="00E44451">
              <w:rPr>
                <w:rFonts w:ascii="华文楷体" w:eastAsia="华文楷体" w:hAnsi="华文楷体" w:hint="eastAsia"/>
                <w:sz w:val="22"/>
              </w:rPr>
              <w:t>%</w:t>
            </w:r>
            <w:r w:rsidR="00373AC4">
              <w:rPr>
                <w:rFonts w:ascii="华文楷体" w:eastAsia="华文楷体" w:hAnsi="华文楷体" w:hint="eastAsia"/>
                <w:sz w:val="22"/>
              </w:rPr>
              <w:t>；</w:t>
            </w:r>
          </w:p>
          <w:p w14:paraId="6236EF36" w14:textId="5611478D" w:rsidR="00770370" w:rsidRPr="00E44451" w:rsidRDefault="00770370" w:rsidP="00BE5AE7">
            <w:pPr>
              <w:spacing w:line="400" w:lineRule="exact"/>
              <w:ind w:firstLineChars="200" w:firstLine="440"/>
              <w:rPr>
                <w:rFonts w:ascii="华文楷体" w:eastAsia="华文楷体" w:hAnsi="华文楷体"/>
                <w:sz w:val="22"/>
              </w:rPr>
            </w:pPr>
            <w:r w:rsidRPr="00E44451">
              <w:rPr>
                <w:rFonts w:ascii="华文楷体" w:eastAsia="华文楷体" w:hAnsi="华文楷体" w:hint="eastAsia"/>
                <w:sz w:val="22"/>
              </w:rPr>
              <w:t>2023年</w:t>
            </w:r>
            <w:r w:rsidR="00EF5D4F" w:rsidRPr="00E44451">
              <w:rPr>
                <w:rFonts w:ascii="华文楷体" w:eastAsia="华文楷体" w:hAnsi="华文楷体" w:hint="eastAsia"/>
                <w:sz w:val="22"/>
              </w:rPr>
              <w:t>第一季度</w:t>
            </w:r>
            <w:r w:rsidRPr="00E44451">
              <w:rPr>
                <w:rFonts w:ascii="华文楷体" w:eastAsia="华文楷体" w:hAnsi="华文楷体" w:hint="eastAsia"/>
                <w:sz w:val="22"/>
              </w:rPr>
              <w:t>，总收入是74.17亿</w:t>
            </w:r>
            <w:r w:rsidR="00373AC4">
              <w:rPr>
                <w:rFonts w:ascii="华文楷体" w:eastAsia="华文楷体" w:hAnsi="华文楷体" w:hint="eastAsia"/>
                <w:sz w:val="22"/>
              </w:rPr>
              <w:t>元</w:t>
            </w:r>
            <w:r w:rsidRPr="00E44451">
              <w:rPr>
                <w:rFonts w:ascii="华文楷体" w:eastAsia="华文楷体" w:hAnsi="华文楷体" w:hint="eastAsia"/>
                <w:sz w:val="22"/>
              </w:rPr>
              <w:t>，同比增长了5.66%；分业务来看，快递业务：收入是9.29亿，同比增长了6</w:t>
            </w:r>
            <w:r w:rsidRPr="00E44451">
              <w:rPr>
                <w:rFonts w:ascii="华文楷体" w:eastAsia="华文楷体" w:hAnsi="华文楷体"/>
                <w:sz w:val="22"/>
              </w:rPr>
              <w:t>.9</w:t>
            </w:r>
            <w:r w:rsidRPr="00E44451">
              <w:rPr>
                <w:rFonts w:ascii="华文楷体" w:eastAsia="华文楷体" w:hAnsi="华文楷体" w:hint="eastAsia"/>
                <w:sz w:val="22"/>
              </w:rPr>
              <w:t>%</w:t>
            </w:r>
            <w:r w:rsidR="00C6613A" w:rsidRPr="00E44451">
              <w:rPr>
                <w:rFonts w:ascii="华文楷体" w:eastAsia="华文楷体" w:hAnsi="华文楷体" w:hint="eastAsia"/>
                <w:sz w:val="22"/>
              </w:rPr>
              <w:t>，</w:t>
            </w:r>
            <w:r w:rsidRPr="00E44451">
              <w:rPr>
                <w:rFonts w:ascii="华文楷体" w:eastAsia="华文楷体" w:hAnsi="华文楷体" w:hint="eastAsia"/>
                <w:sz w:val="22"/>
              </w:rPr>
              <w:t>开单</w:t>
            </w:r>
            <w:r w:rsidR="00BE5AE7" w:rsidRPr="00E44451">
              <w:rPr>
                <w:rFonts w:ascii="华文楷体" w:eastAsia="华文楷体" w:hAnsi="华文楷体" w:hint="eastAsia"/>
                <w:sz w:val="22"/>
              </w:rPr>
              <w:t>货物</w:t>
            </w:r>
            <w:r w:rsidRPr="00E44451">
              <w:rPr>
                <w:rFonts w:ascii="华文楷体" w:eastAsia="华文楷体" w:hAnsi="华文楷体" w:hint="eastAsia"/>
                <w:sz w:val="22"/>
              </w:rPr>
              <w:t>总</w:t>
            </w:r>
            <w:r w:rsidR="00BE5AE7" w:rsidRPr="00E44451">
              <w:rPr>
                <w:rFonts w:ascii="华文楷体" w:eastAsia="华文楷体" w:hAnsi="华文楷体" w:hint="eastAsia"/>
                <w:sz w:val="22"/>
              </w:rPr>
              <w:t>重量</w:t>
            </w:r>
            <w:r w:rsidRPr="00E44451">
              <w:rPr>
                <w:rFonts w:ascii="华文楷体" w:eastAsia="华文楷体" w:hAnsi="华文楷体" w:hint="eastAsia"/>
                <w:sz w:val="22"/>
              </w:rPr>
              <w:t>，同比增长了8.23</w:t>
            </w:r>
            <w:r w:rsidR="00BE5AE7" w:rsidRPr="00E44451">
              <w:rPr>
                <w:rFonts w:ascii="华文楷体" w:eastAsia="华文楷体" w:hAnsi="华文楷体" w:hint="eastAsia"/>
                <w:sz w:val="22"/>
              </w:rPr>
              <w:t>%</w:t>
            </w:r>
            <w:r w:rsidR="00C6613A" w:rsidRPr="00E44451">
              <w:rPr>
                <w:rFonts w:ascii="华文楷体" w:eastAsia="华文楷体" w:hAnsi="华文楷体" w:hint="eastAsia"/>
                <w:sz w:val="22"/>
              </w:rPr>
              <w:t>，</w:t>
            </w:r>
            <w:r w:rsidRPr="00E44451">
              <w:rPr>
                <w:rFonts w:ascii="华文楷体" w:eastAsia="华文楷体" w:hAnsi="华文楷体" w:hint="eastAsia"/>
                <w:sz w:val="22"/>
              </w:rPr>
              <w:t>公斤单价</w:t>
            </w:r>
            <w:r w:rsidR="00C6613A" w:rsidRPr="00E44451">
              <w:rPr>
                <w:rFonts w:ascii="华文楷体" w:eastAsia="华文楷体" w:hAnsi="华文楷体" w:hint="eastAsia"/>
                <w:sz w:val="22"/>
              </w:rPr>
              <w:t>，同比</w:t>
            </w:r>
            <w:r w:rsidRPr="00E44451">
              <w:rPr>
                <w:rFonts w:ascii="华文楷体" w:eastAsia="华文楷体" w:hAnsi="华文楷体" w:hint="eastAsia"/>
                <w:sz w:val="22"/>
              </w:rPr>
              <w:t>下降了1.23</w:t>
            </w:r>
            <w:r w:rsidR="00C6613A" w:rsidRPr="00E44451">
              <w:rPr>
                <w:rFonts w:ascii="华文楷体" w:eastAsia="华文楷体" w:hAnsi="华文楷体" w:hint="eastAsia"/>
                <w:sz w:val="22"/>
              </w:rPr>
              <w:t>%</w:t>
            </w:r>
            <w:r w:rsidRPr="00E44451">
              <w:rPr>
                <w:rFonts w:ascii="华文楷体" w:eastAsia="华文楷体" w:hAnsi="华文楷体" w:hint="eastAsia"/>
                <w:sz w:val="22"/>
              </w:rPr>
              <w:t>，开单票数是1.78</w:t>
            </w:r>
            <w:r w:rsidR="00C6613A" w:rsidRPr="00E44451">
              <w:rPr>
                <w:rFonts w:ascii="华文楷体" w:eastAsia="华文楷体" w:hAnsi="华文楷体" w:hint="eastAsia"/>
                <w:sz w:val="22"/>
              </w:rPr>
              <w:t>亿票，同比增长6.51%；</w:t>
            </w:r>
            <w:r w:rsidRPr="00E44451">
              <w:rPr>
                <w:rFonts w:ascii="华文楷体" w:eastAsia="华文楷体" w:hAnsi="华文楷体" w:hint="eastAsia"/>
                <w:sz w:val="22"/>
              </w:rPr>
              <w:t>快运业务</w:t>
            </w:r>
            <w:r w:rsidR="00C6613A" w:rsidRPr="00E44451">
              <w:rPr>
                <w:rFonts w:ascii="华文楷体" w:eastAsia="华文楷体" w:hAnsi="华文楷体" w:hint="eastAsia"/>
                <w:sz w:val="22"/>
              </w:rPr>
              <w:t>：</w:t>
            </w:r>
            <w:r w:rsidRPr="00E44451">
              <w:rPr>
                <w:rFonts w:ascii="华文楷体" w:eastAsia="华文楷体" w:hAnsi="华文楷体" w:hint="eastAsia"/>
                <w:sz w:val="22"/>
              </w:rPr>
              <w:t>收入是22.25</w:t>
            </w:r>
            <w:r w:rsidR="00C6613A" w:rsidRPr="00E44451">
              <w:rPr>
                <w:rFonts w:ascii="华文楷体" w:eastAsia="华文楷体" w:hAnsi="华文楷体" w:hint="eastAsia"/>
                <w:sz w:val="22"/>
              </w:rPr>
              <w:t>亿，同比</w:t>
            </w:r>
            <w:r w:rsidRPr="00E44451">
              <w:rPr>
                <w:rFonts w:ascii="华文楷体" w:eastAsia="华文楷体" w:hAnsi="华文楷体" w:hint="eastAsia"/>
                <w:sz w:val="22"/>
              </w:rPr>
              <w:t>增长了1.64%，开单货物总重量，同比</w:t>
            </w:r>
            <w:r w:rsidR="00C6613A" w:rsidRPr="00E44451">
              <w:rPr>
                <w:rFonts w:ascii="华文楷体" w:eastAsia="华文楷体" w:hAnsi="华文楷体" w:hint="eastAsia"/>
                <w:sz w:val="22"/>
              </w:rPr>
              <w:t>增长</w:t>
            </w:r>
            <w:r w:rsidRPr="00E44451">
              <w:rPr>
                <w:rFonts w:ascii="华文楷体" w:eastAsia="华文楷体" w:hAnsi="华文楷体" w:hint="eastAsia"/>
                <w:sz w:val="22"/>
              </w:rPr>
              <w:t>2.52</w:t>
            </w:r>
            <w:r w:rsidR="00C6613A" w:rsidRPr="00E44451">
              <w:rPr>
                <w:rFonts w:ascii="华文楷体" w:eastAsia="华文楷体" w:hAnsi="华文楷体" w:hint="eastAsia"/>
                <w:sz w:val="22"/>
              </w:rPr>
              <w:t>%，</w:t>
            </w:r>
            <w:r w:rsidRPr="00E44451">
              <w:rPr>
                <w:rFonts w:ascii="华文楷体" w:eastAsia="华文楷体" w:hAnsi="华文楷体" w:hint="eastAsia"/>
                <w:sz w:val="22"/>
              </w:rPr>
              <w:t>公斤单价</w:t>
            </w:r>
            <w:r w:rsidR="00C6613A" w:rsidRPr="00E44451">
              <w:rPr>
                <w:rFonts w:ascii="华文楷体" w:eastAsia="华文楷体" w:hAnsi="华文楷体" w:hint="eastAsia"/>
                <w:sz w:val="22"/>
              </w:rPr>
              <w:t>，同比</w:t>
            </w:r>
            <w:r w:rsidRPr="00E44451">
              <w:rPr>
                <w:rFonts w:ascii="华文楷体" w:eastAsia="华文楷体" w:hAnsi="华文楷体" w:hint="eastAsia"/>
                <w:sz w:val="22"/>
              </w:rPr>
              <w:t>下降</w:t>
            </w:r>
            <w:r w:rsidR="00C6613A" w:rsidRPr="00E44451">
              <w:rPr>
                <w:rFonts w:ascii="华文楷体" w:eastAsia="华文楷体" w:hAnsi="华文楷体" w:hint="eastAsia"/>
                <w:sz w:val="22"/>
              </w:rPr>
              <w:t>0.86%；</w:t>
            </w:r>
            <w:r w:rsidRPr="00E44451">
              <w:rPr>
                <w:rFonts w:ascii="华文楷体" w:eastAsia="华文楷体" w:hAnsi="华文楷体" w:hint="eastAsia"/>
                <w:sz w:val="22"/>
              </w:rPr>
              <w:t>其他业务</w:t>
            </w:r>
            <w:r w:rsidR="00BE5AE7" w:rsidRPr="00E44451">
              <w:rPr>
                <w:rFonts w:ascii="华文楷体" w:eastAsia="华文楷体" w:hAnsi="华文楷体" w:hint="eastAsia"/>
                <w:sz w:val="22"/>
              </w:rPr>
              <w:t>主要为</w:t>
            </w:r>
            <w:r w:rsidRPr="00E44451">
              <w:rPr>
                <w:rFonts w:ascii="华文楷体" w:eastAsia="华文楷体" w:hAnsi="华文楷体" w:hint="eastAsia"/>
                <w:sz w:val="22"/>
              </w:rPr>
              <w:t>仓储供应链业务</w:t>
            </w:r>
            <w:r w:rsidR="00C6613A" w:rsidRPr="00E44451">
              <w:rPr>
                <w:rFonts w:ascii="华文楷体" w:eastAsia="华文楷体" w:hAnsi="华文楷体" w:hint="eastAsia"/>
                <w:sz w:val="22"/>
              </w:rPr>
              <w:t>，</w:t>
            </w:r>
            <w:r w:rsidRPr="00E44451">
              <w:rPr>
                <w:rFonts w:ascii="华文楷体" w:eastAsia="华文楷体" w:hAnsi="华文楷体" w:hint="eastAsia"/>
                <w:sz w:val="22"/>
              </w:rPr>
              <w:t>收入是2.63</w:t>
            </w:r>
            <w:r w:rsidR="00C6613A" w:rsidRPr="00E44451">
              <w:rPr>
                <w:rFonts w:ascii="华文楷体" w:eastAsia="华文楷体" w:hAnsi="华文楷体" w:hint="eastAsia"/>
                <w:sz w:val="22"/>
              </w:rPr>
              <w:t>亿，同比</w:t>
            </w:r>
            <w:r w:rsidRPr="00E44451">
              <w:rPr>
                <w:rFonts w:ascii="华文楷体" w:eastAsia="华文楷体" w:hAnsi="华文楷体" w:hint="eastAsia"/>
                <w:sz w:val="22"/>
              </w:rPr>
              <w:t>增长了</w:t>
            </w:r>
            <w:r w:rsidR="00EF5D4F" w:rsidRPr="00E44451">
              <w:rPr>
                <w:rFonts w:ascii="华文楷体" w:eastAsia="华文楷体" w:hAnsi="华文楷体" w:hint="eastAsia"/>
                <w:sz w:val="22"/>
              </w:rPr>
              <w:t>19.72</w:t>
            </w:r>
            <w:r w:rsidRPr="00E44451">
              <w:rPr>
                <w:rFonts w:ascii="华文楷体" w:eastAsia="华文楷体" w:hAnsi="华文楷体" w:hint="eastAsia"/>
                <w:sz w:val="22"/>
              </w:rPr>
              <w:t>%</w:t>
            </w:r>
            <w:r w:rsidR="00C6613A" w:rsidRPr="00E44451">
              <w:rPr>
                <w:rFonts w:ascii="华文楷体" w:eastAsia="华文楷体" w:hAnsi="华文楷体" w:hint="eastAsia"/>
                <w:sz w:val="22"/>
              </w:rPr>
              <w:t>。一</w:t>
            </w:r>
            <w:r w:rsidRPr="00E44451">
              <w:rPr>
                <w:rFonts w:ascii="华文楷体" w:eastAsia="华文楷体" w:hAnsi="华文楷体" w:hint="eastAsia"/>
                <w:sz w:val="22"/>
              </w:rPr>
              <w:t>季度总体来看</w:t>
            </w:r>
            <w:r w:rsidR="00C6613A" w:rsidRPr="00E44451">
              <w:rPr>
                <w:rFonts w:ascii="华文楷体" w:eastAsia="华文楷体" w:hAnsi="华文楷体" w:hint="eastAsia"/>
                <w:sz w:val="22"/>
              </w:rPr>
              <w:t>，随着外部的经济环境在逐步</w:t>
            </w:r>
            <w:r w:rsidR="00BE5AE7" w:rsidRPr="00E44451">
              <w:rPr>
                <w:rFonts w:ascii="华文楷体" w:eastAsia="华文楷体" w:hAnsi="华文楷体" w:hint="eastAsia"/>
                <w:sz w:val="22"/>
              </w:rPr>
              <w:t>复苏，公司的业务量、主营</w:t>
            </w:r>
            <w:r w:rsidRPr="00E44451">
              <w:rPr>
                <w:rFonts w:ascii="华文楷体" w:eastAsia="华文楷体" w:hAnsi="华文楷体" w:hint="eastAsia"/>
                <w:sz w:val="22"/>
              </w:rPr>
              <w:t>收入</w:t>
            </w:r>
            <w:r w:rsidR="00BE5AE7" w:rsidRPr="00E44451">
              <w:rPr>
                <w:rFonts w:ascii="华文楷体" w:eastAsia="华文楷体" w:hAnsi="华文楷体" w:hint="eastAsia"/>
                <w:sz w:val="22"/>
              </w:rPr>
              <w:t>同比实现正增长</w:t>
            </w:r>
            <w:r w:rsidRPr="00E44451">
              <w:rPr>
                <w:rFonts w:ascii="华文楷体" w:eastAsia="华文楷体" w:hAnsi="华文楷体" w:hint="eastAsia"/>
                <w:sz w:val="22"/>
              </w:rPr>
              <w:t>。</w:t>
            </w:r>
          </w:p>
          <w:p w14:paraId="4D15A88E" w14:textId="77777777" w:rsidR="00C11C01" w:rsidRPr="00E44451" w:rsidRDefault="00A9733E" w:rsidP="00BE5AE7">
            <w:pPr>
              <w:spacing w:line="400" w:lineRule="exact"/>
              <w:rPr>
                <w:rFonts w:ascii="华文楷体" w:eastAsia="华文楷体" w:hAnsi="华文楷体"/>
                <w:b/>
                <w:sz w:val="22"/>
              </w:rPr>
            </w:pPr>
            <w:r w:rsidRPr="00E44451">
              <w:rPr>
                <w:rFonts w:ascii="华文楷体" w:eastAsia="华文楷体" w:hAnsi="华文楷体" w:hint="eastAsia"/>
                <w:b/>
                <w:sz w:val="22"/>
              </w:rPr>
              <w:lastRenderedPageBreak/>
              <w:t>二、营业成本</w:t>
            </w:r>
          </w:p>
          <w:p w14:paraId="03959A62" w14:textId="6FF2BE0B" w:rsidR="00A66ECC" w:rsidRPr="00E44451" w:rsidRDefault="00BE5AE7" w:rsidP="0087715E">
            <w:pPr>
              <w:spacing w:line="400" w:lineRule="exact"/>
              <w:ind w:firstLineChars="200" w:firstLine="440"/>
              <w:rPr>
                <w:rFonts w:ascii="华文楷体" w:eastAsia="华文楷体" w:hAnsi="华文楷体"/>
                <w:sz w:val="22"/>
              </w:rPr>
            </w:pPr>
            <w:r w:rsidRPr="00E44451">
              <w:rPr>
                <w:rFonts w:ascii="华文楷体" w:eastAsia="华文楷体" w:hAnsi="华文楷体"/>
                <w:sz w:val="22"/>
              </w:rPr>
              <w:t>20</w:t>
            </w:r>
            <w:r w:rsidR="00FE0717" w:rsidRPr="00E44451">
              <w:rPr>
                <w:rFonts w:ascii="华文楷体" w:eastAsia="华文楷体" w:hAnsi="华文楷体" w:hint="eastAsia"/>
                <w:sz w:val="22"/>
              </w:rPr>
              <w:t>22年，总营业成本是</w:t>
            </w:r>
            <w:r w:rsidR="00AF0C7C" w:rsidRPr="00E44451">
              <w:rPr>
                <w:rFonts w:ascii="华文楷体" w:eastAsia="华文楷体" w:hAnsi="华文楷体" w:hint="eastAsia"/>
                <w:sz w:val="22"/>
              </w:rPr>
              <w:t>281.92</w:t>
            </w:r>
            <w:r w:rsidR="00FE0717" w:rsidRPr="00E44451">
              <w:rPr>
                <w:rFonts w:ascii="华文楷体" w:eastAsia="华文楷体" w:hAnsi="华文楷体" w:hint="eastAsia"/>
                <w:sz w:val="22"/>
              </w:rPr>
              <w:t>亿</w:t>
            </w:r>
            <w:r w:rsidR="00373AC4">
              <w:rPr>
                <w:rFonts w:ascii="华文楷体" w:eastAsia="华文楷体" w:hAnsi="华文楷体" w:hint="eastAsia"/>
                <w:sz w:val="22"/>
              </w:rPr>
              <w:t>元</w:t>
            </w:r>
            <w:r w:rsidR="00FE0717" w:rsidRPr="00E44451">
              <w:rPr>
                <w:rFonts w:ascii="华文楷体" w:eastAsia="华文楷体" w:hAnsi="华文楷体" w:hint="eastAsia"/>
                <w:sz w:val="22"/>
              </w:rPr>
              <w:t>，同比是下降了</w:t>
            </w:r>
            <w:r w:rsidR="00AF0C7C" w:rsidRPr="00E44451">
              <w:rPr>
                <w:rFonts w:ascii="华文楷体" w:eastAsia="华文楷体" w:hAnsi="华文楷体" w:hint="eastAsia"/>
                <w:sz w:val="22"/>
              </w:rPr>
              <w:t>0.97</w:t>
            </w:r>
            <w:r w:rsidR="00FE0717" w:rsidRPr="00E44451">
              <w:rPr>
                <w:rFonts w:ascii="华文楷体" w:eastAsia="华文楷体" w:hAnsi="华文楷体" w:hint="eastAsia"/>
                <w:sz w:val="22"/>
              </w:rPr>
              <w:t>%，毛利率为10.</w:t>
            </w:r>
            <w:r w:rsidR="00AF0C7C" w:rsidRPr="00E44451">
              <w:rPr>
                <w:rFonts w:ascii="华文楷体" w:eastAsia="华文楷体" w:hAnsi="华文楷体" w:hint="eastAsia"/>
                <w:sz w:val="22"/>
              </w:rPr>
              <w:t>19</w:t>
            </w:r>
            <w:r w:rsidR="00373AC4">
              <w:rPr>
                <w:rFonts w:ascii="华文楷体" w:eastAsia="华文楷体" w:hAnsi="华文楷体" w:hint="eastAsia"/>
                <w:sz w:val="22"/>
              </w:rPr>
              <w:t>%</w:t>
            </w:r>
            <w:r w:rsidR="00AF0C7C" w:rsidRPr="00E44451">
              <w:rPr>
                <w:rFonts w:ascii="华文楷体" w:eastAsia="华文楷体" w:hAnsi="华文楷体" w:hint="eastAsia"/>
                <w:sz w:val="22"/>
              </w:rPr>
              <w:t>，同比上升0.9</w:t>
            </w:r>
            <w:r w:rsidR="00FE0717" w:rsidRPr="00E44451">
              <w:rPr>
                <w:rFonts w:ascii="华文楷体" w:eastAsia="华文楷体" w:hAnsi="华文楷体" w:hint="eastAsia"/>
                <w:sz w:val="22"/>
              </w:rPr>
              <w:t>8</w:t>
            </w:r>
            <w:r w:rsidR="00AF0C7C" w:rsidRPr="00E44451">
              <w:rPr>
                <w:rFonts w:ascii="华文楷体" w:eastAsia="华文楷体" w:hAnsi="华文楷体" w:hint="eastAsia"/>
                <w:sz w:val="22"/>
              </w:rPr>
              <w:t>%</w:t>
            </w:r>
            <w:r w:rsidR="00FE0717" w:rsidRPr="00E44451">
              <w:rPr>
                <w:rFonts w:ascii="华文楷体" w:eastAsia="华文楷体" w:hAnsi="华文楷体" w:hint="eastAsia"/>
                <w:sz w:val="22"/>
              </w:rPr>
              <w:t>。</w:t>
            </w:r>
            <w:r w:rsidR="00A66ECC" w:rsidRPr="00E44451">
              <w:rPr>
                <w:rFonts w:ascii="华文楷体" w:eastAsia="华文楷体" w:hAnsi="华文楷体" w:hint="eastAsia"/>
                <w:sz w:val="22"/>
              </w:rPr>
              <w:t>其中主要成本变化情况：</w:t>
            </w:r>
            <w:r w:rsidR="00A66ECC" w:rsidRPr="00E44451">
              <w:rPr>
                <mc:AlternateContent>
                  <mc:Choice Requires="w16se">
                    <w:rFonts w:ascii="华文楷体" w:eastAsia="华文楷体" w:hAnsi="华文楷体" w:hint="eastAsia"/>
                  </mc:Choice>
                  <mc:Fallback>
                    <w:rFonts w:ascii="宋体" w:hAnsi="宋体" w:cs="宋体" w:hint="eastAsia"/>
                  </mc:Fallback>
                </mc:AlternateContent>
                <w:sz w:val="22"/>
              </w:rPr>
              <mc:AlternateContent>
                <mc:Choice Requires="w16se">
                  <w16se:symEx w16se:font="宋体" w16se:char="2460"/>
                </mc:Choice>
                <mc:Fallback>
                  <w:t>①</w:t>
                </mc:Fallback>
              </mc:AlternateContent>
            </w:r>
            <w:r w:rsidR="00A66ECC" w:rsidRPr="00E44451">
              <w:rPr>
                <w:rFonts w:ascii="华文楷体" w:eastAsia="华文楷体" w:hAnsi="华文楷体"/>
                <w:sz w:val="22"/>
              </w:rPr>
              <w:t>人工成本141.47亿元，同比</w:t>
            </w:r>
            <w:r w:rsidR="00A66ECC" w:rsidRPr="00E44451">
              <w:rPr>
                <w:rFonts w:ascii="华文楷体" w:eastAsia="华文楷体" w:hAnsi="华文楷体" w:hint="eastAsia"/>
                <w:sz w:val="22"/>
              </w:rPr>
              <w:t>下降</w:t>
            </w:r>
            <w:r w:rsidR="00A66ECC" w:rsidRPr="00E44451">
              <w:rPr>
                <w:rFonts w:ascii="华文楷体" w:eastAsia="华文楷体" w:hAnsi="华文楷体"/>
                <w:sz w:val="22"/>
              </w:rPr>
              <w:t>1.92%</w:t>
            </w:r>
            <w:r w:rsidR="00A66ECC" w:rsidRPr="00E44451">
              <w:rPr>
                <w:rFonts w:ascii="华文楷体" w:eastAsia="华文楷体" w:hAnsi="华文楷体" w:hint="eastAsia"/>
                <w:sz w:val="22"/>
              </w:rPr>
              <w:t>，</w:t>
            </w:r>
            <w:r w:rsidR="00A66ECC" w:rsidRPr="00E44451">
              <w:rPr>
                <w:rFonts w:ascii="华文楷体" w:eastAsia="华文楷体" w:hAnsi="华文楷体"/>
                <w:sz w:val="22"/>
              </w:rPr>
              <w:t>占收入比</w:t>
            </w:r>
            <w:r w:rsidR="00A66ECC" w:rsidRPr="00E44451">
              <w:rPr>
                <w:rFonts w:ascii="华文楷体" w:eastAsia="华文楷体" w:hAnsi="华文楷体" w:hint="eastAsia"/>
                <w:sz w:val="22"/>
              </w:rPr>
              <w:t>减少</w:t>
            </w:r>
            <w:r w:rsidR="00A66ECC" w:rsidRPr="00E44451">
              <w:rPr>
                <w:rFonts w:ascii="华文楷体" w:eastAsia="华文楷体" w:hAnsi="华文楷体"/>
                <w:sz w:val="22"/>
              </w:rPr>
              <w:t>0.93</w:t>
            </w:r>
            <w:r w:rsidR="00A66ECC" w:rsidRPr="00E44451">
              <w:rPr>
                <w:rFonts w:ascii="华文楷体" w:eastAsia="华文楷体" w:hAnsi="华文楷体" w:hint="eastAsia"/>
                <w:sz w:val="22"/>
              </w:rPr>
              <w:t>个百分点，主要</w:t>
            </w:r>
            <w:r w:rsidR="00A66ECC" w:rsidRPr="00E44451">
              <w:rPr>
                <w:rFonts w:ascii="华文楷体" w:eastAsia="华文楷体" w:hAnsi="华文楷体"/>
                <w:sz w:val="22"/>
              </w:rPr>
              <w:t>为</w:t>
            </w:r>
            <w:r w:rsidR="00A66ECC" w:rsidRPr="00E44451">
              <w:rPr>
                <w:rFonts w:ascii="华文楷体" w:eastAsia="华文楷体" w:hAnsi="华文楷体" w:hint="eastAsia"/>
                <w:sz w:val="22"/>
              </w:rPr>
              <w:t>公司持续推进末端网络变革，实现原传统门店中文职人员的转型及优化，且公司通过精细化管理提升收派、分拣、运输各环节资源投放的精准性，带来各环节人效的稳步提升，报告期内，公司人工成本占收入比逐渐改善</w:t>
            </w:r>
            <w:r w:rsidR="00A66ECC" w:rsidRPr="00E44451">
              <w:rPr>
                <w:rFonts w:ascii="华文楷体" w:eastAsia="华文楷体" w:hAnsi="华文楷体"/>
                <w:sz w:val="22"/>
              </w:rPr>
              <w:t>；</w:t>
            </w:r>
            <w:r w:rsidR="00A66ECC" w:rsidRPr="00E44451">
              <w:rPr>
                <mc:AlternateContent>
                  <mc:Choice Requires="w16se">
                    <w:rFonts w:ascii="华文楷体" w:eastAsia="华文楷体" w:hAnsi="华文楷体" w:hint="eastAsia"/>
                  </mc:Choice>
                  <mc:Fallback>
                    <w:rFonts w:ascii="宋体" w:hAnsi="宋体" w:cs="宋体" w:hint="eastAsia"/>
                  </mc:Fallback>
                </mc:AlternateContent>
                <w:sz w:val="22"/>
              </w:rPr>
              <mc:AlternateContent>
                <mc:Choice Requires="w16se">
                  <w16se:symEx w16se:font="宋体" w16se:char="2461"/>
                </mc:Choice>
                <mc:Fallback>
                  <w:t>②</w:t>
                </mc:Fallback>
              </mc:AlternateContent>
            </w:r>
            <w:r w:rsidR="00A66ECC" w:rsidRPr="00E44451">
              <w:rPr>
                <w:rFonts w:ascii="华文楷体" w:eastAsia="华文楷体" w:hAnsi="华文楷体"/>
                <w:sz w:val="22"/>
              </w:rPr>
              <w:t>运输成本91.17亿元，同比增长0.73%，占收入比同比</w:t>
            </w:r>
            <w:r w:rsidR="00A66ECC" w:rsidRPr="00E44451">
              <w:rPr>
                <w:rFonts w:ascii="华文楷体" w:eastAsia="华文楷体" w:hAnsi="华文楷体" w:hint="eastAsia"/>
                <w:sz w:val="22"/>
              </w:rPr>
              <w:t>提升</w:t>
            </w:r>
            <w:r w:rsidR="00A66ECC" w:rsidRPr="00E44451">
              <w:rPr>
                <w:rFonts w:ascii="华文楷体" w:eastAsia="华文楷体" w:hAnsi="华文楷体"/>
                <w:sz w:val="22"/>
              </w:rPr>
              <w:t>0.18个百分点，</w:t>
            </w:r>
            <w:r w:rsidR="00A66ECC" w:rsidRPr="00E44451">
              <w:rPr>
                <w:rFonts w:ascii="华文楷体" w:eastAsia="华文楷体" w:hAnsi="华文楷体" w:hint="eastAsia"/>
                <w:sz w:val="22"/>
              </w:rPr>
              <w:t>主要为油价上涨的影响，同时，</w:t>
            </w:r>
            <w:r w:rsidR="00A66ECC" w:rsidRPr="00E44451">
              <w:rPr>
                <w:rFonts w:ascii="华文楷体" w:eastAsia="华文楷体" w:hAnsi="华文楷体"/>
                <w:sz w:val="22"/>
              </w:rPr>
              <w:t>在</w:t>
            </w:r>
            <w:r w:rsidR="00A66ECC" w:rsidRPr="00E44451">
              <w:rPr>
                <w:rFonts w:ascii="华文楷体" w:eastAsia="华文楷体" w:hAnsi="华文楷体" w:hint="eastAsia"/>
                <w:sz w:val="22"/>
              </w:rPr>
              <w:t>全年</w:t>
            </w:r>
            <w:r w:rsidR="00A66ECC" w:rsidRPr="00E44451">
              <w:rPr>
                <w:rFonts w:ascii="华文楷体" w:eastAsia="华文楷体" w:hAnsi="华文楷体"/>
                <w:sz w:val="22"/>
              </w:rPr>
              <w:t>油价同比平均上涨超30</w:t>
            </w:r>
            <w:r w:rsidR="00A66ECC" w:rsidRPr="00E44451">
              <w:rPr>
                <w:rFonts w:ascii="华文楷体" w:eastAsia="华文楷体" w:hAnsi="华文楷体" w:hint="eastAsia"/>
                <w:sz w:val="22"/>
              </w:rPr>
              <w:t>%</w:t>
            </w:r>
            <w:r w:rsidR="00A66ECC" w:rsidRPr="00E44451">
              <w:rPr>
                <w:rFonts w:ascii="华文楷体" w:eastAsia="华文楷体" w:hAnsi="华文楷体"/>
                <w:sz w:val="22"/>
              </w:rPr>
              <w:t>的情况下，公司通过增加自有运力占比</w:t>
            </w:r>
            <w:r w:rsidR="00A66ECC" w:rsidRPr="00E44451">
              <w:rPr>
                <w:rFonts w:ascii="华文楷体" w:eastAsia="华文楷体" w:hAnsi="华文楷体" w:hint="eastAsia"/>
                <w:sz w:val="22"/>
              </w:rPr>
              <w:t>、</w:t>
            </w:r>
            <w:r w:rsidR="00A66ECC" w:rsidRPr="00E44451">
              <w:rPr>
                <w:rFonts w:ascii="华文楷体" w:eastAsia="华文楷体" w:hAnsi="华文楷体"/>
                <w:sz w:val="22"/>
              </w:rPr>
              <w:t>路线</w:t>
            </w:r>
            <w:r w:rsidR="00A66ECC" w:rsidRPr="00E44451">
              <w:rPr>
                <w:rFonts w:ascii="华文楷体" w:eastAsia="华文楷体" w:hAnsi="华文楷体" w:hint="eastAsia"/>
                <w:sz w:val="22"/>
              </w:rPr>
              <w:t>优化、车辆利用率提升</w:t>
            </w:r>
            <w:r w:rsidR="00A66ECC" w:rsidRPr="00E44451">
              <w:rPr>
                <w:rFonts w:ascii="华文楷体" w:eastAsia="华文楷体" w:hAnsi="华文楷体"/>
                <w:sz w:val="22"/>
              </w:rPr>
              <w:t>等举措有效控制了运输成本涨幅</w:t>
            </w:r>
            <w:r w:rsidR="00A66ECC" w:rsidRPr="00E44451">
              <w:rPr>
                <w:rFonts w:ascii="华文楷体" w:eastAsia="华文楷体" w:hAnsi="华文楷体" w:hint="eastAsia"/>
                <w:sz w:val="22"/>
              </w:rPr>
              <w:t>；</w:t>
            </w:r>
          </w:p>
          <w:p w14:paraId="47885AED" w14:textId="4E71AA53" w:rsidR="00BE5AE7" w:rsidRPr="00E44451" w:rsidRDefault="00BE5AE7" w:rsidP="0087715E">
            <w:pPr>
              <w:spacing w:line="400" w:lineRule="exact"/>
              <w:ind w:firstLineChars="200" w:firstLine="440"/>
              <w:rPr>
                <w:rFonts w:ascii="华文楷体" w:eastAsia="华文楷体" w:hAnsi="华文楷体"/>
                <w:sz w:val="22"/>
              </w:rPr>
            </w:pPr>
            <w:r w:rsidRPr="00E44451">
              <w:rPr>
                <w:rFonts w:ascii="华文楷体" w:eastAsia="华文楷体" w:hAnsi="华文楷体" w:hint="eastAsia"/>
                <w:sz w:val="22"/>
              </w:rPr>
              <w:t>2</w:t>
            </w:r>
            <w:r w:rsidRPr="00E44451">
              <w:rPr>
                <w:rFonts w:ascii="华文楷体" w:eastAsia="华文楷体" w:hAnsi="华文楷体"/>
                <w:sz w:val="22"/>
              </w:rPr>
              <w:t>0</w:t>
            </w:r>
            <w:r w:rsidR="00AF0C7C" w:rsidRPr="00E44451">
              <w:rPr>
                <w:rFonts w:ascii="华文楷体" w:eastAsia="华文楷体" w:hAnsi="华文楷体" w:hint="eastAsia"/>
                <w:sz w:val="22"/>
              </w:rPr>
              <w:t>23年</w:t>
            </w:r>
            <w:r w:rsidR="00EF5D4F" w:rsidRPr="00E44451">
              <w:rPr>
                <w:rFonts w:ascii="华文楷体" w:eastAsia="华文楷体" w:hAnsi="华文楷体" w:hint="eastAsia"/>
                <w:sz w:val="22"/>
              </w:rPr>
              <w:t>第一季度</w:t>
            </w:r>
            <w:r w:rsidR="00AF0C7C" w:rsidRPr="00E44451">
              <w:rPr>
                <w:rFonts w:ascii="华文楷体" w:eastAsia="华文楷体" w:hAnsi="华文楷体" w:hint="eastAsia"/>
                <w:sz w:val="22"/>
              </w:rPr>
              <w:t>，总营业成本是68.63亿</w:t>
            </w:r>
            <w:r w:rsidR="00373AC4">
              <w:rPr>
                <w:rFonts w:ascii="华文楷体" w:eastAsia="华文楷体" w:hAnsi="华文楷体" w:hint="eastAsia"/>
                <w:sz w:val="22"/>
              </w:rPr>
              <w:t>元</w:t>
            </w:r>
            <w:r w:rsidR="00AF0C7C" w:rsidRPr="00E44451">
              <w:rPr>
                <w:rFonts w:ascii="华文楷体" w:eastAsia="华文楷体" w:hAnsi="华文楷体" w:hint="eastAsia"/>
                <w:sz w:val="22"/>
              </w:rPr>
              <w:t>，同比是增长5.5%，毛利率为7.48%，同比增长了0.14%。</w:t>
            </w:r>
            <w:r w:rsidR="00A66ECC" w:rsidRPr="00E44451">
              <w:rPr>
                <w:rFonts w:ascii="华文楷体" w:eastAsia="华文楷体" w:hAnsi="华文楷体" w:hint="eastAsia"/>
                <w:sz w:val="22"/>
              </w:rPr>
              <w:t>其中主要成本变化情况：</w:t>
            </w:r>
            <w:r w:rsidR="00A66ECC" w:rsidRPr="00E44451">
              <w:rPr>
                <mc:AlternateContent>
                  <mc:Choice Requires="w16se">
                    <w:rFonts w:ascii="华文楷体" w:eastAsia="华文楷体" w:hAnsi="华文楷体" w:hint="eastAsia"/>
                  </mc:Choice>
                  <mc:Fallback>
                    <w:rFonts w:ascii="宋体" w:hAnsi="宋体" w:cs="宋体" w:hint="eastAsia"/>
                  </mc:Fallback>
                </mc:AlternateContent>
                <w:sz w:val="22"/>
              </w:rPr>
              <mc:AlternateContent>
                <mc:Choice Requires="w16se">
                  <w16se:symEx w16se:font="宋体" w16se:char="2460"/>
                </mc:Choice>
                <mc:Fallback>
                  <w:t>①</w:t>
                </mc:Fallback>
              </mc:AlternateContent>
            </w:r>
            <w:r w:rsidR="00A66ECC" w:rsidRPr="00E44451">
              <w:rPr>
                <w:rFonts w:ascii="华文楷体" w:eastAsia="华文楷体" w:hAnsi="华文楷体"/>
                <w:sz w:val="22"/>
              </w:rPr>
              <w:t>人工成本34.79亿元，同比</w:t>
            </w:r>
            <w:r w:rsidR="00A66ECC" w:rsidRPr="00E44451">
              <w:rPr>
                <w:rFonts w:ascii="华文楷体" w:eastAsia="华文楷体" w:hAnsi="华文楷体" w:hint="eastAsia"/>
                <w:sz w:val="22"/>
              </w:rPr>
              <w:t>增长</w:t>
            </w:r>
            <w:r w:rsidR="00A66ECC" w:rsidRPr="00E44451">
              <w:rPr>
                <w:rFonts w:ascii="华文楷体" w:eastAsia="华文楷体" w:hAnsi="华文楷体"/>
                <w:sz w:val="22"/>
              </w:rPr>
              <w:t>1.01%，占收入比同比下降2.16个百分点。公司持续推动末端网络变革，门店文职人员</w:t>
            </w:r>
            <w:r w:rsidR="00A66ECC" w:rsidRPr="00E44451">
              <w:rPr>
                <w:rFonts w:ascii="华文楷体" w:eastAsia="华文楷体" w:hAnsi="华文楷体" w:hint="eastAsia"/>
                <w:sz w:val="22"/>
              </w:rPr>
              <w:t>不断转型、优化</w:t>
            </w:r>
            <w:r w:rsidR="00A66ECC" w:rsidRPr="00E44451">
              <w:rPr>
                <w:rFonts w:ascii="华文楷体" w:eastAsia="华文楷体" w:hAnsi="华文楷体"/>
                <w:sz w:val="22"/>
              </w:rPr>
              <w:t>，同时，公司通过精细化管理实现资源的精准投入，</w:t>
            </w:r>
            <w:r w:rsidR="00A66ECC" w:rsidRPr="00E44451">
              <w:rPr>
                <w:rFonts w:ascii="华文楷体" w:eastAsia="华文楷体" w:hAnsi="华文楷体" w:hint="eastAsia"/>
                <w:sz w:val="22"/>
              </w:rPr>
              <w:t>末端</w:t>
            </w:r>
            <w:r w:rsidR="00A66ECC" w:rsidRPr="00E44451">
              <w:rPr>
                <w:rFonts w:ascii="华文楷体" w:eastAsia="华文楷体" w:hAnsi="华文楷体"/>
                <w:sz w:val="22"/>
              </w:rPr>
              <w:t>收派</w:t>
            </w:r>
            <w:r w:rsidR="00A66ECC" w:rsidRPr="00E44451">
              <w:rPr>
                <w:rFonts w:ascii="华文楷体" w:eastAsia="华文楷体" w:hAnsi="华文楷体" w:hint="eastAsia"/>
                <w:sz w:val="22"/>
              </w:rPr>
              <w:t>环节</w:t>
            </w:r>
            <w:r w:rsidR="00A66ECC" w:rsidRPr="00E44451">
              <w:rPr>
                <w:rFonts w:ascii="华文楷体" w:eastAsia="华文楷体" w:hAnsi="华文楷体"/>
                <w:sz w:val="22"/>
              </w:rPr>
              <w:t>效率稳步提升，人工成本占收入比同比</w:t>
            </w:r>
            <w:r w:rsidR="00A66ECC" w:rsidRPr="00E44451">
              <w:rPr>
                <w:rFonts w:ascii="华文楷体" w:eastAsia="华文楷体" w:hAnsi="华文楷体" w:hint="eastAsia"/>
                <w:sz w:val="22"/>
              </w:rPr>
              <w:t>大幅</w:t>
            </w:r>
            <w:r w:rsidR="00A66ECC" w:rsidRPr="00E44451">
              <w:rPr>
                <w:rFonts w:ascii="华文楷体" w:eastAsia="华文楷体" w:hAnsi="华文楷体"/>
                <w:sz w:val="22"/>
              </w:rPr>
              <w:t>下降</w:t>
            </w:r>
            <w:r w:rsidR="00A66ECC" w:rsidRPr="00E44451">
              <w:rPr>
                <w:rFonts w:ascii="华文楷体" w:eastAsia="华文楷体" w:hAnsi="华文楷体" w:hint="eastAsia"/>
                <w:sz w:val="22"/>
              </w:rPr>
              <w:t>；</w:t>
            </w:r>
            <w:r w:rsidR="00A66ECC" w:rsidRPr="00E44451">
              <w:rPr>
                <mc:AlternateContent>
                  <mc:Choice Requires="w16se">
                    <w:rFonts w:ascii="华文楷体" w:eastAsia="华文楷体" w:hAnsi="华文楷体" w:hint="eastAsia"/>
                  </mc:Choice>
                  <mc:Fallback>
                    <w:rFonts w:ascii="宋体" w:hAnsi="宋体" w:cs="宋体" w:hint="eastAsia"/>
                  </mc:Fallback>
                </mc:AlternateContent>
                <w:sz w:val="22"/>
              </w:rPr>
              <mc:AlternateContent>
                <mc:Choice Requires="w16se">
                  <w16se:symEx w16se:font="宋体" w16se:char="2461"/>
                </mc:Choice>
                <mc:Fallback>
                  <w:t>②</w:t>
                </mc:Fallback>
              </mc:AlternateContent>
            </w:r>
            <w:r w:rsidR="00A66ECC" w:rsidRPr="00E44451">
              <w:rPr>
                <w:rFonts w:ascii="华文楷体" w:eastAsia="华文楷体" w:hAnsi="华文楷体"/>
                <w:sz w:val="22"/>
              </w:rPr>
              <w:t>运输成本22.11亿元，同比增长16.03%，占收入比同比</w:t>
            </w:r>
            <w:r w:rsidR="00A66ECC" w:rsidRPr="00E44451">
              <w:rPr>
                <w:rFonts w:ascii="华文楷体" w:eastAsia="华文楷体" w:hAnsi="华文楷体" w:hint="eastAsia"/>
                <w:sz w:val="22"/>
              </w:rPr>
              <w:t>上升</w:t>
            </w:r>
            <w:r w:rsidR="00A66ECC" w:rsidRPr="00E44451">
              <w:rPr>
                <w:rFonts w:ascii="华文楷体" w:eastAsia="华文楷体" w:hAnsi="华文楷体"/>
                <w:sz w:val="22"/>
              </w:rPr>
              <w:t>2.67个百分点。一方面，</w:t>
            </w:r>
            <w:r w:rsidR="00A66ECC" w:rsidRPr="00E44451">
              <w:rPr>
                <w:rFonts w:ascii="华文楷体" w:eastAsia="华文楷体" w:hAnsi="华文楷体" w:hint="eastAsia"/>
                <w:sz w:val="22"/>
              </w:rPr>
              <w:t>为了更好提升客户体验，</w:t>
            </w:r>
            <w:r w:rsidR="00A66ECC" w:rsidRPr="00E44451">
              <w:rPr>
                <w:rFonts w:ascii="华文楷体" w:eastAsia="华文楷体" w:hAnsi="华文楷体"/>
                <w:sz w:val="22"/>
              </w:rPr>
              <w:t>公司</w:t>
            </w:r>
            <w:r w:rsidR="00A66ECC" w:rsidRPr="00E44451">
              <w:rPr>
                <w:rFonts w:ascii="华文楷体" w:eastAsia="华文楷体" w:hAnsi="华文楷体" w:hint="eastAsia"/>
                <w:sz w:val="22"/>
              </w:rPr>
              <w:t>主动增加运输资源投入，</w:t>
            </w:r>
            <w:r w:rsidR="00A66ECC" w:rsidRPr="00E44451">
              <w:rPr>
                <w:rFonts w:ascii="华文楷体" w:eastAsia="华文楷体" w:hAnsi="华文楷体"/>
                <w:sz w:val="22"/>
              </w:rPr>
              <w:t>提升全程履约能力，同时，受</w:t>
            </w:r>
            <w:r w:rsidR="00A66ECC" w:rsidRPr="00E44451">
              <w:rPr>
                <w:rFonts w:ascii="华文楷体" w:eastAsia="华文楷体" w:hAnsi="华文楷体" w:hint="eastAsia"/>
                <w:sz w:val="22"/>
              </w:rPr>
              <w:t>市场</w:t>
            </w:r>
            <w:r w:rsidR="00A66ECC" w:rsidRPr="00E44451">
              <w:rPr>
                <w:rFonts w:ascii="华文楷体" w:eastAsia="华文楷体" w:hAnsi="华文楷体"/>
                <w:sz w:val="22"/>
              </w:rPr>
              <w:t>运价影响，单位外请成本有所</w:t>
            </w:r>
            <w:r w:rsidR="00A66ECC" w:rsidRPr="00E44451">
              <w:rPr>
                <w:rFonts w:ascii="华文楷体" w:eastAsia="华文楷体" w:hAnsi="华文楷体" w:hint="eastAsia"/>
                <w:sz w:val="22"/>
              </w:rPr>
              <w:t>上升</w:t>
            </w:r>
            <w:r w:rsidR="00A66ECC" w:rsidRPr="00E44451">
              <w:rPr>
                <w:rFonts w:ascii="华文楷体" w:eastAsia="华文楷体" w:hAnsi="华文楷体"/>
                <w:sz w:val="22"/>
              </w:rPr>
              <w:t>，</w:t>
            </w:r>
            <w:r w:rsidR="00A66ECC" w:rsidRPr="00E44451">
              <w:rPr>
                <w:rFonts w:ascii="华文楷体" w:eastAsia="华文楷体" w:hAnsi="华文楷体" w:hint="eastAsia"/>
                <w:sz w:val="22"/>
              </w:rPr>
              <w:t>造成</w:t>
            </w:r>
            <w:r w:rsidR="00A66ECC" w:rsidRPr="00E44451">
              <w:rPr>
                <w:rFonts w:ascii="华文楷体" w:eastAsia="华文楷体" w:hAnsi="华文楷体"/>
                <w:sz w:val="22"/>
              </w:rPr>
              <w:t>运输成本同比增长；另一方面，通过</w:t>
            </w:r>
            <w:r w:rsidR="00A66ECC" w:rsidRPr="00E44451">
              <w:rPr>
                <w:rFonts w:ascii="华文楷体" w:eastAsia="华文楷体" w:hAnsi="华文楷体" w:hint="eastAsia"/>
                <w:sz w:val="22"/>
              </w:rPr>
              <w:t>持续推进</w:t>
            </w:r>
            <w:r w:rsidR="00A66ECC" w:rsidRPr="00E44451">
              <w:rPr>
                <w:rFonts w:ascii="华文楷体" w:eastAsia="华文楷体" w:hAnsi="华文楷体"/>
                <w:sz w:val="22"/>
              </w:rPr>
              <w:t>线路优化、提升</w:t>
            </w:r>
            <w:r w:rsidR="00A66ECC" w:rsidRPr="00E44451">
              <w:rPr>
                <w:rFonts w:ascii="华文楷体" w:eastAsia="华文楷体" w:hAnsi="华文楷体" w:hint="eastAsia"/>
                <w:sz w:val="22"/>
              </w:rPr>
              <w:t>自有</w:t>
            </w:r>
            <w:r w:rsidR="00A66ECC" w:rsidRPr="00E44451">
              <w:rPr>
                <w:rFonts w:ascii="华文楷体" w:eastAsia="华文楷体" w:hAnsi="华文楷体"/>
                <w:sz w:val="22"/>
              </w:rPr>
              <w:t>车辆利用率等精细化管理举措，有效控制运输成本的增幅</w:t>
            </w:r>
            <w:r w:rsidR="00A66ECC" w:rsidRPr="00E44451">
              <w:rPr>
                <w:rFonts w:ascii="华文楷体" w:eastAsia="华文楷体" w:hAnsi="华文楷体" w:hint="eastAsia"/>
                <w:sz w:val="22"/>
              </w:rPr>
              <w:t>。</w:t>
            </w:r>
          </w:p>
          <w:p w14:paraId="43F7F018" w14:textId="77777777" w:rsidR="00C11C01" w:rsidRPr="00E44451" w:rsidRDefault="00A9733E" w:rsidP="00BE5AE7">
            <w:pPr>
              <w:spacing w:line="400" w:lineRule="exact"/>
              <w:rPr>
                <w:rFonts w:ascii="华文楷体" w:eastAsia="华文楷体" w:hAnsi="华文楷体"/>
                <w:b/>
                <w:sz w:val="22"/>
              </w:rPr>
            </w:pPr>
            <w:r w:rsidRPr="00E44451">
              <w:rPr>
                <w:rFonts w:ascii="华文楷体" w:eastAsia="华文楷体" w:hAnsi="华文楷体" w:hint="eastAsia"/>
                <w:b/>
                <w:sz w:val="22"/>
              </w:rPr>
              <w:t>三、期间费用</w:t>
            </w:r>
          </w:p>
          <w:p w14:paraId="4895A41D" w14:textId="2CD29679" w:rsidR="00470CFA" w:rsidRPr="00E44451" w:rsidRDefault="00A66ECC" w:rsidP="00BE5AE7">
            <w:pPr>
              <w:spacing w:line="400" w:lineRule="exact"/>
              <w:ind w:firstLineChars="200" w:firstLine="440"/>
              <w:rPr>
                <w:rFonts w:ascii="华文楷体" w:eastAsia="华文楷体" w:hAnsi="华文楷体"/>
                <w:sz w:val="22"/>
              </w:rPr>
            </w:pPr>
            <w:r w:rsidRPr="00E44451">
              <w:rPr>
                <w:rFonts w:ascii="华文楷体" w:eastAsia="华文楷体" w:hAnsi="华文楷体"/>
                <w:sz w:val="22"/>
              </w:rPr>
              <w:t>2022年全年，公司期间费用27.65亿元，同比</w:t>
            </w:r>
            <w:r w:rsidRPr="00E44451">
              <w:rPr>
                <w:rFonts w:ascii="华文楷体" w:eastAsia="华文楷体" w:hAnsi="华文楷体" w:hint="eastAsia"/>
                <w:sz w:val="22"/>
              </w:rPr>
              <w:t>下降9</w:t>
            </w:r>
            <w:r w:rsidRPr="00E44451">
              <w:rPr>
                <w:rFonts w:ascii="华文楷体" w:eastAsia="华文楷体" w:hAnsi="华文楷体"/>
                <w:sz w:val="22"/>
              </w:rPr>
              <w:t>.48%，期间费用占收入比</w:t>
            </w:r>
            <w:r w:rsidRPr="00E44451">
              <w:rPr>
                <w:rFonts w:ascii="华文楷体" w:eastAsia="华文楷体" w:hAnsi="华文楷体" w:hint="eastAsia"/>
                <w:sz w:val="22"/>
              </w:rPr>
              <w:t>下降</w:t>
            </w:r>
            <w:r w:rsidRPr="00E44451">
              <w:rPr>
                <w:rFonts w:ascii="华文楷体" w:eastAsia="华文楷体" w:hAnsi="华文楷体"/>
                <w:sz w:val="22"/>
              </w:rPr>
              <w:t>0.93个百分点。其中，管理费用19.44亿元，同比</w:t>
            </w:r>
            <w:r w:rsidRPr="00E44451">
              <w:rPr>
                <w:rFonts w:ascii="华文楷体" w:eastAsia="华文楷体" w:hAnsi="华文楷体" w:hint="eastAsia"/>
                <w:sz w:val="22"/>
              </w:rPr>
              <w:t>下降</w:t>
            </w:r>
            <w:r w:rsidRPr="00E44451">
              <w:rPr>
                <w:rFonts w:ascii="华文楷体" w:eastAsia="华文楷体" w:hAnsi="华文楷体"/>
                <w:sz w:val="22"/>
              </w:rPr>
              <w:t>13.57%，占收入比同比</w:t>
            </w:r>
            <w:r w:rsidRPr="00E44451">
              <w:rPr>
                <w:rFonts w:ascii="华文楷体" w:eastAsia="华文楷体" w:hAnsi="华文楷体" w:hint="eastAsia"/>
                <w:sz w:val="22"/>
              </w:rPr>
              <w:t>下降</w:t>
            </w:r>
            <w:r w:rsidRPr="00E44451">
              <w:rPr>
                <w:rFonts w:ascii="华文楷体" w:eastAsia="华文楷体" w:hAnsi="华文楷体"/>
                <w:sz w:val="22"/>
              </w:rPr>
              <w:t>0.98个百分点。</w:t>
            </w:r>
            <w:r w:rsidRPr="00E44451">
              <w:rPr>
                <w:rFonts w:ascii="华文楷体" w:eastAsia="华文楷体" w:hAnsi="华文楷体" w:hint="eastAsia"/>
                <w:sz w:val="22"/>
              </w:rPr>
              <w:t>2</w:t>
            </w:r>
            <w:r w:rsidRPr="00E44451">
              <w:rPr>
                <w:rFonts w:ascii="华文楷体" w:eastAsia="华文楷体" w:hAnsi="华文楷体"/>
                <w:sz w:val="22"/>
              </w:rPr>
              <w:t>022</w:t>
            </w:r>
            <w:r w:rsidRPr="00E44451">
              <w:rPr>
                <w:rFonts w:ascii="华文楷体" w:eastAsia="华文楷体" w:hAnsi="华文楷体" w:hint="eastAsia"/>
                <w:sz w:val="22"/>
              </w:rPr>
              <w:t>年，基于扎实的人才基础及数智化系统支撑，公司持续推进组织结构优化、提升流程执行效率</w:t>
            </w:r>
            <w:r w:rsidRPr="00E44451">
              <w:rPr>
                <w:rFonts w:ascii="华文楷体" w:eastAsia="华文楷体" w:hAnsi="华文楷体"/>
                <w:sz w:val="22"/>
              </w:rPr>
              <w:t>，实现了管理费用显著</w:t>
            </w:r>
            <w:r w:rsidRPr="00E44451">
              <w:rPr>
                <w:rFonts w:ascii="华文楷体" w:eastAsia="华文楷体" w:hAnsi="华文楷体" w:hint="eastAsia"/>
                <w:sz w:val="22"/>
              </w:rPr>
              <w:t>且有质量的</w:t>
            </w:r>
            <w:r w:rsidRPr="00E44451">
              <w:rPr>
                <w:rFonts w:ascii="华文楷体" w:eastAsia="华文楷体" w:hAnsi="华文楷体"/>
                <w:sz w:val="22"/>
              </w:rPr>
              <w:t>下降</w:t>
            </w:r>
            <w:r w:rsidR="00373AC4">
              <w:rPr>
                <w:rFonts w:ascii="华文楷体" w:eastAsia="华文楷体" w:hAnsi="华文楷体" w:hint="eastAsia"/>
                <w:sz w:val="22"/>
              </w:rPr>
              <w:t>；</w:t>
            </w:r>
          </w:p>
          <w:p w14:paraId="4DB28158" w14:textId="636C96DD" w:rsidR="00A66ECC" w:rsidRPr="00E44451" w:rsidRDefault="00A66ECC" w:rsidP="00BE5AE7">
            <w:pPr>
              <w:spacing w:line="400" w:lineRule="exact"/>
              <w:ind w:firstLineChars="200" w:firstLine="440"/>
              <w:rPr>
                <w:rFonts w:ascii="华文楷体" w:eastAsia="华文楷体" w:hAnsi="华文楷体"/>
                <w:sz w:val="22"/>
              </w:rPr>
            </w:pPr>
            <w:r w:rsidRPr="00E44451">
              <w:rPr>
                <w:rFonts w:ascii="华文楷体" w:eastAsia="华文楷体" w:hAnsi="华文楷体" w:hint="eastAsia"/>
                <w:sz w:val="22"/>
              </w:rPr>
              <w:t>2</w:t>
            </w:r>
            <w:r w:rsidRPr="00E44451">
              <w:rPr>
                <w:rFonts w:ascii="华文楷体" w:eastAsia="华文楷体" w:hAnsi="华文楷体"/>
                <w:sz w:val="22"/>
              </w:rPr>
              <w:t>023年第</w:t>
            </w:r>
            <w:r w:rsidRPr="00E44451">
              <w:rPr>
                <w:rFonts w:ascii="华文楷体" w:eastAsia="华文楷体" w:hAnsi="华文楷体" w:hint="eastAsia"/>
                <w:sz w:val="22"/>
              </w:rPr>
              <w:t>一</w:t>
            </w:r>
            <w:r w:rsidRPr="00E44451">
              <w:rPr>
                <w:rFonts w:ascii="华文楷体" w:eastAsia="华文楷体" w:hAnsi="华文楷体"/>
                <w:sz w:val="22"/>
              </w:rPr>
              <w:t>季度</w:t>
            </w:r>
            <w:r w:rsidRPr="00E44451">
              <w:rPr>
                <w:rFonts w:ascii="华文楷体" w:eastAsia="华文楷体" w:hAnsi="华文楷体" w:hint="eastAsia"/>
                <w:sz w:val="22"/>
              </w:rPr>
              <w:t>公司产生期间费用</w:t>
            </w:r>
            <w:r w:rsidRPr="00E44451">
              <w:rPr>
                <w:rFonts w:ascii="华文楷体" w:eastAsia="华文楷体" w:hAnsi="华文楷体"/>
                <w:sz w:val="22"/>
              </w:rPr>
              <w:t>5.41</w:t>
            </w:r>
            <w:r w:rsidRPr="00E44451">
              <w:rPr>
                <w:rFonts w:ascii="华文楷体" w:eastAsia="华文楷体" w:hAnsi="华文楷体" w:hint="eastAsia"/>
                <w:sz w:val="22"/>
              </w:rPr>
              <w:t>亿元，同比减少</w:t>
            </w:r>
            <w:r w:rsidRPr="00E44451">
              <w:rPr>
                <w:rFonts w:ascii="华文楷体" w:eastAsia="华文楷体" w:hAnsi="华文楷体"/>
                <w:sz w:val="22"/>
              </w:rPr>
              <w:t>23.13</w:t>
            </w:r>
            <w:r w:rsidRPr="00E44451">
              <w:rPr>
                <w:rFonts w:ascii="华文楷体" w:eastAsia="华文楷体" w:hAnsi="华文楷体" w:hint="eastAsia"/>
                <w:sz w:val="22"/>
              </w:rPr>
              <w:t>%，占收入比同比下降</w:t>
            </w:r>
            <w:r w:rsidRPr="00E44451">
              <w:rPr>
                <w:rFonts w:ascii="华文楷体" w:eastAsia="华文楷体" w:hAnsi="华文楷体"/>
                <w:sz w:val="22"/>
              </w:rPr>
              <w:t>2</w:t>
            </w:r>
            <w:r w:rsidRPr="00E44451">
              <w:rPr>
                <w:rFonts w:ascii="华文楷体" w:eastAsia="华文楷体" w:hAnsi="华文楷体" w:hint="eastAsia"/>
                <w:sz w:val="22"/>
              </w:rPr>
              <w:t>.</w:t>
            </w:r>
            <w:r w:rsidRPr="00E44451">
              <w:rPr>
                <w:rFonts w:ascii="华文楷体" w:eastAsia="华文楷体" w:hAnsi="华文楷体"/>
                <w:sz w:val="22"/>
              </w:rPr>
              <w:t>73</w:t>
            </w:r>
            <w:r w:rsidRPr="00E44451">
              <w:rPr>
                <w:rFonts w:ascii="华文楷体" w:eastAsia="华文楷体" w:hAnsi="华文楷体" w:hint="eastAsia"/>
                <w:sz w:val="22"/>
              </w:rPr>
              <w:t>个百分点。其中，管理费用</w:t>
            </w:r>
            <w:r w:rsidRPr="00E44451">
              <w:rPr>
                <w:rFonts w:ascii="华文楷体" w:eastAsia="华文楷体" w:hAnsi="华文楷体"/>
                <w:sz w:val="22"/>
              </w:rPr>
              <w:t>3.65</w:t>
            </w:r>
            <w:r w:rsidRPr="00E44451">
              <w:rPr>
                <w:rFonts w:ascii="华文楷体" w:eastAsia="华文楷体" w:hAnsi="华文楷体" w:hint="eastAsia"/>
                <w:sz w:val="22"/>
              </w:rPr>
              <w:t>亿元，同比减少</w:t>
            </w:r>
            <w:r w:rsidRPr="00E44451">
              <w:rPr>
                <w:rFonts w:ascii="华文楷体" w:eastAsia="华文楷体" w:hAnsi="华文楷体"/>
                <w:sz w:val="22"/>
              </w:rPr>
              <w:t>25</w:t>
            </w:r>
            <w:r w:rsidRPr="00E44451">
              <w:rPr>
                <w:rFonts w:ascii="华文楷体" w:eastAsia="华文楷体" w:hAnsi="华文楷体" w:hint="eastAsia"/>
                <w:sz w:val="22"/>
              </w:rPr>
              <w:t>.</w:t>
            </w:r>
            <w:r w:rsidRPr="00E44451">
              <w:rPr>
                <w:rFonts w:ascii="华文楷体" w:eastAsia="华文楷体" w:hAnsi="华文楷体"/>
                <w:sz w:val="22"/>
              </w:rPr>
              <w:t>07</w:t>
            </w:r>
            <w:r w:rsidRPr="00E44451">
              <w:rPr>
                <w:rFonts w:ascii="华文楷体" w:eastAsia="华文楷体" w:hAnsi="华文楷体" w:hint="eastAsia"/>
                <w:sz w:val="22"/>
              </w:rPr>
              <w:t>%，占收入比下降</w:t>
            </w:r>
            <w:r w:rsidRPr="00E44451">
              <w:rPr>
                <w:rFonts w:ascii="华文楷体" w:eastAsia="华文楷体" w:hAnsi="华文楷体"/>
                <w:sz w:val="22"/>
              </w:rPr>
              <w:t>2</w:t>
            </w:r>
            <w:r w:rsidRPr="00E44451">
              <w:rPr>
                <w:rFonts w:ascii="华文楷体" w:eastAsia="华文楷体" w:hAnsi="华文楷体" w:hint="eastAsia"/>
                <w:sz w:val="22"/>
              </w:rPr>
              <w:t>.</w:t>
            </w:r>
            <w:r w:rsidRPr="00E44451">
              <w:rPr>
                <w:rFonts w:ascii="华文楷体" w:eastAsia="华文楷体" w:hAnsi="华文楷体"/>
                <w:sz w:val="22"/>
              </w:rPr>
              <w:t>02</w:t>
            </w:r>
            <w:r w:rsidRPr="00E44451">
              <w:rPr>
                <w:rFonts w:ascii="华文楷体" w:eastAsia="华文楷体" w:hAnsi="华文楷体" w:hint="eastAsia"/>
                <w:sz w:val="22"/>
              </w:rPr>
              <w:t>个百分点，主要为基于夯实的人才基础建设及数智化系统支撑，公司持续推进组织优化、流程精简，管理费用显著且有质量下降；财务费用</w:t>
            </w:r>
            <w:r w:rsidRPr="00E44451">
              <w:rPr>
                <w:rFonts w:ascii="华文楷体" w:eastAsia="华文楷体" w:hAnsi="华文楷体"/>
                <w:sz w:val="22"/>
              </w:rPr>
              <w:t>0.35</w:t>
            </w:r>
            <w:r w:rsidRPr="00E44451">
              <w:rPr>
                <w:rFonts w:ascii="华文楷体" w:eastAsia="华文楷体" w:hAnsi="华文楷体" w:hint="eastAsia"/>
                <w:sz w:val="22"/>
              </w:rPr>
              <w:t>亿元，同比减少</w:t>
            </w:r>
            <w:r w:rsidRPr="00E44451">
              <w:rPr>
                <w:rFonts w:ascii="华文楷体" w:eastAsia="华文楷体" w:hAnsi="华文楷体"/>
                <w:sz w:val="22"/>
              </w:rPr>
              <w:t>47</w:t>
            </w:r>
            <w:r w:rsidRPr="00E44451">
              <w:rPr>
                <w:rFonts w:ascii="华文楷体" w:eastAsia="华文楷体" w:hAnsi="华文楷体" w:hint="eastAsia"/>
                <w:sz w:val="22"/>
              </w:rPr>
              <w:t>.</w:t>
            </w:r>
            <w:r w:rsidRPr="00E44451">
              <w:rPr>
                <w:rFonts w:ascii="华文楷体" w:eastAsia="华文楷体" w:hAnsi="华文楷体"/>
                <w:sz w:val="22"/>
              </w:rPr>
              <w:t>07</w:t>
            </w:r>
            <w:r w:rsidRPr="00E44451">
              <w:rPr>
                <w:rFonts w:ascii="华文楷体" w:eastAsia="华文楷体" w:hAnsi="华文楷体" w:hint="eastAsia"/>
                <w:sz w:val="22"/>
              </w:rPr>
              <w:t>%，占收入比下降0.</w:t>
            </w:r>
            <w:r w:rsidRPr="00E44451">
              <w:rPr>
                <w:rFonts w:ascii="华文楷体" w:eastAsia="华文楷体" w:hAnsi="华文楷体"/>
                <w:sz w:val="22"/>
              </w:rPr>
              <w:t>46</w:t>
            </w:r>
            <w:r w:rsidRPr="00E44451">
              <w:rPr>
                <w:rFonts w:ascii="华文楷体" w:eastAsia="华文楷体" w:hAnsi="华文楷体" w:hint="eastAsia"/>
                <w:sz w:val="22"/>
              </w:rPr>
              <w:t>个百分点，主要为随着经营改善及良好的现金管理，银行借款等有息债务在期规模同比减少，利息支出随之减少。</w:t>
            </w:r>
          </w:p>
          <w:p w14:paraId="66A87243" w14:textId="77777777" w:rsidR="00373AC4" w:rsidRDefault="0053121C" w:rsidP="0053121C">
            <w:pPr>
              <w:spacing w:line="400" w:lineRule="exact"/>
              <w:rPr>
                <w:rFonts w:ascii="华文楷体" w:eastAsia="华文楷体" w:hAnsi="华文楷体"/>
                <w:b/>
                <w:sz w:val="22"/>
              </w:rPr>
            </w:pPr>
            <w:r w:rsidRPr="00E44451">
              <w:rPr>
                <w:rFonts w:ascii="华文楷体" w:eastAsia="华文楷体" w:hAnsi="华文楷体" w:hint="eastAsia"/>
                <w:b/>
                <w:sz w:val="22"/>
              </w:rPr>
              <w:t>四、盈利情况</w:t>
            </w:r>
          </w:p>
          <w:p w14:paraId="533BE510" w14:textId="683C26C6" w:rsidR="0053121C" w:rsidRPr="00373AC4" w:rsidRDefault="00E8585E" w:rsidP="00373AC4">
            <w:pPr>
              <w:spacing w:line="400" w:lineRule="exact"/>
              <w:ind w:firstLineChars="200" w:firstLine="440"/>
              <w:rPr>
                <w:rFonts w:ascii="华文楷体" w:eastAsia="华文楷体" w:hAnsi="华文楷体"/>
                <w:b/>
                <w:sz w:val="22"/>
              </w:rPr>
            </w:pPr>
            <w:r>
              <w:rPr>
                <w:rFonts w:ascii="华文楷体" w:eastAsia="华文楷体" w:hAnsi="华文楷体" w:hint="eastAsia"/>
                <w:sz w:val="22"/>
              </w:rPr>
              <w:t>基于以上的收入、成本、费用情况：</w:t>
            </w:r>
            <w:r w:rsidR="0053121C" w:rsidRPr="00E44451">
              <w:rPr>
                <w:rFonts w:ascii="华文楷体" w:eastAsia="华文楷体" w:hAnsi="华文楷体" w:hint="eastAsia"/>
                <w:sz w:val="22"/>
              </w:rPr>
              <w:t>2</w:t>
            </w:r>
            <w:r w:rsidR="0053121C" w:rsidRPr="00E44451">
              <w:rPr>
                <w:rFonts w:ascii="华文楷体" w:eastAsia="华文楷体" w:hAnsi="华文楷体"/>
                <w:sz w:val="22"/>
              </w:rPr>
              <w:t>022</w:t>
            </w:r>
            <w:r w:rsidR="0053121C" w:rsidRPr="00E44451">
              <w:rPr>
                <w:rFonts w:ascii="华文楷体" w:eastAsia="华文楷体" w:hAnsi="华文楷体" w:hint="eastAsia"/>
                <w:sz w:val="22"/>
              </w:rPr>
              <w:t>年，公司实现归属于上市公司股东的净利润为</w:t>
            </w:r>
            <w:r w:rsidR="0053121C" w:rsidRPr="00E44451">
              <w:rPr>
                <w:rFonts w:ascii="华文楷体" w:eastAsia="华文楷体" w:hAnsi="华文楷体"/>
                <w:sz w:val="22"/>
              </w:rPr>
              <w:t>6.49</w:t>
            </w:r>
            <w:r w:rsidR="0053121C" w:rsidRPr="00E44451">
              <w:rPr>
                <w:rFonts w:ascii="华文楷体" w:eastAsia="华文楷体" w:hAnsi="华文楷体" w:hint="eastAsia"/>
                <w:sz w:val="22"/>
              </w:rPr>
              <w:t>亿元，同比增长</w:t>
            </w:r>
            <w:r w:rsidR="0053121C" w:rsidRPr="00E44451">
              <w:rPr>
                <w:rFonts w:ascii="华文楷体" w:eastAsia="华文楷体" w:hAnsi="华文楷体"/>
                <w:sz w:val="22"/>
              </w:rPr>
              <w:t>339.08</w:t>
            </w:r>
            <w:r w:rsidR="0053121C" w:rsidRPr="00E44451">
              <w:rPr>
                <w:rFonts w:ascii="华文楷体" w:eastAsia="华文楷体" w:hAnsi="华文楷体" w:hint="eastAsia"/>
                <w:sz w:val="22"/>
              </w:rPr>
              <w:t>%；扣除非经常性损益后归属于上市公司股东的净利润为</w:t>
            </w:r>
            <w:r w:rsidR="0053121C" w:rsidRPr="00E44451">
              <w:rPr>
                <w:rFonts w:ascii="华文楷体" w:eastAsia="华文楷体" w:hAnsi="华文楷体"/>
                <w:sz w:val="22"/>
              </w:rPr>
              <w:t>3.13</w:t>
            </w:r>
            <w:r w:rsidR="0053121C" w:rsidRPr="00E44451">
              <w:rPr>
                <w:rFonts w:ascii="华文楷体" w:eastAsia="华文楷体" w:hAnsi="华文楷体" w:hint="eastAsia"/>
                <w:sz w:val="22"/>
              </w:rPr>
              <w:t>亿元，同比增长</w:t>
            </w:r>
            <w:r w:rsidR="0053121C" w:rsidRPr="00E44451">
              <w:rPr>
                <w:rFonts w:ascii="华文楷体" w:eastAsia="华文楷体" w:hAnsi="华文楷体"/>
                <w:sz w:val="22"/>
              </w:rPr>
              <w:t>250.60%</w:t>
            </w:r>
            <w:r>
              <w:rPr>
                <w:rFonts w:ascii="华文楷体" w:eastAsia="华文楷体" w:hAnsi="华文楷体" w:hint="eastAsia"/>
                <w:sz w:val="22"/>
              </w:rPr>
              <w:t>；</w:t>
            </w:r>
            <w:r w:rsidRPr="00E8585E">
              <w:rPr>
                <w:rFonts w:ascii="华文楷体" w:eastAsia="华文楷体" w:hAnsi="华文楷体"/>
                <w:sz w:val="22"/>
              </w:rPr>
              <w:t>2023年第</w:t>
            </w:r>
            <w:r w:rsidRPr="00E8585E">
              <w:rPr>
                <w:rFonts w:ascii="华文楷体" w:eastAsia="华文楷体" w:hAnsi="华文楷体" w:hint="eastAsia"/>
                <w:sz w:val="22"/>
              </w:rPr>
              <w:t>一季度，公司实现</w:t>
            </w:r>
            <w:r w:rsidRPr="00E8585E">
              <w:rPr>
                <w:rFonts w:ascii="华文楷体" w:eastAsia="华文楷体" w:hAnsi="华文楷体"/>
                <w:sz w:val="22"/>
              </w:rPr>
              <w:t>归属于上市公司股东的净利润0.73</w:t>
            </w:r>
            <w:r w:rsidRPr="00E8585E">
              <w:rPr>
                <w:rFonts w:ascii="华文楷体" w:eastAsia="华文楷体" w:hAnsi="华文楷体" w:hint="eastAsia"/>
                <w:sz w:val="22"/>
              </w:rPr>
              <w:t>亿元，同比增长</w:t>
            </w:r>
            <w:r w:rsidRPr="00E8585E">
              <w:rPr>
                <w:rFonts w:ascii="华文楷体" w:eastAsia="华文楷体" w:hAnsi="华文楷体"/>
                <w:sz w:val="22"/>
              </w:rPr>
              <w:t>191.26</w:t>
            </w:r>
            <w:r w:rsidRPr="00E8585E">
              <w:rPr>
                <w:rFonts w:ascii="华文楷体" w:eastAsia="华文楷体" w:hAnsi="华文楷体" w:hint="eastAsia"/>
                <w:sz w:val="22"/>
              </w:rPr>
              <w:t>%；扣非后</w:t>
            </w:r>
            <w:r w:rsidRPr="00E8585E">
              <w:rPr>
                <w:rFonts w:ascii="华文楷体" w:eastAsia="华文楷体" w:hAnsi="华文楷体"/>
                <w:sz w:val="22"/>
              </w:rPr>
              <w:t>归母净利润0.04亿元</w:t>
            </w:r>
            <w:r w:rsidRPr="00E8585E">
              <w:rPr>
                <w:rFonts w:ascii="华文楷体" w:eastAsia="华文楷体" w:hAnsi="华文楷体" w:hint="eastAsia"/>
                <w:sz w:val="22"/>
              </w:rPr>
              <w:t>，</w:t>
            </w:r>
            <w:r w:rsidRPr="00E8585E">
              <w:rPr>
                <w:rFonts w:ascii="华文楷体" w:eastAsia="华文楷体" w:hAnsi="华文楷体"/>
                <w:sz w:val="22"/>
              </w:rPr>
              <w:t>同比增长</w:t>
            </w:r>
            <w:r w:rsidRPr="00E8585E">
              <w:rPr>
                <w:rFonts w:ascii="华文楷体" w:eastAsia="华文楷体" w:hAnsi="华文楷体" w:hint="eastAsia"/>
                <w:sz w:val="22"/>
              </w:rPr>
              <w:t>1</w:t>
            </w:r>
            <w:r w:rsidRPr="00E8585E">
              <w:rPr>
                <w:rFonts w:ascii="华文楷体" w:eastAsia="华文楷体" w:hAnsi="华文楷体"/>
                <w:sz w:val="22"/>
              </w:rPr>
              <w:t>02</w:t>
            </w:r>
            <w:r w:rsidRPr="00E8585E">
              <w:rPr>
                <w:rFonts w:ascii="华文楷体" w:eastAsia="华文楷体" w:hAnsi="华文楷体" w:hint="eastAsia"/>
                <w:sz w:val="22"/>
              </w:rPr>
              <w:t>.7</w:t>
            </w:r>
            <w:r w:rsidRPr="00E8585E">
              <w:rPr>
                <w:rFonts w:ascii="华文楷体" w:eastAsia="华文楷体" w:hAnsi="华文楷体"/>
                <w:sz w:val="22"/>
              </w:rPr>
              <w:t>5</w:t>
            </w:r>
            <w:r w:rsidRPr="00E8585E">
              <w:rPr>
                <w:rFonts w:ascii="华文楷体" w:eastAsia="华文楷体" w:hAnsi="华文楷体" w:hint="eastAsia"/>
                <w:sz w:val="22"/>
              </w:rPr>
              <w:t>%。</w:t>
            </w:r>
          </w:p>
          <w:p w14:paraId="04BC5D5F" w14:textId="52C18239" w:rsidR="00321D1B" w:rsidRPr="00E44451" w:rsidRDefault="00321D1B" w:rsidP="00BE5AE7">
            <w:pPr>
              <w:spacing w:line="400" w:lineRule="exact"/>
              <w:rPr>
                <w:rFonts w:ascii="华文楷体" w:eastAsia="华文楷体" w:hAnsi="华文楷体"/>
                <w:b/>
                <w:sz w:val="22"/>
              </w:rPr>
            </w:pPr>
            <w:r w:rsidRPr="00E44451">
              <w:rPr>
                <w:rFonts w:ascii="华文楷体" w:eastAsia="华文楷体" w:hAnsi="华文楷体"/>
                <w:b/>
                <w:sz w:val="22"/>
              </w:rPr>
              <w:t>第</w:t>
            </w:r>
            <w:r w:rsidR="003774DB" w:rsidRPr="00E44451">
              <w:rPr>
                <w:rFonts w:ascii="华文楷体" w:eastAsia="华文楷体" w:hAnsi="华文楷体" w:hint="eastAsia"/>
                <w:b/>
                <w:sz w:val="22"/>
              </w:rPr>
              <w:t>二</w:t>
            </w:r>
            <w:r w:rsidRPr="00E44451">
              <w:rPr>
                <w:rFonts w:ascii="华文楷体" w:eastAsia="华文楷体" w:hAnsi="华文楷体"/>
                <w:b/>
                <w:sz w:val="22"/>
              </w:rPr>
              <w:t>环节</w:t>
            </w:r>
            <w:r w:rsidRPr="00E44451">
              <w:rPr>
                <w:rFonts w:ascii="华文楷体" w:eastAsia="华文楷体" w:hAnsi="华文楷体" w:hint="eastAsia"/>
                <w:b/>
                <w:sz w:val="22"/>
              </w:rPr>
              <w:t>：</w:t>
            </w:r>
            <w:r w:rsidRPr="00E44451">
              <w:rPr>
                <w:rFonts w:ascii="华文楷体" w:eastAsia="华文楷体" w:hAnsi="华文楷体"/>
                <w:b/>
                <w:sz w:val="22"/>
              </w:rPr>
              <w:t>问答环节</w:t>
            </w:r>
          </w:p>
          <w:p w14:paraId="4956B996" w14:textId="4B444DE6" w:rsidR="003325A2" w:rsidRPr="00E44451" w:rsidRDefault="003325A2" w:rsidP="00BE5AE7">
            <w:pPr>
              <w:spacing w:line="400" w:lineRule="exact"/>
              <w:rPr>
                <w:rFonts w:ascii="华文楷体" w:eastAsia="华文楷体" w:hAnsi="华文楷体"/>
                <w:b/>
                <w:sz w:val="22"/>
              </w:rPr>
            </w:pPr>
            <w:r w:rsidRPr="00E44451">
              <w:rPr>
                <w:rFonts w:ascii="华文楷体" w:eastAsia="华文楷体" w:hAnsi="华文楷体" w:hint="eastAsia"/>
                <w:b/>
                <w:sz w:val="22"/>
              </w:rPr>
              <w:t>问题一：</w:t>
            </w:r>
            <w:r w:rsidR="00E85B21" w:rsidRPr="00E44451">
              <w:rPr>
                <w:rFonts w:ascii="华文楷体" w:eastAsia="华文楷体" w:hAnsi="华文楷体" w:hint="eastAsia"/>
                <w:b/>
                <w:sz w:val="22"/>
              </w:rPr>
              <w:t>公司一季度收入实现正增长</w:t>
            </w:r>
            <w:r w:rsidR="00117104" w:rsidRPr="00E44451">
              <w:rPr>
                <w:rFonts w:ascii="华文楷体" w:eastAsia="华文楷体" w:hAnsi="华文楷体" w:hint="eastAsia"/>
                <w:b/>
                <w:sz w:val="22"/>
              </w:rPr>
              <w:t>，而且同比增速改善，对后续市场需求的判断？</w:t>
            </w:r>
          </w:p>
          <w:p w14:paraId="5974E3A4" w14:textId="3DA107F1" w:rsidR="002A7518" w:rsidRPr="00E44451" w:rsidRDefault="00F01613" w:rsidP="00BE5AE7">
            <w:pPr>
              <w:spacing w:line="400" w:lineRule="exact"/>
              <w:ind w:firstLineChars="6" w:firstLine="13"/>
              <w:rPr>
                <w:rFonts w:ascii="华文楷体" w:eastAsia="华文楷体" w:hAnsi="华文楷体"/>
                <w:sz w:val="22"/>
              </w:rPr>
            </w:pPr>
            <w:r w:rsidRPr="00E44451">
              <w:rPr>
                <w:rFonts w:ascii="华文楷体" w:eastAsia="华文楷体" w:hAnsi="华文楷体" w:hint="eastAsia"/>
                <w:b/>
                <w:sz w:val="22"/>
              </w:rPr>
              <w:t>回答：</w:t>
            </w:r>
            <w:r w:rsidR="00117104" w:rsidRPr="00E44451">
              <w:rPr>
                <w:rFonts w:ascii="华文楷体" w:eastAsia="华文楷体" w:hAnsi="华文楷体" w:hint="eastAsia"/>
                <w:sz w:val="22"/>
              </w:rPr>
              <w:t>从去年1</w:t>
            </w:r>
            <w:r w:rsidR="00117104" w:rsidRPr="00E44451">
              <w:rPr>
                <w:rFonts w:ascii="华文楷体" w:eastAsia="华文楷体" w:hAnsi="华文楷体"/>
                <w:sz w:val="22"/>
              </w:rPr>
              <w:t>2</w:t>
            </w:r>
            <w:r w:rsidR="00117104" w:rsidRPr="00E44451">
              <w:rPr>
                <w:rFonts w:ascii="华文楷体" w:eastAsia="华文楷体" w:hAnsi="华文楷体" w:hint="eastAsia"/>
                <w:sz w:val="22"/>
              </w:rPr>
              <w:t>月份开始外部</w:t>
            </w:r>
            <w:r w:rsidR="00203D31" w:rsidRPr="00E44451">
              <w:rPr>
                <w:rFonts w:ascii="华文楷体" w:eastAsia="华文楷体" w:hAnsi="华文楷体" w:hint="eastAsia"/>
                <w:sz w:val="22"/>
              </w:rPr>
              <w:t>经济</w:t>
            </w:r>
            <w:r w:rsidR="00117104" w:rsidRPr="00E44451">
              <w:rPr>
                <w:rFonts w:ascii="华文楷体" w:eastAsia="华文楷体" w:hAnsi="华文楷体" w:hint="eastAsia"/>
                <w:sz w:val="22"/>
              </w:rPr>
              <w:t>环境</w:t>
            </w:r>
            <w:r w:rsidR="002A201D" w:rsidRPr="00E44451">
              <w:rPr>
                <w:rFonts w:ascii="华文楷体" w:eastAsia="华文楷体" w:hAnsi="华文楷体" w:hint="eastAsia"/>
                <w:sz w:val="22"/>
              </w:rPr>
              <w:t>整体</w:t>
            </w:r>
            <w:r w:rsidR="00117104" w:rsidRPr="00E44451">
              <w:rPr>
                <w:rFonts w:ascii="华文楷体" w:eastAsia="华文楷体" w:hAnsi="华文楷体" w:hint="eastAsia"/>
                <w:sz w:val="22"/>
              </w:rPr>
              <w:t>呈现稳步复苏的趋势，</w:t>
            </w:r>
            <w:r w:rsidR="002A201D" w:rsidRPr="00E44451">
              <w:rPr>
                <w:rFonts w:ascii="华文楷体" w:eastAsia="华文楷体" w:hAnsi="华文楷体" w:hint="eastAsia"/>
                <w:sz w:val="22"/>
              </w:rPr>
              <w:t>公司</w:t>
            </w:r>
            <w:r w:rsidR="002A201D" w:rsidRPr="00E44451">
              <w:rPr>
                <w:rFonts w:ascii="华文楷体" w:eastAsia="华文楷体" w:hAnsi="华文楷体"/>
                <w:sz w:val="22"/>
              </w:rPr>
              <w:t>专注于大件运输市场，客户主要为中小型制造企业与批发企业，业务发展与宏观经济景气度协同度高，尤</w:t>
            </w:r>
            <w:r w:rsidR="002A201D" w:rsidRPr="00E44451">
              <w:rPr>
                <w:rFonts w:ascii="华文楷体" w:eastAsia="华文楷体" w:hAnsi="华文楷体"/>
                <w:sz w:val="22"/>
              </w:rPr>
              <w:lastRenderedPageBreak/>
              <w:t>其快运业务与国内制造业发展联系更加紧密。</w:t>
            </w:r>
            <w:r w:rsidR="002A201D" w:rsidRPr="00E44451">
              <w:rPr>
                <w:rFonts w:ascii="华文楷体" w:eastAsia="华文楷体" w:hAnsi="华文楷体" w:hint="eastAsia"/>
                <w:sz w:val="22"/>
              </w:rPr>
              <w:t>所以，</w:t>
            </w:r>
            <w:r w:rsidR="002A201D" w:rsidRPr="00E44451">
              <w:rPr>
                <w:rFonts w:ascii="华文楷体" w:eastAsia="华文楷体" w:hAnsi="华文楷体"/>
                <w:sz w:val="22"/>
              </w:rPr>
              <w:t>随着</w:t>
            </w:r>
            <w:r w:rsidR="002A201D" w:rsidRPr="00E44451">
              <w:rPr>
                <w:rFonts w:ascii="华文楷体" w:eastAsia="华文楷体" w:hAnsi="华文楷体" w:hint="eastAsia"/>
                <w:sz w:val="22"/>
              </w:rPr>
              <w:t>国内</w:t>
            </w:r>
            <w:r w:rsidR="002A201D" w:rsidRPr="00E44451">
              <w:rPr>
                <w:rFonts w:ascii="华文楷体" w:eastAsia="华文楷体" w:hAnsi="华文楷体"/>
                <w:sz w:val="22"/>
              </w:rPr>
              <w:t>经济</w:t>
            </w:r>
            <w:r w:rsidR="002A201D" w:rsidRPr="00E44451">
              <w:rPr>
                <w:rFonts w:ascii="华文楷体" w:eastAsia="华文楷体" w:hAnsi="华文楷体" w:hint="eastAsia"/>
                <w:sz w:val="22"/>
              </w:rPr>
              <w:t>环境逐步复苏</w:t>
            </w:r>
            <w:r w:rsidR="002A201D" w:rsidRPr="00E44451">
              <w:rPr>
                <w:rFonts w:ascii="华文楷体" w:eastAsia="华文楷体" w:hAnsi="华文楷体"/>
                <w:sz w:val="22"/>
              </w:rPr>
              <w:t>，公司业务量、</w:t>
            </w:r>
            <w:r w:rsidR="002A201D" w:rsidRPr="00E44451">
              <w:rPr>
                <w:rFonts w:ascii="华文楷体" w:eastAsia="华文楷体" w:hAnsi="华文楷体" w:hint="eastAsia"/>
                <w:sz w:val="22"/>
              </w:rPr>
              <w:t>主营收入增速也得到了改善。展望后续市场需求，外部经济环节逐步改善的大方向应该不会变，但改善的节奏不会太快</w:t>
            </w:r>
            <w:r w:rsidR="00203D31" w:rsidRPr="00E44451">
              <w:rPr>
                <w:rFonts w:ascii="华文楷体" w:eastAsia="华文楷体" w:hAnsi="华文楷体" w:hint="eastAsia"/>
                <w:sz w:val="22"/>
              </w:rPr>
              <w:t>过程</w:t>
            </w:r>
            <w:r w:rsidR="002A201D" w:rsidRPr="00E44451">
              <w:rPr>
                <w:rFonts w:ascii="华文楷体" w:eastAsia="华文楷体" w:hAnsi="华文楷体" w:hint="eastAsia"/>
                <w:sz w:val="22"/>
              </w:rPr>
              <w:t>可能</w:t>
            </w:r>
            <w:r w:rsidR="00203D31" w:rsidRPr="00E44451">
              <w:rPr>
                <w:rFonts w:ascii="华文楷体" w:eastAsia="华文楷体" w:hAnsi="华文楷体" w:hint="eastAsia"/>
                <w:sz w:val="22"/>
              </w:rPr>
              <w:t>还</w:t>
            </w:r>
            <w:r w:rsidR="00EE3AF0" w:rsidRPr="00E44451">
              <w:rPr>
                <w:rFonts w:ascii="华文楷体" w:eastAsia="华文楷体" w:hAnsi="华文楷体" w:hint="eastAsia"/>
                <w:sz w:val="22"/>
              </w:rPr>
              <w:t>会有波动，所以需求端整体应该也会呈现波动改善</w:t>
            </w:r>
            <w:r w:rsidR="002A201D" w:rsidRPr="00E44451">
              <w:rPr>
                <w:rFonts w:ascii="华文楷体" w:eastAsia="华文楷体" w:hAnsi="华文楷体" w:hint="eastAsia"/>
                <w:sz w:val="22"/>
              </w:rPr>
              <w:t>的趋势。</w:t>
            </w:r>
          </w:p>
          <w:p w14:paraId="744E0229" w14:textId="0E8CC202" w:rsidR="002A7518" w:rsidRPr="00E44451" w:rsidRDefault="009B1AF9" w:rsidP="00BE5AE7">
            <w:pPr>
              <w:spacing w:line="400" w:lineRule="exact"/>
              <w:ind w:leftChars="7" w:left="33" w:hangingChars="8" w:hanging="18"/>
              <w:rPr>
                <w:rFonts w:ascii="华文楷体" w:eastAsia="华文楷体" w:hAnsi="华文楷体"/>
                <w:b/>
                <w:sz w:val="22"/>
              </w:rPr>
            </w:pPr>
            <w:r w:rsidRPr="00E44451">
              <w:rPr>
                <w:rFonts w:ascii="华文楷体" w:eastAsia="华文楷体" w:hAnsi="华文楷体" w:hint="eastAsia"/>
                <w:b/>
                <w:sz w:val="22"/>
              </w:rPr>
              <w:t>问题二</w:t>
            </w:r>
            <w:r w:rsidR="005E326E" w:rsidRPr="00E44451">
              <w:rPr>
                <w:rFonts w:ascii="华文楷体" w:eastAsia="华文楷体" w:hAnsi="华文楷体" w:hint="eastAsia"/>
                <w:b/>
                <w:sz w:val="22"/>
              </w:rPr>
              <w:t>：</w:t>
            </w:r>
            <w:r w:rsidR="00CB0AF3" w:rsidRPr="00E44451">
              <w:rPr>
                <w:rFonts w:ascii="华文楷体" w:eastAsia="华文楷体" w:hAnsi="华文楷体" w:hint="eastAsia"/>
                <w:b/>
                <w:sz w:val="22"/>
              </w:rPr>
              <w:t>对于市场的竞争</w:t>
            </w:r>
            <w:r w:rsidR="00203D31" w:rsidRPr="00E44451">
              <w:rPr>
                <w:rFonts w:ascii="华文楷体" w:eastAsia="华文楷体" w:hAnsi="华文楷体" w:hint="eastAsia"/>
                <w:b/>
                <w:sz w:val="22"/>
              </w:rPr>
              <w:t>，</w:t>
            </w:r>
            <w:r w:rsidR="002E62B6" w:rsidRPr="00E44451">
              <w:rPr>
                <w:rFonts w:ascii="华文楷体" w:eastAsia="华文楷体" w:hAnsi="华文楷体" w:hint="eastAsia"/>
                <w:b/>
                <w:sz w:val="22"/>
              </w:rPr>
              <w:t>公司是怎么规划</w:t>
            </w:r>
            <w:r w:rsidR="00203D31" w:rsidRPr="00E44451">
              <w:rPr>
                <w:rFonts w:ascii="华文楷体" w:eastAsia="华文楷体" w:hAnsi="华文楷体" w:hint="eastAsia"/>
                <w:b/>
                <w:sz w:val="22"/>
              </w:rPr>
              <w:t>应对</w:t>
            </w:r>
            <w:r w:rsidR="002E62B6" w:rsidRPr="00E44451">
              <w:rPr>
                <w:rFonts w:ascii="华文楷体" w:eastAsia="华文楷体" w:hAnsi="华文楷体" w:hint="eastAsia"/>
                <w:b/>
                <w:sz w:val="22"/>
              </w:rPr>
              <w:t>的</w:t>
            </w:r>
            <w:r w:rsidR="00CB0AF3" w:rsidRPr="00E44451">
              <w:rPr>
                <w:rFonts w:ascii="华文楷体" w:eastAsia="华文楷体" w:hAnsi="华文楷体" w:hint="eastAsia"/>
                <w:b/>
                <w:sz w:val="22"/>
              </w:rPr>
              <w:t>？</w:t>
            </w:r>
          </w:p>
          <w:p w14:paraId="6FB5DB33" w14:textId="3741564C" w:rsidR="00A741C2" w:rsidRPr="00E44451" w:rsidRDefault="002A7518" w:rsidP="00CB0AF3">
            <w:pPr>
              <w:spacing w:line="400" w:lineRule="exact"/>
              <w:rPr>
                <w:rFonts w:ascii="华文楷体" w:eastAsia="华文楷体" w:hAnsi="华文楷体"/>
                <w:sz w:val="22"/>
              </w:rPr>
            </w:pPr>
            <w:r w:rsidRPr="00E44451">
              <w:rPr>
                <w:rFonts w:ascii="华文楷体" w:eastAsia="华文楷体" w:hAnsi="华文楷体" w:hint="eastAsia"/>
                <w:b/>
                <w:sz w:val="22"/>
              </w:rPr>
              <w:t>回答：</w:t>
            </w:r>
            <w:r w:rsidR="00CB0AF3" w:rsidRPr="00E44451">
              <w:rPr>
                <w:rFonts w:ascii="华文楷体" w:eastAsia="华文楷体" w:hAnsi="华文楷体" w:hint="eastAsia"/>
                <w:sz w:val="22"/>
              </w:rPr>
              <w:t>公司作为直营制企业，核心业务是聚焦大件运输市场，过去大件市场也经历了激烈的价格战，行业竞争格局也发生了比较大的变化</w:t>
            </w:r>
            <w:r w:rsidR="002E62B6" w:rsidRPr="00E44451">
              <w:rPr>
                <w:rFonts w:ascii="华文楷体" w:eastAsia="华文楷体" w:hAnsi="华文楷体" w:hint="eastAsia"/>
                <w:sz w:val="22"/>
              </w:rPr>
              <w:t>。现阶段</w:t>
            </w:r>
            <w:r w:rsidR="00203D31" w:rsidRPr="00E44451">
              <w:rPr>
                <w:rFonts w:ascii="华文楷体" w:eastAsia="华文楷体" w:hAnsi="华文楷体" w:hint="eastAsia"/>
                <w:sz w:val="22"/>
              </w:rPr>
              <w:t>行业价格战已逐步</w:t>
            </w:r>
            <w:r w:rsidR="005F7831">
              <w:rPr>
                <w:rFonts w:ascii="华文楷体" w:eastAsia="华文楷体" w:hAnsi="华文楷体" w:hint="eastAsia"/>
                <w:sz w:val="22"/>
              </w:rPr>
              <w:t>回归</w:t>
            </w:r>
            <w:r w:rsidR="00203D31" w:rsidRPr="00E44451">
              <w:rPr>
                <w:rFonts w:ascii="华文楷体" w:eastAsia="华文楷体" w:hAnsi="华文楷体" w:hint="eastAsia"/>
                <w:sz w:val="22"/>
              </w:rPr>
              <w:t>理性，</w:t>
            </w:r>
            <w:r w:rsidR="00CB0AF3" w:rsidRPr="00E44451">
              <w:rPr>
                <w:rFonts w:ascii="华文楷体" w:eastAsia="华文楷体" w:hAnsi="华文楷体" w:hint="eastAsia"/>
                <w:sz w:val="22"/>
              </w:rPr>
              <w:t>大件运输市场</w:t>
            </w:r>
            <w:r w:rsidR="002E62B6" w:rsidRPr="00E44451">
              <w:rPr>
                <w:rFonts w:ascii="华文楷体" w:eastAsia="华文楷体" w:hAnsi="华文楷体" w:hint="eastAsia"/>
                <w:sz w:val="22"/>
              </w:rPr>
              <w:t>已</w:t>
            </w:r>
            <w:r w:rsidR="00CB0AF3" w:rsidRPr="00E44451">
              <w:rPr>
                <w:rFonts w:ascii="华文楷体" w:eastAsia="华文楷体" w:hAnsi="华文楷体" w:hint="eastAsia"/>
                <w:sz w:val="22"/>
              </w:rPr>
              <w:t>逐步从</w:t>
            </w:r>
            <w:r w:rsidR="002E62B6" w:rsidRPr="00E44451">
              <w:rPr>
                <w:rFonts w:ascii="华文楷体" w:eastAsia="华文楷体" w:hAnsi="华文楷体" w:hint="eastAsia"/>
                <w:sz w:val="22"/>
              </w:rPr>
              <w:t>过去单纯的</w:t>
            </w:r>
            <w:r w:rsidR="00CB0AF3" w:rsidRPr="00E44451">
              <w:rPr>
                <w:rFonts w:ascii="华文楷体" w:eastAsia="华文楷体" w:hAnsi="华文楷体" w:hint="eastAsia"/>
                <w:sz w:val="22"/>
              </w:rPr>
              <w:t>价格</w:t>
            </w:r>
            <w:r w:rsidR="002E62B6" w:rsidRPr="00E44451">
              <w:rPr>
                <w:rFonts w:ascii="华文楷体" w:eastAsia="华文楷体" w:hAnsi="华文楷体" w:hint="eastAsia"/>
                <w:sz w:val="22"/>
              </w:rPr>
              <w:t>竞争转为</w:t>
            </w:r>
            <w:r w:rsidR="00CB0AF3" w:rsidRPr="00E44451">
              <w:rPr>
                <w:rFonts w:ascii="华文楷体" w:eastAsia="华文楷体" w:hAnsi="华文楷体" w:hint="eastAsia"/>
                <w:sz w:val="22"/>
              </w:rPr>
              <w:t>服务品质</w:t>
            </w:r>
            <w:r w:rsidR="002E62B6" w:rsidRPr="00E44451">
              <w:rPr>
                <w:rFonts w:ascii="华文楷体" w:eastAsia="华文楷体" w:hAnsi="华文楷体" w:hint="eastAsia"/>
                <w:sz w:val="22"/>
              </w:rPr>
              <w:t>的</w:t>
            </w:r>
            <w:r w:rsidR="00CB0AF3" w:rsidRPr="00E44451">
              <w:rPr>
                <w:rFonts w:ascii="华文楷体" w:eastAsia="华文楷体" w:hAnsi="华文楷体" w:hint="eastAsia"/>
                <w:sz w:val="22"/>
              </w:rPr>
              <w:t>竞争，</w:t>
            </w:r>
            <w:r w:rsidR="002E62B6" w:rsidRPr="00E44451">
              <w:rPr>
                <w:rFonts w:ascii="华文楷体" w:eastAsia="华文楷体" w:hAnsi="华文楷体" w:hint="eastAsia"/>
                <w:sz w:val="22"/>
              </w:rPr>
              <w:t>行业也进入到更高质量的发展阶段。</w:t>
            </w:r>
            <w:r w:rsidR="00731D07" w:rsidRPr="00E44451">
              <w:rPr>
                <w:rFonts w:ascii="华文楷体" w:eastAsia="华文楷体" w:hAnsi="华文楷体" w:hint="eastAsia"/>
                <w:sz w:val="22"/>
              </w:rPr>
              <w:t>公司发展规划是聚焦核心业务，持续强化核心业务的竞争力</w:t>
            </w:r>
            <w:r w:rsidR="002E62B6" w:rsidRPr="00E44451">
              <w:rPr>
                <w:rFonts w:ascii="华文楷体" w:eastAsia="华文楷体" w:hAnsi="华文楷体" w:hint="eastAsia"/>
                <w:sz w:val="22"/>
              </w:rPr>
              <w:t>，</w:t>
            </w:r>
            <w:r w:rsidR="00731D07" w:rsidRPr="00E44451">
              <w:rPr>
                <w:rFonts w:ascii="华文楷体" w:eastAsia="华文楷体" w:hAnsi="华文楷体" w:hint="eastAsia"/>
                <w:sz w:val="22"/>
              </w:rPr>
              <w:t>基于公司更长远的发展，</w:t>
            </w:r>
            <w:r w:rsidR="002E62B6" w:rsidRPr="00E44451">
              <w:rPr>
                <w:rFonts w:ascii="华文楷体" w:eastAsia="华文楷体" w:hAnsi="华文楷体" w:hint="eastAsia"/>
                <w:sz w:val="22"/>
              </w:rPr>
              <w:t>公司</w:t>
            </w:r>
            <w:r w:rsidR="00731D07" w:rsidRPr="00E44451">
              <w:rPr>
                <w:rFonts w:ascii="华文楷体" w:eastAsia="华文楷体" w:hAnsi="华文楷体" w:hint="eastAsia"/>
                <w:sz w:val="22"/>
              </w:rPr>
              <w:t>将在</w:t>
            </w:r>
            <w:r w:rsidR="002E62B6" w:rsidRPr="00E44451">
              <w:rPr>
                <w:rFonts w:ascii="华文楷体" w:eastAsia="华文楷体" w:hAnsi="华文楷体" w:hint="eastAsia"/>
                <w:sz w:val="22"/>
              </w:rPr>
              <w:t>今年</w:t>
            </w:r>
            <w:r w:rsidR="00203D31" w:rsidRPr="00E44451">
              <w:rPr>
                <w:rFonts w:ascii="华文楷体" w:eastAsia="华文楷体" w:hAnsi="华文楷体" w:hint="eastAsia"/>
                <w:sz w:val="22"/>
              </w:rPr>
              <w:t>加大资源的投入来</w:t>
            </w:r>
            <w:r w:rsidR="00731D07" w:rsidRPr="00E44451">
              <w:rPr>
                <w:rFonts w:ascii="华文楷体" w:eastAsia="华文楷体" w:hAnsi="华文楷体" w:hint="eastAsia"/>
                <w:sz w:val="22"/>
              </w:rPr>
              <w:t>提升</w:t>
            </w:r>
            <w:r w:rsidR="002E62B6" w:rsidRPr="00E44451">
              <w:rPr>
                <w:rFonts w:ascii="华文楷体" w:eastAsia="华文楷体" w:hAnsi="华文楷体" w:hint="eastAsia"/>
                <w:sz w:val="22"/>
              </w:rPr>
              <w:t>产品</w:t>
            </w:r>
            <w:r w:rsidR="00203D31" w:rsidRPr="00E44451">
              <w:rPr>
                <w:rFonts w:ascii="华文楷体" w:eastAsia="华文楷体" w:hAnsi="华文楷体" w:hint="eastAsia"/>
                <w:sz w:val="22"/>
              </w:rPr>
              <w:t>的核心竞争力</w:t>
            </w:r>
            <w:r w:rsidR="002E62B6" w:rsidRPr="00E44451">
              <w:rPr>
                <w:rFonts w:ascii="华文楷体" w:eastAsia="华文楷体" w:hAnsi="华文楷体" w:hint="eastAsia"/>
                <w:sz w:val="22"/>
              </w:rPr>
              <w:t>，例如</w:t>
            </w:r>
            <w:r w:rsidR="00731D07" w:rsidRPr="00E44451">
              <w:rPr>
                <w:rFonts w:ascii="华文楷体" w:eastAsia="华文楷体" w:hAnsi="华文楷体" w:hint="eastAsia"/>
                <w:sz w:val="22"/>
              </w:rPr>
              <w:t>增加运输资源的投入</w:t>
            </w:r>
            <w:r w:rsidR="002E62B6" w:rsidRPr="00E44451">
              <w:rPr>
                <w:rFonts w:ascii="华文楷体" w:eastAsia="华文楷体" w:hAnsi="华文楷体" w:hint="eastAsia"/>
                <w:sz w:val="22"/>
              </w:rPr>
              <w:t>提升履约能力、</w:t>
            </w:r>
            <w:r w:rsidR="00731D07" w:rsidRPr="00E44451">
              <w:rPr>
                <w:rFonts w:ascii="华文楷体" w:eastAsia="华文楷体" w:hAnsi="华文楷体" w:hint="eastAsia"/>
                <w:sz w:val="22"/>
              </w:rPr>
              <w:t>增加网络覆盖</w:t>
            </w:r>
            <w:r w:rsidR="002E62B6" w:rsidRPr="00E44451">
              <w:rPr>
                <w:rFonts w:ascii="华文楷体" w:eastAsia="华文楷体" w:hAnsi="华文楷体" w:hint="eastAsia"/>
                <w:sz w:val="22"/>
              </w:rPr>
              <w:t>提升</w:t>
            </w:r>
            <w:r w:rsidR="00731D07" w:rsidRPr="00E44451">
              <w:rPr>
                <w:rFonts w:ascii="华文楷体" w:eastAsia="华文楷体" w:hAnsi="华文楷体" w:hint="eastAsia"/>
                <w:sz w:val="22"/>
              </w:rPr>
              <w:t>标准派送的</w:t>
            </w:r>
            <w:r w:rsidR="002E62B6" w:rsidRPr="00E44451">
              <w:rPr>
                <w:rFonts w:ascii="华文楷体" w:eastAsia="华文楷体" w:hAnsi="华文楷体" w:hint="eastAsia"/>
                <w:sz w:val="22"/>
              </w:rPr>
              <w:t>范围等，助力公司收入健康、可持续的增长。</w:t>
            </w:r>
          </w:p>
          <w:p w14:paraId="2EA71A8E" w14:textId="617C618A" w:rsidR="003325A2" w:rsidRPr="00E44451" w:rsidRDefault="009B1AF9" w:rsidP="00BE5AE7">
            <w:pPr>
              <w:spacing w:line="400" w:lineRule="exact"/>
              <w:rPr>
                <w:rFonts w:ascii="华文楷体" w:eastAsia="华文楷体" w:hAnsi="华文楷体"/>
                <w:b/>
                <w:sz w:val="22"/>
              </w:rPr>
            </w:pPr>
            <w:r w:rsidRPr="00E44451">
              <w:rPr>
                <w:rFonts w:ascii="华文楷体" w:eastAsia="华文楷体" w:hAnsi="华文楷体" w:hint="eastAsia"/>
                <w:b/>
                <w:sz w:val="22"/>
              </w:rPr>
              <w:t>问题三</w:t>
            </w:r>
            <w:r w:rsidR="003325A2" w:rsidRPr="00E44451">
              <w:rPr>
                <w:rFonts w:ascii="华文楷体" w:eastAsia="华文楷体" w:hAnsi="华文楷体" w:hint="eastAsia"/>
                <w:b/>
                <w:sz w:val="22"/>
              </w:rPr>
              <w:t>：</w:t>
            </w:r>
            <w:r w:rsidR="00731D07" w:rsidRPr="00E44451">
              <w:rPr>
                <w:rFonts w:ascii="华文楷体" w:eastAsia="华文楷体" w:hAnsi="华文楷体" w:hint="eastAsia"/>
                <w:b/>
                <w:sz w:val="22"/>
              </w:rPr>
              <w:t>公司线上收入占比情况，</w:t>
            </w:r>
            <w:r w:rsidR="00585198" w:rsidRPr="00E44451">
              <w:rPr>
                <w:rFonts w:ascii="华文楷体" w:eastAsia="华文楷体" w:hAnsi="华文楷体" w:hint="eastAsia"/>
                <w:b/>
                <w:sz w:val="22"/>
              </w:rPr>
              <w:t>针对电商平台有没有什么增收的举措？</w:t>
            </w:r>
          </w:p>
          <w:p w14:paraId="47B6CB59" w14:textId="180EAB52" w:rsidR="00B11F56" w:rsidRPr="00E44451" w:rsidRDefault="004D33A2" w:rsidP="00F6538D">
            <w:pPr>
              <w:spacing w:line="400" w:lineRule="exact"/>
              <w:rPr>
                <w:rFonts w:ascii="华文楷体" w:eastAsia="华文楷体" w:hAnsi="华文楷体"/>
                <w:sz w:val="22"/>
              </w:rPr>
            </w:pPr>
            <w:r w:rsidRPr="00E44451">
              <w:rPr>
                <w:rFonts w:ascii="华文楷体" w:eastAsia="华文楷体" w:hAnsi="华文楷体" w:hint="eastAsia"/>
                <w:b/>
                <w:sz w:val="22"/>
              </w:rPr>
              <w:t>回答：</w:t>
            </w:r>
            <w:r w:rsidR="00585198" w:rsidRPr="00E44451">
              <w:rPr>
                <w:rFonts w:ascii="华文楷体" w:eastAsia="华文楷体" w:hAnsi="华文楷体" w:hint="eastAsia"/>
                <w:sz w:val="22"/>
              </w:rPr>
              <w:t>从公司收入结构看，电商平台</w:t>
            </w:r>
            <w:r w:rsidR="00EE3AF0" w:rsidRPr="00E44451">
              <w:rPr>
                <w:rFonts w:ascii="华文楷体" w:eastAsia="华文楷体" w:hAnsi="华文楷体" w:hint="eastAsia"/>
                <w:sz w:val="22"/>
              </w:rPr>
              <w:t>订单收入</w:t>
            </w:r>
            <w:r w:rsidR="00585198" w:rsidRPr="00E44451">
              <w:rPr>
                <w:rFonts w:ascii="华文楷体" w:eastAsia="华文楷体" w:hAnsi="华文楷体" w:hint="eastAsia"/>
                <w:sz w:val="22"/>
              </w:rPr>
              <w:t>占比不到</w:t>
            </w:r>
            <w:r w:rsidR="00EE3AF0" w:rsidRPr="00E44451">
              <w:rPr>
                <w:rFonts w:ascii="华文楷体" w:eastAsia="华文楷体" w:hAnsi="华文楷体"/>
                <w:sz w:val="22"/>
              </w:rPr>
              <w:t>1/3</w:t>
            </w:r>
            <w:r w:rsidR="00585198" w:rsidRPr="00E44451">
              <w:rPr>
                <w:rFonts w:ascii="华文楷体" w:eastAsia="华文楷体" w:hAnsi="华文楷体" w:hint="eastAsia"/>
                <w:sz w:val="22"/>
              </w:rPr>
              <w:t>，公司主要的收入还是来源于线下。从增速变化看，目前线上电商平台的收入增速</w:t>
            </w:r>
            <w:r w:rsidR="00EE3AF0" w:rsidRPr="00E44451">
              <w:rPr>
                <w:rFonts w:ascii="华文楷体" w:eastAsia="华文楷体" w:hAnsi="华文楷体" w:hint="eastAsia"/>
                <w:sz w:val="22"/>
              </w:rPr>
              <w:t>是远</w:t>
            </w:r>
            <w:r w:rsidR="00585198" w:rsidRPr="00E44451">
              <w:rPr>
                <w:rFonts w:ascii="华文楷体" w:eastAsia="华文楷体" w:hAnsi="华文楷体" w:hint="eastAsia"/>
                <w:sz w:val="22"/>
              </w:rPr>
              <w:t>高于线下的</w:t>
            </w:r>
            <w:r w:rsidR="00731D07" w:rsidRPr="00E44451">
              <w:rPr>
                <w:rFonts w:ascii="华文楷体" w:eastAsia="华文楷体" w:hAnsi="华文楷体" w:hint="eastAsia"/>
                <w:sz w:val="22"/>
              </w:rPr>
              <w:t>增速</w:t>
            </w:r>
            <w:r w:rsidR="00585198" w:rsidRPr="00E44451">
              <w:rPr>
                <w:rFonts w:ascii="华文楷体" w:eastAsia="华文楷体" w:hAnsi="华文楷体" w:hint="eastAsia"/>
                <w:sz w:val="22"/>
              </w:rPr>
              <w:t>，所以公司也非常关注电商平台客户的发货体验</w:t>
            </w:r>
            <w:r w:rsidR="00493138" w:rsidRPr="00E44451">
              <w:rPr>
                <w:rFonts w:ascii="华文楷体" w:eastAsia="华文楷体" w:hAnsi="华文楷体" w:hint="eastAsia"/>
                <w:sz w:val="22"/>
              </w:rPr>
              <w:t>，过去几年我们关注比较多的</w:t>
            </w:r>
            <w:r w:rsidR="00585198" w:rsidRPr="00E44451">
              <w:rPr>
                <w:rFonts w:ascii="华文楷体" w:eastAsia="华文楷体" w:hAnsi="华文楷体" w:hint="eastAsia"/>
                <w:sz w:val="22"/>
              </w:rPr>
              <w:t>是菜鸟的指数排名</w:t>
            </w:r>
            <w:r w:rsidR="00493138" w:rsidRPr="00E44451">
              <w:rPr>
                <w:rFonts w:ascii="华文楷体" w:eastAsia="华文楷体" w:hAnsi="华文楷体" w:hint="eastAsia"/>
                <w:sz w:val="22"/>
              </w:rPr>
              <w:t>，综合排名也从过去比较靠后逐步提升至2</w:t>
            </w:r>
            <w:r w:rsidR="00493138" w:rsidRPr="00E44451">
              <w:rPr>
                <w:rFonts w:ascii="华文楷体" w:eastAsia="华文楷体" w:hAnsi="华文楷体"/>
                <w:sz w:val="22"/>
              </w:rPr>
              <w:t>022</w:t>
            </w:r>
            <w:r w:rsidR="00493138" w:rsidRPr="00E44451">
              <w:rPr>
                <w:rFonts w:ascii="华文楷体" w:eastAsia="华文楷体" w:hAnsi="华文楷体" w:hint="eastAsia"/>
                <w:sz w:val="22"/>
              </w:rPr>
              <w:t>年的第二名。</w:t>
            </w:r>
            <w:r w:rsidR="00F6538D" w:rsidRPr="00E44451">
              <w:rPr>
                <w:rFonts w:ascii="华文楷体" w:eastAsia="华文楷体" w:hAnsi="华文楷体" w:hint="eastAsia"/>
                <w:sz w:val="22"/>
              </w:rPr>
              <w:t>今年公司</w:t>
            </w:r>
            <w:r w:rsidR="00731D07" w:rsidRPr="00E44451">
              <w:rPr>
                <w:rFonts w:ascii="华文楷体" w:eastAsia="华文楷体" w:hAnsi="华文楷体" w:hint="eastAsia"/>
                <w:sz w:val="22"/>
              </w:rPr>
              <w:t>会</w:t>
            </w:r>
            <w:r w:rsidR="00F6538D" w:rsidRPr="00E44451">
              <w:rPr>
                <w:rFonts w:ascii="华文楷体" w:eastAsia="华文楷体" w:hAnsi="华文楷体" w:hint="eastAsia"/>
                <w:sz w:val="22"/>
              </w:rPr>
              <w:t>加大</w:t>
            </w:r>
            <w:r w:rsidR="004A7C04" w:rsidRPr="00E44451">
              <w:rPr>
                <w:rFonts w:ascii="华文楷体" w:eastAsia="华文楷体" w:hAnsi="华文楷体" w:hint="eastAsia"/>
                <w:sz w:val="22"/>
              </w:rPr>
              <w:t>对</w:t>
            </w:r>
            <w:r w:rsidR="00731D07" w:rsidRPr="00E44451">
              <w:rPr>
                <w:rFonts w:ascii="华文楷体" w:eastAsia="华文楷体" w:hAnsi="华文楷体" w:hint="eastAsia"/>
                <w:sz w:val="22"/>
              </w:rPr>
              <w:t>其他线上渠道客户发货体验</w:t>
            </w:r>
            <w:r w:rsidR="004A7C04" w:rsidRPr="00E44451">
              <w:rPr>
                <w:rFonts w:ascii="华文楷体" w:eastAsia="华文楷体" w:hAnsi="华文楷体" w:hint="eastAsia"/>
                <w:sz w:val="22"/>
              </w:rPr>
              <w:t>的关注</w:t>
            </w:r>
            <w:r w:rsidR="00731D07" w:rsidRPr="00E44451">
              <w:rPr>
                <w:rFonts w:ascii="华文楷体" w:eastAsia="华文楷体" w:hAnsi="华文楷体" w:hint="eastAsia"/>
                <w:sz w:val="22"/>
              </w:rPr>
              <w:t>，例如：</w:t>
            </w:r>
            <w:r w:rsidR="00F6538D" w:rsidRPr="00E44451">
              <w:rPr>
                <w:rFonts w:ascii="华文楷体" w:eastAsia="华文楷体" w:hAnsi="华文楷体" w:hint="eastAsia"/>
                <w:sz w:val="22"/>
              </w:rPr>
              <w:t>对抖音指数的关注，</w:t>
            </w:r>
            <w:r w:rsidR="00731D07" w:rsidRPr="00E44451">
              <w:rPr>
                <w:rFonts w:ascii="华文楷体" w:eastAsia="华文楷体" w:hAnsi="华文楷体" w:hint="eastAsia"/>
                <w:sz w:val="22"/>
              </w:rPr>
              <w:t>公司今年也</w:t>
            </w:r>
            <w:r w:rsidR="00F6538D" w:rsidRPr="00E44451">
              <w:rPr>
                <w:rFonts w:ascii="华文楷体" w:eastAsia="华文楷体" w:hAnsi="华文楷体" w:hint="eastAsia"/>
                <w:sz w:val="22"/>
              </w:rPr>
              <w:t>通过</w:t>
            </w:r>
            <w:r w:rsidR="00731D07" w:rsidRPr="00E44451">
              <w:rPr>
                <w:rFonts w:ascii="华文楷体" w:eastAsia="华文楷体" w:hAnsi="华文楷体" w:hint="eastAsia"/>
                <w:sz w:val="22"/>
              </w:rPr>
              <w:t>增加</w:t>
            </w:r>
            <w:r w:rsidR="00F6538D" w:rsidRPr="00E44451">
              <w:rPr>
                <w:rFonts w:ascii="华文楷体" w:eastAsia="华文楷体" w:hAnsi="华文楷体" w:hint="eastAsia"/>
                <w:sz w:val="22"/>
              </w:rPr>
              <w:t>资源的投入及</w:t>
            </w:r>
            <w:r w:rsidR="004A7C04" w:rsidRPr="00E44451">
              <w:rPr>
                <w:rFonts w:ascii="华文楷体" w:eastAsia="华文楷体" w:hAnsi="华文楷体" w:hint="eastAsia"/>
                <w:sz w:val="22"/>
              </w:rPr>
              <w:t>加强各个环节的精细化管理，</w:t>
            </w:r>
            <w:r w:rsidR="00F6538D" w:rsidRPr="00E44451">
              <w:rPr>
                <w:rFonts w:ascii="华文楷体" w:eastAsia="华文楷体" w:hAnsi="华文楷体" w:hint="eastAsia"/>
                <w:sz w:val="22"/>
              </w:rPr>
              <w:t>在抖音平台的综合得分有明显的改善，对应的综合排名也呈现稳步提升的趋势。</w:t>
            </w:r>
          </w:p>
          <w:p w14:paraId="5B91BB29" w14:textId="3DFE33DA" w:rsidR="00C44AD3" w:rsidRPr="00E44451" w:rsidRDefault="00C44AD3" w:rsidP="00F6538D">
            <w:pPr>
              <w:spacing w:line="400" w:lineRule="exact"/>
              <w:rPr>
                <w:rFonts w:ascii="华文楷体" w:eastAsia="华文楷体" w:hAnsi="华文楷体"/>
                <w:b/>
                <w:sz w:val="22"/>
              </w:rPr>
            </w:pPr>
            <w:r w:rsidRPr="00E44451">
              <w:rPr>
                <w:rFonts w:ascii="华文楷体" w:eastAsia="华文楷体" w:hAnsi="华文楷体" w:hint="eastAsia"/>
                <w:b/>
                <w:sz w:val="22"/>
              </w:rPr>
              <w:t>问题四：公司的管理费用改善较为明显，未来还有多大的空间？</w:t>
            </w:r>
          </w:p>
          <w:p w14:paraId="42169DAB" w14:textId="6D4AE650" w:rsidR="00C44AD3" w:rsidRPr="00E44451" w:rsidRDefault="00C44AD3" w:rsidP="00F6538D">
            <w:pPr>
              <w:spacing w:line="400" w:lineRule="exact"/>
              <w:rPr>
                <w:rFonts w:ascii="华文楷体" w:eastAsia="华文楷体" w:hAnsi="华文楷体"/>
                <w:sz w:val="22"/>
              </w:rPr>
            </w:pPr>
            <w:r w:rsidRPr="00E44451">
              <w:rPr>
                <w:rFonts w:ascii="华文楷体" w:eastAsia="华文楷体" w:hAnsi="华文楷体" w:hint="eastAsia"/>
                <w:b/>
                <w:sz w:val="22"/>
              </w:rPr>
              <w:t>回答：</w:t>
            </w:r>
            <w:r w:rsidR="002E74B9" w:rsidRPr="00E44451">
              <w:rPr>
                <w:rFonts w:ascii="华文楷体" w:eastAsia="华文楷体" w:hAnsi="华文楷体" w:hint="eastAsia"/>
                <w:sz w:val="22"/>
              </w:rPr>
              <w:t>从2</w:t>
            </w:r>
            <w:r w:rsidR="002E74B9" w:rsidRPr="00E44451">
              <w:rPr>
                <w:rFonts w:ascii="华文楷体" w:eastAsia="华文楷体" w:hAnsi="华文楷体"/>
                <w:sz w:val="22"/>
              </w:rPr>
              <w:t>021</w:t>
            </w:r>
            <w:r w:rsidR="002E74B9" w:rsidRPr="00E44451">
              <w:rPr>
                <w:rFonts w:ascii="华文楷体" w:eastAsia="华文楷体" w:hAnsi="华文楷体" w:hint="eastAsia"/>
                <w:sz w:val="22"/>
              </w:rPr>
              <w:t>年开始，随着人才升级策略落地后，公司持续推进组织优化、流程精简，管理费用占收入比呈现稳步且有质量的下降。</w:t>
            </w:r>
            <w:r w:rsidR="0025704F" w:rsidRPr="00E44451">
              <w:rPr>
                <w:rFonts w:ascii="华文楷体" w:eastAsia="华文楷体" w:hAnsi="华文楷体" w:hint="eastAsia"/>
                <w:sz w:val="22"/>
              </w:rPr>
              <w:t>对于未来的规划，公司还是期望后台职能人员在为</w:t>
            </w:r>
            <w:r w:rsidR="00AE062F">
              <w:rPr>
                <w:rFonts w:ascii="华文楷体" w:eastAsia="华文楷体" w:hAnsi="华文楷体" w:hint="eastAsia"/>
                <w:sz w:val="22"/>
              </w:rPr>
              <w:t>前端</w:t>
            </w:r>
            <w:r w:rsidR="0025704F" w:rsidRPr="00E44451">
              <w:rPr>
                <w:rFonts w:ascii="华文楷体" w:eastAsia="华文楷体" w:hAnsi="华文楷体" w:hint="eastAsia"/>
                <w:sz w:val="22"/>
              </w:rPr>
              <w:t>业务提供更好支撑的同时，通过持续的流程优化、智能化系统</w:t>
            </w:r>
            <w:r w:rsidR="0053121C" w:rsidRPr="00E44451">
              <w:rPr>
                <w:rFonts w:ascii="华文楷体" w:eastAsia="华文楷体" w:hAnsi="华文楷体" w:hint="eastAsia"/>
                <w:sz w:val="22"/>
              </w:rPr>
              <w:t>的</w:t>
            </w:r>
            <w:r w:rsidR="0025704F" w:rsidRPr="00E44451">
              <w:rPr>
                <w:rFonts w:ascii="华文楷体" w:eastAsia="华文楷体" w:hAnsi="华文楷体" w:hint="eastAsia"/>
                <w:sz w:val="22"/>
              </w:rPr>
              <w:t>建设，</w:t>
            </w:r>
            <w:r w:rsidR="00AE062F">
              <w:rPr>
                <w:rFonts w:ascii="华文楷体" w:eastAsia="华文楷体" w:hAnsi="华文楷体" w:hint="eastAsia"/>
                <w:sz w:val="22"/>
              </w:rPr>
              <w:t>进一步</w:t>
            </w:r>
            <w:r w:rsidR="0025704F" w:rsidRPr="00E44451">
              <w:rPr>
                <w:rFonts w:ascii="华文楷体" w:eastAsia="华文楷体" w:hAnsi="华文楷体" w:hint="eastAsia"/>
                <w:sz w:val="22"/>
              </w:rPr>
              <w:t>提升自身的效率。</w:t>
            </w:r>
          </w:p>
          <w:p w14:paraId="507B53BA" w14:textId="4B832EC4" w:rsidR="00F6538D" w:rsidRPr="00E44451" w:rsidRDefault="00C44AD3" w:rsidP="00F6538D">
            <w:pPr>
              <w:spacing w:line="400" w:lineRule="exact"/>
              <w:rPr>
                <w:rFonts w:ascii="华文楷体" w:eastAsia="华文楷体" w:hAnsi="华文楷体"/>
                <w:b/>
                <w:sz w:val="22"/>
              </w:rPr>
            </w:pPr>
            <w:r w:rsidRPr="00E44451">
              <w:rPr>
                <w:rFonts w:ascii="华文楷体" w:eastAsia="华文楷体" w:hAnsi="华文楷体" w:hint="eastAsia"/>
                <w:b/>
                <w:sz w:val="22"/>
              </w:rPr>
              <w:t>问题五</w:t>
            </w:r>
            <w:r w:rsidR="00731D07" w:rsidRPr="00E44451">
              <w:rPr>
                <w:rFonts w:ascii="华文楷体" w:eastAsia="华文楷体" w:hAnsi="华文楷体" w:hint="eastAsia"/>
                <w:b/>
                <w:sz w:val="22"/>
              </w:rPr>
              <w:t>：公司与京东物流业务协同推进的节奏</w:t>
            </w:r>
            <w:r w:rsidR="003B0928" w:rsidRPr="00E44451">
              <w:rPr>
                <w:rFonts w:ascii="华文楷体" w:eastAsia="华文楷体" w:hAnsi="华文楷体" w:hint="eastAsia"/>
                <w:b/>
                <w:sz w:val="22"/>
              </w:rPr>
              <w:t>？</w:t>
            </w:r>
          </w:p>
          <w:p w14:paraId="61197C03" w14:textId="1125FACC" w:rsidR="003B0928" w:rsidRPr="00E44451" w:rsidRDefault="003B0928" w:rsidP="009F0A5E">
            <w:pPr>
              <w:spacing w:line="400" w:lineRule="exact"/>
              <w:rPr>
                <w:rFonts w:ascii="华文楷体" w:eastAsia="华文楷体" w:hAnsi="华文楷体"/>
                <w:sz w:val="22"/>
              </w:rPr>
            </w:pPr>
            <w:r w:rsidRPr="00E44451">
              <w:rPr>
                <w:rFonts w:ascii="华文楷体" w:eastAsia="华文楷体" w:hAnsi="华文楷体" w:hint="eastAsia"/>
                <w:b/>
                <w:sz w:val="22"/>
              </w:rPr>
              <w:t>回答：</w:t>
            </w:r>
            <w:r w:rsidR="004A7C04" w:rsidRPr="00E44451">
              <w:rPr>
                <w:rFonts w:ascii="华文楷体" w:eastAsia="华文楷体" w:hAnsi="华文楷体" w:hint="eastAsia"/>
                <w:sz w:val="22"/>
              </w:rPr>
              <w:t>公司与京东物流的业务协同在稳步</w:t>
            </w:r>
            <w:r w:rsidR="009F0A5E" w:rsidRPr="00E44451">
              <w:rPr>
                <w:rFonts w:ascii="华文楷体" w:eastAsia="华文楷体" w:hAnsi="华文楷体" w:hint="eastAsia"/>
                <w:sz w:val="22"/>
              </w:rPr>
              <w:t>的推进，公司在3月发布了《关于公司2023年度日常关联交易预计的公告》，公告中对2</w:t>
            </w:r>
            <w:r w:rsidR="009F0A5E" w:rsidRPr="00E44451">
              <w:rPr>
                <w:rFonts w:ascii="华文楷体" w:eastAsia="华文楷体" w:hAnsi="华文楷体"/>
                <w:sz w:val="22"/>
              </w:rPr>
              <w:t>023</w:t>
            </w:r>
            <w:r w:rsidR="009F0A5E" w:rsidRPr="00E44451">
              <w:rPr>
                <w:rFonts w:ascii="华文楷体" w:eastAsia="华文楷体" w:hAnsi="华文楷体" w:hint="eastAsia"/>
                <w:sz w:val="22"/>
              </w:rPr>
              <w:t>年度日常关联交易进行了预估，其中预估2</w:t>
            </w:r>
            <w:r w:rsidR="009F0A5E" w:rsidRPr="00E44451">
              <w:rPr>
                <w:rFonts w:ascii="华文楷体" w:eastAsia="华文楷体" w:hAnsi="华文楷体"/>
                <w:sz w:val="22"/>
              </w:rPr>
              <w:t>023</w:t>
            </w:r>
            <w:r w:rsidR="009F0A5E" w:rsidRPr="00E44451">
              <w:rPr>
                <w:rFonts w:ascii="华文楷体" w:eastAsia="华文楷体" w:hAnsi="华文楷体" w:hint="eastAsia"/>
                <w:sz w:val="22"/>
              </w:rPr>
              <w:t>年德邦股份为京东集团股份有限公司及其控制的企业提供劳务服务产生的关联交易金额约</w:t>
            </w:r>
            <w:r w:rsidR="009F0A5E" w:rsidRPr="00E44451">
              <w:rPr>
                <w:rFonts w:ascii="华文楷体" w:eastAsia="华文楷体" w:hAnsi="华文楷体"/>
                <w:sz w:val="22"/>
              </w:rPr>
              <w:t>22.8</w:t>
            </w:r>
            <w:r w:rsidR="009F0A5E" w:rsidRPr="00E44451">
              <w:rPr>
                <w:rFonts w:ascii="华文楷体" w:eastAsia="华文楷体" w:hAnsi="华文楷体" w:hint="eastAsia"/>
                <w:sz w:val="22"/>
              </w:rPr>
              <w:t>亿</w:t>
            </w:r>
            <w:r w:rsidR="007F7BCC">
              <w:rPr>
                <w:rFonts w:ascii="华文楷体" w:eastAsia="华文楷体" w:hAnsi="华文楷体" w:hint="eastAsia"/>
                <w:sz w:val="22"/>
              </w:rPr>
              <w:t>元</w:t>
            </w:r>
            <w:r w:rsidR="009F0A5E" w:rsidRPr="00E44451">
              <w:rPr>
                <w:rFonts w:ascii="华文楷体" w:eastAsia="华文楷体" w:hAnsi="华文楷体" w:hint="eastAsia"/>
                <w:sz w:val="22"/>
              </w:rPr>
              <w:t>。</w:t>
            </w:r>
          </w:p>
        </w:tc>
      </w:tr>
    </w:tbl>
    <w:p w14:paraId="51A0DD1F" w14:textId="77777777" w:rsidR="00687BBD" w:rsidRPr="004A1640" w:rsidRDefault="00687BBD" w:rsidP="006D2426">
      <w:pPr>
        <w:spacing w:line="360" w:lineRule="auto"/>
        <w:rPr>
          <w:rFonts w:ascii="华文楷体" w:eastAsia="华文楷体" w:hAnsi="华文楷体"/>
        </w:rPr>
      </w:pPr>
    </w:p>
    <w:sectPr w:rsidR="00687BBD" w:rsidRPr="004A1640" w:rsidSect="00FD702E">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2C8A5" w14:textId="77777777" w:rsidR="00E13CCE" w:rsidRDefault="00E13CCE" w:rsidP="005337B7">
      <w:r>
        <w:separator/>
      </w:r>
    </w:p>
  </w:endnote>
  <w:endnote w:type="continuationSeparator" w:id="0">
    <w:p w14:paraId="3A080159" w14:textId="77777777" w:rsidR="00E13CCE" w:rsidRDefault="00E13CCE" w:rsidP="0053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BA7DC" w14:textId="77777777" w:rsidR="00E13CCE" w:rsidRDefault="00E13CCE" w:rsidP="005337B7">
      <w:r>
        <w:separator/>
      </w:r>
    </w:p>
  </w:footnote>
  <w:footnote w:type="continuationSeparator" w:id="0">
    <w:p w14:paraId="23604011" w14:textId="77777777" w:rsidR="00E13CCE" w:rsidRDefault="00E13CCE" w:rsidP="00533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631B6"/>
    <w:multiLevelType w:val="hybridMultilevel"/>
    <w:tmpl w:val="29AC2FCA"/>
    <w:lvl w:ilvl="0" w:tplc="92D468F6">
      <w:start w:val="1"/>
      <w:numFmt w:val="decimal"/>
      <w:lvlText w:val="%1."/>
      <w:lvlJc w:val="left"/>
      <w:pPr>
        <w:ind w:left="420" w:hanging="420"/>
      </w:pPr>
      <w:rPr>
        <w:b/>
        <w:i/>
      </w:rPr>
    </w:lvl>
    <w:lvl w:ilvl="1" w:tplc="AD22844C">
      <w:start w:val="1"/>
      <w:numFmt w:val="decimal"/>
      <w:lvlText w:val="%2)"/>
      <w:lvlJc w:val="left"/>
      <w:pPr>
        <w:ind w:left="840" w:hanging="420"/>
      </w:pPr>
      <w:rPr>
        <w:b/>
      </w:rPr>
    </w:lvl>
    <w:lvl w:ilvl="2" w:tplc="119E59D4">
      <w:start w:val="1"/>
      <w:numFmt w:val="decimal"/>
      <w:lvlText w:val="%3）"/>
      <w:lvlJc w:val="left"/>
      <w:pPr>
        <w:ind w:left="1200" w:hanging="360"/>
      </w:pPr>
      <w:rPr>
        <w:rFonts w:hint="default"/>
        <w:b/>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341309"/>
    <w:multiLevelType w:val="hybridMultilevel"/>
    <w:tmpl w:val="A8F2CABE"/>
    <w:lvl w:ilvl="0" w:tplc="9C0CE270">
      <w:start w:val="5"/>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4C220F"/>
    <w:multiLevelType w:val="hybridMultilevel"/>
    <w:tmpl w:val="33EA0A3A"/>
    <w:lvl w:ilvl="0" w:tplc="04090013">
      <w:start w:val="1"/>
      <w:numFmt w:val="chineseCountingThousand"/>
      <w:lvlText w:val="%1、"/>
      <w:lvlJc w:val="left"/>
      <w:pPr>
        <w:ind w:left="420" w:hanging="420"/>
      </w:pPr>
      <w:rPr>
        <w:b/>
        <w:i/>
      </w:rPr>
    </w:lvl>
    <w:lvl w:ilvl="1" w:tplc="04090019">
      <w:start w:val="1"/>
      <w:numFmt w:val="lowerLetter"/>
      <w:lvlText w:val="%2)"/>
      <w:lvlJc w:val="left"/>
      <w:pPr>
        <w:ind w:left="840" w:hanging="420"/>
      </w:pPr>
    </w:lvl>
    <w:lvl w:ilvl="2" w:tplc="119E59D4">
      <w:start w:val="1"/>
      <w:numFmt w:val="decimal"/>
      <w:lvlText w:val="%3）"/>
      <w:lvlJc w:val="left"/>
      <w:pPr>
        <w:ind w:left="1200" w:hanging="360"/>
      </w:pPr>
      <w:rPr>
        <w:rFonts w:hint="default"/>
        <w:b/>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3D75DEB"/>
    <w:multiLevelType w:val="hybridMultilevel"/>
    <w:tmpl w:val="753CEC4C"/>
    <w:lvl w:ilvl="0" w:tplc="1184621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65902C2"/>
    <w:multiLevelType w:val="hybridMultilevel"/>
    <w:tmpl w:val="FDB6E0B4"/>
    <w:lvl w:ilvl="0" w:tplc="EDA8E884">
      <w:start w:val="1"/>
      <w:numFmt w:val="decimal"/>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3913C41"/>
    <w:multiLevelType w:val="hybridMultilevel"/>
    <w:tmpl w:val="50123E3A"/>
    <w:lvl w:ilvl="0" w:tplc="8EAA76C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3E66FB2"/>
    <w:multiLevelType w:val="hybridMultilevel"/>
    <w:tmpl w:val="82381420"/>
    <w:lvl w:ilvl="0" w:tplc="5FC45B30">
      <w:start w:val="1"/>
      <w:numFmt w:val="decimal"/>
      <w:lvlText w:val="%1."/>
      <w:lvlJc w:val="left"/>
      <w:pPr>
        <w:ind w:left="840" w:hanging="420"/>
      </w:pPr>
      <w:rPr>
        <w:rFonts w:hint="eastAsia"/>
        <w:b/>
        <w:i/>
        <w:color w:val="000000" w:themeColor="text1"/>
        <w:sz w:val="2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4561EDD"/>
    <w:multiLevelType w:val="hybridMultilevel"/>
    <w:tmpl w:val="115413DA"/>
    <w:lvl w:ilvl="0" w:tplc="F574F46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C3B1EE7"/>
    <w:multiLevelType w:val="hybridMultilevel"/>
    <w:tmpl w:val="3586C1F0"/>
    <w:lvl w:ilvl="0" w:tplc="7E527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DA729F3"/>
    <w:multiLevelType w:val="hybridMultilevel"/>
    <w:tmpl w:val="44EA3FD6"/>
    <w:lvl w:ilvl="0" w:tplc="68ACF5C4">
      <w:start w:val="1"/>
      <w:numFmt w:val="decimal"/>
      <w:lvlText w:val="%1)"/>
      <w:lvlJc w:val="left"/>
      <w:pPr>
        <w:ind w:left="840" w:hanging="420"/>
      </w:pPr>
      <w:rPr>
        <w:b/>
        <w:color w:val="000000" w:themeColor="text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342C30D4"/>
    <w:multiLevelType w:val="hybridMultilevel"/>
    <w:tmpl w:val="09D23F34"/>
    <w:lvl w:ilvl="0" w:tplc="1EE46BB2">
      <w:start w:val="1"/>
      <w:numFmt w:val="bullet"/>
      <w:lvlText w:val=""/>
      <w:lvlJc w:val="left"/>
      <w:pPr>
        <w:tabs>
          <w:tab w:val="num" w:pos="720"/>
        </w:tabs>
        <w:ind w:left="720" w:hanging="360"/>
      </w:pPr>
      <w:rPr>
        <w:rFonts w:ascii="Wingdings" w:hAnsi="Wingdings" w:hint="default"/>
      </w:rPr>
    </w:lvl>
    <w:lvl w:ilvl="1" w:tplc="2BCA4FB6" w:tentative="1">
      <w:start w:val="1"/>
      <w:numFmt w:val="bullet"/>
      <w:lvlText w:val=""/>
      <w:lvlJc w:val="left"/>
      <w:pPr>
        <w:tabs>
          <w:tab w:val="num" w:pos="1440"/>
        </w:tabs>
        <w:ind w:left="1440" w:hanging="360"/>
      </w:pPr>
      <w:rPr>
        <w:rFonts w:ascii="Wingdings" w:hAnsi="Wingdings" w:hint="default"/>
      </w:rPr>
    </w:lvl>
    <w:lvl w:ilvl="2" w:tplc="5A0629DE" w:tentative="1">
      <w:start w:val="1"/>
      <w:numFmt w:val="bullet"/>
      <w:lvlText w:val=""/>
      <w:lvlJc w:val="left"/>
      <w:pPr>
        <w:tabs>
          <w:tab w:val="num" w:pos="2160"/>
        </w:tabs>
        <w:ind w:left="2160" w:hanging="360"/>
      </w:pPr>
      <w:rPr>
        <w:rFonts w:ascii="Wingdings" w:hAnsi="Wingdings" w:hint="default"/>
      </w:rPr>
    </w:lvl>
    <w:lvl w:ilvl="3" w:tplc="6F08030C" w:tentative="1">
      <w:start w:val="1"/>
      <w:numFmt w:val="bullet"/>
      <w:lvlText w:val=""/>
      <w:lvlJc w:val="left"/>
      <w:pPr>
        <w:tabs>
          <w:tab w:val="num" w:pos="2880"/>
        </w:tabs>
        <w:ind w:left="2880" w:hanging="360"/>
      </w:pPr>
      <w:rPr>
        <w:rFonts w:ascii="Wingdings" w:hAnsi="Wingdings" w:hint="default"/>
      </w:rPr>
    </w:lvl>
    <w:lvl w:ilvl="4" w:tplc="2098AEBA" w:tentative="1">
      <w:start w:val="1"/>
      <w:numFmt w:val="bullet"/>
      <w:lvlText w:val=""/>
      <w:lvlJc w:val="left"/>
      <w:pPr>
        <w:tabs>
          <w:tab w:val="num" w:pos="3600"/>
        </w:tabs>
        <w:ind w:left="3600" w:hanging="360"/>
      </w:pPr>
      <w:rPr>
        <w:rFonts w:ascii="Wingdings" w:hAnsi="Wingdings" w:hint="default"/>
      </w:rPr>
    </w:lvl>
    <w:lvl w:ilvl="5" w:tplc="AC86108A" w:tentative="1">
      <w:start w:val="1"/>
      <w:numFmt w:val="bullet"/>
      <w:lvlText w:val=""/>
      <w:lvlJc w:val="left"/>
      <w:pPr>
        <w:tabs>
          <w:tab w:val="num" w:pos="4320"/>
        </w:tabs>
        <w:ind w:left="4320" w:hanging="360"/>
      </w:pPr>
      <w:rPr>
        <w:rFonts w:ascii="Wingdings" w:hAnsi="Wingdings" w:hint="default"/>
      </w:rPr>
    </w:lvl>
    <w:lvl w:ilvl="6" w:tplc="EC064A48" w:tentative="1">
      <w:start w:val="1"/>
      <w:numFmt w:val="bullet"/>
      <w:lvlText w:val=""/>
      <w:lvlJc w:val="left"/>
      <w:pPr>
        <w:tabs>
          <w:tab w:val="num" w:pos="5040"/>
        </w:tabs>
        <w:ind w:left="5040" w:hanging="360"/>
      </w:pPr>
      <w:rPr>
        <w:rFonts w:ascii="Wingdings" w:hAnsi="Wingdings" w:hint="default"/>
      </w:rPr>
    </w:lvl>
    <w:lvl w:ilvl="7" w:tplc="0F94199C" w:tentative="1">
      <w:start w:val="1"/>
      <w:numFmt w:val="bullet"/>
      <w:lvlText w:val=""/>
      <w:lvlJc w:val="left"/>
      <w:pPr>
        <w:tabs>
          <w:tab w:val="num" w:pos="5760"/>
        </w:tabs>
        <w:ind w:left="5760" w:hanging="360"/>
      </w:pPr>
      <w:rPr>
        <w:rFonts w:ascii="Wingdings" w:hAnsi="Wingdings" w:hint="default"/>
      </w:rPr>
    </w:lvl>
    <w:lvl w:ilvl="8" w:tplc="B46898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02406A"/>
    <w:multiLevelType w:val="hybridMultilevel"/>
    <w:tmpl w:val="1026D4AC"/>
    <w:lvl w:ilvl="0" w:tplc="5106D148">
      <w:start w:val="1"/>
      <w:numFmt w:val="decimal"/>
      <w:lvlText w:val="%1."/>
      <w:lvlJc w:val="left"/>
      <w:pPr>
        <w:ind w:left="839" w:hanging="420"/>
      </w:pPr>
      <w:rPr>
        <w:b/>
        <w:color w:val="000000" w:themeColor="text1"/>
      </w:r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abstractNum w:abstractNumId="12" w15:restartNumberingAfterBreak="0">
    <w:nsid w:val="3F6A17AC"/>
    <w:multiLevelType w:val="hybridMultilevel"/>
    <w:tmpl w:val="15D28F84"/>
    <w:lvl w:ilvl="0" w:tplc="C2E44464">
      <w:start w:val="1"/>
      <w:numFmt w:val="decimal"/>
      <w:lvlText w:val="（%1）"/>
      <w:lvlJc w:val="left"/>
      <w:pPr>
        <w:ind w:left="1440" w:hanging="720"/>
      </w:pPr>
      <w:rPr>
        <w:rFonts w:hint="default"/>
        <w:b/>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15:restartNumberingAfterBreak="0">
    <w:nsid w:val="405669E9"/>
    <w:multiLevelType w:val="hybridMultilevel"/>
    <w:tmpl w:val="3522B070"/>
    <w:lvl w:ilvl="0" w:tplc="CFF0A7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2D35D15"/>
    <w:multiLevelType w:val="hybridMultilevel"/>
    <w:tmpl w:val="33BE6B14"/>
    <w:lvl w:ilvl="0" w:tplc="04090013">
      <w:start w:val="1"/>
      <w:numFmt w:val="chineseCountingThousand"/>
      <w:lvlText w:val="%1、"/>
      <w:lvlJc w:val="left"/>
      <w:pPr>
        <w:ind w:left="420" w:hanging="420"/>
      </w:pPr>
      <w:rPr>
        <w:rFonts w:hint="eastAsia"/>
      </w:rPr>
    </w:lvl>
    <w:lvl w:ilvl="1" w:tplc="04090019" w:tentative="1">
      <w:start w:val="1"/>
      <w:numFmt w:val="lowerLetter"/>
      <w:lvlText w:val="%2)"/>
      <w:lvlJc w:val="left"/>
      <w:pPr>
        <w:ind w:left="421" w:hanging="420"/>
      </w:pPr>
    </w:lvl>
    <w:lvl w:ilvl="2" w:tplc="0409001B" w:tentative="1">
      <w:start w:val="1"/>
      <w:numFmt w:val="lowerRoman"/>
      <w:lvlText w:val="%3."/>
      <w:lvlJc w:val="right"/>
      <w:pPr>
        <w:ind w:left="841" w:hanging="420"/>
      </w:pPr>
    </w:lvl>
    <w:lvl w:ilvl="3" w:tplc="0409000F" w:tentative="1">
      <w:start w:val="1"/>
      <w:numFmt w:val="decimal"/>
      <w:lvlText w:val="%4."/>
      <w:lvlJc w:val="left"/>
      <w:pPr>
        <w:ind w:left="1261" w:hanging="420"/>
      </w:pPr>
    </w:lvl>
    <w:lvl w:ilvl="4" w:tplc="04090019" w:tentative="1">
      <w:start w:val="1"/>
      <w:numFmt w:val="lowerLetter"/>
      <w:lvlText w:val="%5)"/>
      <w:lvlJc w:val="left"/>
      <w:pPr>
        <w:ind w:left="1681" w:hanging="420"/>
      </w:pPr>
    </w:lvl>
    <w:lvl w:ilvl="5" w:tplc="0409001B" w:tentative="1">
      <w:start w:val="1"/>
      <w:numFmt w:val="lowerRoman"/>
      <w:lvlText w:val="%6."/>
      <w:lvlJc w:val="right"/>
      <w:pPr>
        <w:ind w:left="2101" w:hanging="420"/>
      </w:pPr>
    </w:lvl>
    <w:lvl w:ilvl="6" w:tplc="0409000F" w:tentative="1">
      <w:start w:val="1"/>
      <w:numFmt w:val="decimal"/>
      <w:lvlText w:val="%7."/>
      <w:lvlJc w:val="left"/>
      <w:pPr>
        <w:ind w:left="2521" w:hanging="420"/>
      </w:pPr>
    </w:lvl>
    <w:lvl w:ilvl="7" w:tplc="04090019" w:tentative="1">
      <w:start w:val="1"/>
      <w:numFmt w:val="lowerLetter"/>
      <w:lvlText w:val="%8)"/>
      <w:lvlJc w:val="left"/>
      <w:pPr>
        <w:ind w:left="2941" w:hanging="420"/>
      </w:pPr>
    </w:lvl>
    <w:lvl w:ilvl="8" w:tplc="0409001B" w:tentative="1">
      <w:start w:val="1"/>
      <w:numFmt w:val="lowerRoman"/>
      <w:lvlText w:val="%9."/>
      <w:lvlJc w:val="right"/>
      <w:pPr>
        <w:ind w:left="3361" w:hanging="420"/>
      </w:pPr>
    </w:lvl>
  </w:abstractNum>
  <w:abstractNum w:abstractNumId="15" w15:restartNumberingAfterBreak="0">
    <w:nsid w:val="46A4580A"/>
    <w:multiLevelType w:val="hybridMultilevel"/>
    <w:tmpl w:val="C07AC46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D726494"/>
    <w:multiLevelType w:val="hybridMultilevel"/>
    <w:tmpl w:val="16D40F12"/>
    <w:lvl w:ilvl="0" w:tplc="BB482F2C">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F930F4C"/>
    <w:multiLevelType w:val="hybridMultilevel"/>
    <w:tmpl w:val="EF6815F8"/>
    <w:lvl w:ilvl="0" w:tplc="1018BFE8">
      <w:start w:val="1"/>
      <w:numFmt w:val="bullet"/>
      <w:lvlText w:val=""/>
      <w:lvlJc w:val="left"/>
      <w:pPr>
        <w:tabs>
          <w:tab w:val="num" w:pos="720"/>
        </w:tabs>
        <w:ind w:left="720" w:hanging="360"/>
      </w:pPr>
      <w:rPr>
        <w:rFonts w:ascii="Wingdings" w:hAnsi="Wingdings" w:hint="default"/>
      </w:rPr>
    </w:lvl>
    <w:lvl w:ilvl="1" w:tplc="C86EB926" w:tentative="1">
      <w:start w:val="1"/>
      <w:numFmt w:val="bullet"/>
      <w:lvlText w:val=""/>
      <w:lvlJc w:val="left"/>
      <w:pPr>
        <w:tabs>
          <w:tab w:val="num" w:pos="1440"/>
        </w:tabs>
        <w:ind w:left="1440" w:hanging="360"/>
      </w:pPr>
      <w:rPr>
        <w:rFonts w:ascii="Wingdings" w:hAnsi="Wingdings" w:hint="default"/>
      </w:rPr>
    </w:lvl>
    <w:lvl w:ilvl="2" w:tplc="9A681066" w:tentative="1">
      <w:start w:val="1"/>
      <w:numFmt w:val="bullet"/>
      <w:lvlText w:val=""/>
      <w:lvlJc w:val="left"/>
      <w:pPr>
        <w:tabs>
          <w:tab w:val="num" w:pos="2160"/>
        </w:tabs>
        <w:ind w:left="2160" w:hanging="360"/>
      </w:pPr>
      <w:rPr>
        <w:rFonts w:ascii="Wingdings" w:hAnsi="Wingdings" w:hint="default"/>
      </w:rPr>
    </w:lvl>
    <w:lvl w:ilvl="3" w:tplc="91BA24B2" w:tentative="1">
      <w:start w:val="1"/>
      <w:numFmt w:val="bullet"/>
      <w:lvlText w:val=""/>
      <w:lvlJc w:val="left"/>
      <w:pPr>
        <w:tabs>
          <w:tab w:val="num" w:pos="2880"/>
        </w:tabs>
        <w:ind w:left="2880" w:hanging="360"/>
      </w:pPr>
      <w:rPr>
        <w:rFonts w:ascii="Wingdings" w:hAnsi="Wingdings" w:hint="default"/>
      </w:rPr>
    </w:lvl>
    <w:lvl w:ilvl="4" w:tplc="196A5F1A" w:tentative="1">
      <w:start w:val="1"/>
      <w:numFmt w:val="bullet"/>
      <w:lvlText w:val=""/>
      <w:lvlJc w:val="left"/>
      <w:pPr>
        <w:tabs>
          <w:tab w:val="num" w:pos="3600"/>
        </w:tabs>
        <w:ind w:left="3600" w:hanging="360"/>
      </w:pPr>
      <w:rPr>
        <w:rFonts w:ascii="Wingdings" w:hAnsi="Wingdings" w:hint="default"/>
      </w:rPr>
    </w:lvl>
    <w:lvl w:ilvl="5" w:tplc="D50609D2" w:tentative="1">
      <w:start w:val="1"/>
      <w:numFmt w:val="bullet"/>
      <w:lvlText w:val=""/>
      <w:lvlJc w:val="left"/>
      <w:pPr>
        <w:tabs>
          <w:tab w:val="num" w:pos="4320"/>
        </w:tabs>
        <w:ind w:left="4320" w:hanging="360"/>
      </w:pPr>
      <w:rPr>
        <w:rFonts w:ascii="Wingdings" w:hAnsi="Wingdings" w:hint="default"/>
      </w:rPr>
    </w:lvl>
    <w:lvl w:ilvl="6" w:tplc="338600FE" w:tentative="1">
      <w:start w:val="1"/>
      <w:numFmt w:val="bullet"/>
      <w:lvlText w:val=""/>
      <w:lvlJc w:val="left"/>
      <w:pPr>
        <w:tabs>
          <w:tab w:val="num" w:pos="5040"/>
        </w:tabs>
        <w:ind w:left="5040" w:hanging="360"/>
      </w:pPr>
      <w:rPr>
        <w:rFonts w:ascii="Wingdings" w:hAnsi="Wingdings" w:hint="default"/>
      </w:rPr>
    </w:lvl>
    <w:lvl w:ilvl="7" w:tplc="61A0B4F6" w:tentative="1">
      <w:start w:val="1"/>
      <w:numFmt w:val="bullet"/>
      <w:lvlText w:val=""/>
      <w:lvlJc w:val="left"/>
      <w:pPr>
        <w:tabs>
          <w:tab w:val="num" w:pos="5760"/>
        </w:tabs>
        <w:ind w:left="5760" w:hanging="360"/>
      </w:pPr>
      <w:rPr>
        <w:rFonts w:ascii="Wingdings" w:hAnsi="Wingdings" w:hint="default"/>
      </w:rPr>
    </w:lvl>
    <w:lvl w:ilvl="8" w:tplc="C2724C5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1E1D85"/>
    <w:multiLevelType w:val="hybridMultilevel"/>
    <w:tmpl w:val="BC26926C"/>
    <w:lvl w:ilvl="0" w:tplc="D95085C8">
      <w:start w:val="1"/>
      <w:numFmt w:val="japaneseCounting"/>
      <w:lvlText w:val="%1、"/>
      <w:lvlJc w:val="left"/>
      <w:pPr>
        <w:ind w:left="480" w:hanging="48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9A4317A"/>
    <w:multiLevelType w:val="hybridMultilevel"/>
    <w:tmpl w:val="DC7E58BC"/>
    <w:lvl w:ilvl="0" w:tplc="1F26643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AE3700E"/>
    <w:multiLevelType w:val="hybridMultilevel"/>
    <w:tmpl w:val="51187B20"/>
    <w:lvl w:ilvl="0" w:tplc="FF2E392A">
      <w:start w:val="1"/>
      <w:numFmt w:val="decimal"/>
      <w:lvlText w:val="%1."/>
      <w:lvlJc w:val="left"/>
      <w:pPr>
        <w:ind w:left="840" w:hanging="420"/>
      </w:pPr>
      <w:rPr>
        <w:b/>
        <w:i/>
        <w:sz w:val="2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04203F5"/>
    <w:multiLevelType w:val="hybridMultilevel"/>
    <w:tmpl w:val="829ACA58"/>
    <w:lvl w:ilvl="0" w:tplc="47669B1C">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0C125C2"/>
    <w:multiLevelType w:val="hybridMultilevel"/>
    <w:tmpl w:val="362477AC"/>
    <w:lvl w:ilvl="0" w:tplc="95EE6E6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4B77EBA"/>
    <w:multiLevelType w:val="hybridMultilevel"/>
    <w:tmpl w:val="A6BA981E"/>
    <w:lvl w:ilvl="0" w:tplc="E6C848C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4E73ED1"/>
    <w:multiLevelType w:val="hybridMultilevel"/>
    <w:tmpl w:val="8C7857FA"/>
    <w:lvl w:ilvl="0" w:tplc="7F94D9A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1F81672"/>
    <w:multiLevelType w:val="hybridMultilevel"/>
    <w:tmpl w:val="B25044F2"/>
    <w:lvl w:ilvl="0" w:tplc="5FC45B30">
      <w:start w:val="1"/>
      <w:numFmt w:val="decimal"/>
      <w:lvlText w:val="%1."/>
      <w:lvlJc w:val="left"/>
      <w:pPr>
        <w:ind w:left="2264" w:hanging="420"/>
      </w:pPr>
      <w:rPr>
        <w:rFonts w:hint="eastAsia"/>
        <w:b/>
        <w:i/>
        <w:color w:val="000000" w:themeColor="text1"/>
        <w:sz w:val="20"/>
      </w:rPr>
    </w:lvl>
    <w:lvl w:ilvl="1" w:tplc="04090019" w:tentative="1">
      <w:start w:val="1"/>
      <w:numFmt w:val="lowerLetter"/>
      <w:lvlText w:val="%2)"/>
      <w:lvlJc w:val="left"/>
      <w:pPr>
        <w:ind w:left="2684" w:hanging="420"/>
      </w:pPr>
    </w:lvl>
    <w:lvl w:ilvl="2" w:tplc="0409001B" w:tentative="1">
      <w:start w:val="1"/>
      <w:numFmt w:val="lowerRoman"/>
      <w:lvlText w:val="%3."/>
      <w:lvlJc w:val="right"/>
      <w:pPr>
        <w:ind w:left="3104" w:hanging="420"/>
      </w:pPr>
    </w:lvl>
    <w:lvl w:ilvl="3" w:tplc="0409000F" w:tentative="1">
      <w:start w:val="1"/>
      <w:numFmt w:val="decimal"/>
      <w:lvlText w:val="%4."/>
      <w:lvlJc w:val="left"/>
      <w:pPr>
        <w:ind w:left="3524" w:hanging="420"/>
      </w:pPr>
    </w:lvl>
    <w:lvl w:ilvl="4" w:tplc="04090019" w:tentative="1">
      <w:start w:val="1"/>
      <w:numFmt w:val="lowerLetter"/>
      <w:lvlText w:val="%5)"/>
      <w:lvlJc w:val="left"/>
      <w:pPr>
        <w:ind w:left="3944" w:hanging="420"/>
      </w:pPr>
    </w:lvl>
    <w:lvl w:ilvl="5" w:tplc="0409001B" w:tentative="1">
      <w:start w:val="1"/>
      <w:numFmt w:val="lowerRoman"/>
      <w:lvlText w:val="%6."/>
      <w:lvlJc w:val="right"/>
      <w:pPr>
        <w:ind w:left="4364" w:hanging="420"/>
      </w:pPr>
    </w:lvl>
    <w:lvl w:ilvl="6" w:tplc="0409000F" w:tentative="1">
      <w:start w:val="1"/>
      <w:numFmt w:val="decimal"/>
      <w:lvlText w:val="%7."/>
      <w:lvlJc w:val="left"/>
      <w:pPr>
        <w:ind w:left="4784" w:hanging="420"/>
      </w:pPr>
    </w:lvl>
    <w:lvl w:ilvl="7" w:tplc="04090019" w:tentative="1">
      <w:start w:val="1"/>
      <w:numFmt w:val="lowerLetter"/>
      <w:lvlText w:val="%8)"/>
      <w:lvlJc w:val="left"/>
      <w:pPr>
        <w:ind w:left="5204" w:hanging="420"/>
      </w:pPr>
    </w:lvl>
    <w:lvl w:ilvl="8" w:tplc="0409001B" w:tentative="1">
      <w:start w:val="1"/>
      <w:numFmt w:val="lowerRoman"/>
      <w:lvlText w:val="%9."/>
      <w:lvlJc w:val="right"/>
      <w:pPr>
        <w:ind w:left="5624" w:hanging="420"/>
      </w:pPr>
    </w:lvl>
  </w:abstractNum>
  <w:abstractNum w:abstractNumId="26" w15:restartNumberingAfterBreak="0">
    <w:nsid w:val="74177268"/>
    <w:multiLevelType w:val="hybridMultilevel"/>
    <w:tmpl w:val="5518DB12"/>
    <w:lvl w:ilvl="0" w:tplc="44D2838E">
      <w:start w:val="1"/>
      <w:numFmt w:val="decimal"/>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6FA3942"/>
    <w:multiLevelType w:val="hybridMultilevel"/>
    <w:tmpl w:val="F8A0A0D8"/>
    <w:lvl w:ilvl="0" w:tplc="CE8A1B8A">
      <w:start w:val="1"/>
      <w:numFmt w:val="decimal"/>
      <w:lvlText w:val="%1."/>
      <w:lvlJc w:val="left"/>
      <w:pPr>
        <w:ind w:left="800" w:hanging="360"/>
      </w:pPr>
      <w:rPr>
        <w:rFonts w:hint="default"/>
        <w:b/>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8" w15:restartNumberingAfterBreak="0">
    <w:nsid w:val="7DF6285B"/>
    <w:multiLevelType w:val="hybridMultilevel"/>
    <w:tmpl w:val="552AC442"/>
    <w:lvl w:ilvl="0" w:tplc="77CC53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39710804">
    <w:abstractNumId w:val="18"/>
  </w:num>
  <w:num w:numId="2" w16cid:durableId="1064177637">
    <w:abstractNumId w:val="13"/>
  </w:num>
  <w:num w:numId="3" w16cid:durableId="1102259344">
    <w:abstractNumId w:val="16"/>
  </w:num>
  <w:num w:numId="4" w16cid:durableId="1665817177">
    <w:abstractNumId w:val="10"/>
  </w:num>
  <w:num w:numId="5" w16cid:durableId="735277156">
    <w:abstractNumId w:val="17"/>
  </w:num>
  <w:num w:numId="6" w16cid:durableId="963270372">
    <w:abstractNumId w:val="23"/>
  </w:num>
  <w:num w:numId="7" w16cid:durableId="1653755280">
    <w:abstractNumId w:val="1"/>
  </w:num>
  <w:num w:numId="8" w16cid:durableId="1258099754">
    <w:abstractNumId w:val="3"/>
  </w:num>
  <w:num w:numId="9" w16cid:durableId="1646668394">
    <w:abstractNumId w:val="26"/>
  </w:num>
  <w:num w:numId="10" w16cid:durableId="1100952085">
    <w:abstractNumId w:val="12"/>
  </w:num>
  <w:num w:numId="11" w16cid:durableId="389696239">
    <w:abstractNumId w:val="19"/>
  </w:num>
  <w:num w:numId="12" w16cid:durableId="1170872831">
    <w:abstractNumId w:val="7"/>
  </w:num>
  <w:num w:numId="13" w16cid:durableId="540099013">
    <w:abstractNumId w:val="24"/>
  </w:num>
  <w:num w:numId="14" w16cid:durableId="969823244">
    <w:abstractNumId w:val="2"/>
  </w:num>
  <w:num w:numId="15" w16cid:durableId="1178619106">
    <w:abstractNumId w:val="0"/>
  </w:num>
  <w:num w:numId="16" w16cid:durableId="1028606081">
    <w:abstractNumId w:val="9"/>
  </w:num>
  <w:num w:numId="17" w16cid:durableId="661927543">
    <w:abstractNumId w:val="4"/>
  </w:num>
  <w:num w:numId="18" w16cid:durableId="793209079">
    <w:abstractNumId w:val="8"/>
  </w:num>
  <w:num w:numId="19" w16cid:durableId="1419595271">
    <w:abstractNumId w:val="25"/>
  </w:num>
  <w:num w:numId="20" w16cid:durableId="1343120943">
    <w:abstractNumId w:val="20"/>
  </w:num>
  <w:num w:numId="21" w16cid:durableId="573780249">
    <w:abstractNumId w:val="11"/>
  </w:num>
  <w:num w:numId="22" w16cid:durableId="307326167">
    <w:abstractNumId w:val="14"/>
  </w:num>
  <w:num w:numId="23" w16cid:durableId="2136294720">
    <w:abstractNumId w:val="15"/>
  </w:num>
  <w:num w:numId="24" w16cid:durableId="1682009709">
    <w:abstractNumId w:val="6"/>
  </w:num>
  <w:num w:numId="25" w16cid:durableId="489372316">
    <w:abstractNumId w:val="22"/>
  </w:num>
  <w:num w:numId="26" w16cid:durableId="722875418">
    <w:abstractNumId w:val="27"/>
  </w:num>
  <w:num w:numId="27" w16cid:durableId="775057581">
    <w:abstractNumId w:val="21"/>
  </w:num>
  <w:num w:numId="28" w16cid:durableId="1206480032">
    <w:abstractNumId w:val="28"/>
  </w:num>
  <w:num w:numId="29" w16cid:durableId="2930985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7EC"/>
    <w:rsid w:val="00000F19"/>
    <w:rsid w:val="00006DF1"/>
    <w:rsid w:val="0001087D"/>
    <w:rsid w:val="0001566E"/>
    <w:rsid w:val="00016D92"/>
    <w:rsid w:val="00020CD1"/>
    <w:rsid w:val="0002163D"/>
    <w:rsid w:val="000266D1"/>
    <w:rsid w:val="0002673B"/>
    <w:rsid w:val="000358B9"/>
    <w:rsid w:val="00041740"/>
    <w:rsid w:val="0004192C"/>
    <w:rsid w:val="00041BCB"/>
    <w:rsid w:val="00046C7A"/>
    <w:rsid w:val="000514E0"/>
    <w:rsid w:val="00051BE7"/>
    <w:rsid w:val="00052327"/>
    <w:rsid w:val="00052578"/>
    <w:rsid w:val="000528E7"/>
    <w:rsid w:val="00060165"/>
    <w:rsid w:val="000609A0"/>
    <w:rsid w:val="00061A35"/>
    <w:rsid w:val="00062096"/>
    <w:rsid w:val="000646F5"/>
    <w:rsid w:val="00066739"/>
    <w:rsid w:val="0006775B"/>
    <w:rsid w:val="00072E89"/>
    <w:rsid w:val="00077B93"/>
    <w:rsid w:val="000810B9"/>
    <w:rsid w:val="00082D76"/>
    <w:rsid w:val="000839E8"/>
    <w:rsid w:val="000841F3"/>
    <w:rsid w:val="00087CBB"/>
    <w:rsid w:val="000930F5"/>
    <w:rsid w:val="000A082F"/>
    <w:rsid w:val="000A1D1D"/>
    <w:rsid w:val="000A42DE"/>
    <w:rsid w:val="000A58E7"/>
    <w:rsid w:val="000B059B"/>
    <w:rsid w:val="000B16E4"/>
    <w:rsid w:val="000B4F3F"/>
    <w:rsid w:val="000C159F"/>
    <w:rsid w:val="000C2123"/>
    <w:rsid w:val="000C252F"/>
    <w:rsid w:val="000C3342"/>
    <w:rsid w:val="000C579C"/>
    <w:rsid w:val="000C631D"/>
    <w:rsid w:val="000C651A"/>
    <w:rsid w:val="000C6D52"/>
    <w:rsid w:val="000D2B39"/>
    <w:rsid w:val="000E07F7"/>
    <w:rsid w:val="000E51A7"/>
    <w:rsid w:val="000E793E"/>
    <w:rsid w:val="000F1836"/>
    <w:rsid w:val="000F228B"/>
    <w:rsid w:val="000F4FB3"/>
    <w:rsid w:val="000F7EB4"/>
    <w:rsid w:val="001000D2"/>
    <w:rsid w:val="00100384"/>
    <w:rsid w:val="00103587"/>
    <w:rsid w:val="00107DBB"/>
    <w:rsid w:val="00113446"/>
    <w:rsid w:val="0011685F"/>
    <w:rsid w:val="00117104"/>
    <w:rsid w:val="00122A8E"/>
    <w:rsid w:val="00123E98"/>
    <w:rsid w:val="00124982"/>
    <w:rsid w:val="00126403"/>
    <w:rsid w:val="00132BCB"/>
    <w:rsid w:val="00133EC7"/>
    <w:rsid w:val="0013456B"/>
    <w:rsid w:val="00135209"/>
    <w:rsid w:val="00135784"/>
    <w:rsid w:val="001364A8"/>
    <w:rsid w:val="001419CD"/>
    <w:rsid w:val="00143369"/>
    <w:rsid w:val="001433E7"/>
    <w:rsid w:val="00145852"/>
    <w:rsid w:val="00147EC6"/>
    <w:rsid w:val="001534F8"/>
    <w:rsid w:val="00153ED2"/>
    <w:rsid w:val="00155595"/>
    <w:rsid w:val="00156062"/>
    <w:rsid w:val="0016699F"/>
    <w:rsid w:val="00166F33"/>
    <w:rsid w:val="00167435"/>
    <w:rsid w:val="00170159"/>
    <w:rsid w:val="001706EC"/>
    <w:rsid w:val="001734B8"/>
    <w:rsid w:val="0017432B"/>
    <w:rsid w:val="001748F2"/>
    <w:rsid w:val="001862D0"/>
    <w:rsid w:val="001878A5"/>
    <w:rsid w:val="00197ED3"/>
    <w:rsid w:val="001A069B"/>
    <w:rsid w:val="001A06D8"/>
    <w:rsid w:val="001A3744"/>
    <w:rsid w:val="001B0309"/>
    <w:rsid w:val="001B3BBA"/>
    <w:rsid w:val="001C2442"/>
    <w:rsid w:val="001C4807"/>
    <w:rsid w:val="001C74C0"/>
    <w:rsid w:val="001C7A34"/>
    <w:rsid w:val="001C7BF2"/>
    <w:rsid w:val="001D49F6"/>
    <w:rsid w:val="001E0842"/>
    <w:rsid w:val="001E3202"/>
    <w:rsid w:val="001E6BD3"/>
    <w:rsid w:val="001F0F65"/>
    <w:rsid w:val="001F383F"/>
    <w:rsid w:val="002002D9"/>
    <w:rsid w:val="00200A68"/>
    <w:rsid w:val="002011E5"/>
    <w:rsid w:val="00201412"/>
    <w:rsid w:val="002015E0"/>
    <w:rsid w:val="00203329"/>
    <w:rsid w:val="00203D31"/>
    <w:rsid w:val="00205D3A"/>
    <w:rsid w:val="002071A3"/>
    <w:rsid w:val="00210F3C"/>
    <w:rsid w:val="0021116D"/>
    <w:rsid w:val="002118E2"/>
    <w:rsid w:val="00212C8C"/>
    <w:rsid w:val="00213CD8"/>
    <w:rsid w:val="00217678"/>
    <w:rsid w:val="002209C3"/>
    <w:rsid w:val="00220E09"/>
    <w:rsid w:val="002216AA"/>
    <w:rsid w:val="00224CE0"/>
    <w:rsid w:val="002326BE"/>
    <w:rsid w:val="002367FD"/>
    <w:rsid w:val="0024226B"/>
    <w:rsid w:val="00243342"/>
    <w:rsid w:val="00250B6E"/>
    <w:rsid w:val="00250E1E"/>
    <w:rsid w:val="00250EFE"/>
    <w:rsid w:val="00252E45"/>
    <w:rsid w:val="00253D96"/>
    <w:rsid w:val="00253E24"/>
    <w:rsid w:val="0025704F"/>
    <w:rsid w:val="00257A58"/>
    <w:rsid w:val="002639EC"/>
    <w:rsid w:val="00263C64"/>
    <w:rsid w:val="00272FEB"/>
    <w:rsid w:val="002751BA"/>
    <w:rsid w:val="00275E0D"/>
    <w:rsid w:val="00276C6D"/>
    <w:rsid w:val="00281CDF"/>
    <w:rsid w:val="00291C29"/>
    <w:rsid w:val="00296627"/>
    <w:rsid w:val="002A201D"/>
    <w:rsid w:val="002A7518"/>
    <w:rsid w:val="002B0052"/>
    <w:rsid w:val="002B0419"/>
    <w:rsid w:val="002B190F"/>
    <w:rsid w:val="002B3022"/>
    <w:rsid w:val="002B33FE"/>
    <w:rsid w:val="002B68E9"/>
    <w:rsid w:val="002B765C"/>
    <w:rsid w:val="002C10E3"/>
    <w:rsid w:val="002C25DB"/>
    <w:rsid w:val="002C2F0E"/>
    <w:rsid w:val="002C698B"/>
    <w:rsid w:val="002D1411"/>
    <w:rsid w:val="002D2874"/>
    <w:rsid w:val="002D43EB"/>
    <w:rsid w:val="002D77EC"/>
    <w:rsid w:val="002E02C5"/>
    <w:rsid w:val="002E32CE"/>
    <w:rsid w:val="002E3F08"/>
    <w:rsid w:val="002E4ED7"/>
    <w:rsid w:val="002E62B6"/>
    <w:rsid w:val="002E74B9"/>
    <w:rsid w:val="002F1251"/>
    <w:rsid w:val="002F18D5"/>
    <w:rsid w:val="002F67DF"/>
    <w:rsid w:val="002F7572"/>
    <w:rsid w:val="003006CD"/>
    <w:rsid w:val="00300ABA"/>
    <w:rsid w:val="00300D7E"/>
    <w:rsid w:val="0030267D"/>
    <w:rsid w:val="00305B56"/>
    <w:rsid w:val="0031297E"/>
    <w:rsid w:val="00315E13"/>
    <w:rsid w:val="00321354"/>
    <w:rsid w:val="00321D1B"/>
    <w:rsid w:val="00326512"/>
    <w:rsid w:val="00327A16"/>
    <w:rsid w:val="003325A2"/>
    <w:rsid w:val="00333576"/>
    <w:rsid w:val="00337B7B"/>
    <w:rsid w:val="00342F60"/>
    <w:rsid w:val="00343E35"/>
    <w:rsid w:val="0035115A"/>
    <w:rsid w:val="00352619"/>
    <w:rsid w:val="00354CE6"/>
    <w:rsid w:val="00361152"/>
    <w:rsid w:val="00362A90"/>
    <w:rsid w:val="00365D0B"/>
    <w:rsid w:val="00366127"/>
    <w:rsid w:val="003677FA"/>
    <w:rsid w:val="00367BD7"/>
    <w:rsid w:val="00370752"/>
    <w:rsid w:val="0037249C"/>
    <w:rsid w:val="00372CCE"/>
    <w:rsid w:val="00373AC4"/>
    <w:rsid w:val="00373EA5"/>
    <w:rsid w:val="00374FB6"/>
    <w:rsid w:val="003774DB"/>
    <w:rsid w:val="00385A02"/>
    <w:rsid w:val="00396708"/>
    <w:rsid w:val="003973C4"/>
    <w:rsid w:val="003A0570"/>
    <w:rsid w:val="003A74AE"/>
    <w:rsid w:val="003B0928"/>
    <w:rsid w:val="003B171C"/>
    <w:rsid w:val="003B76B2"/>
    <w:rsid w:val="003C3630"/>
    <w:rsid w:val="003D0F77"/>
    <w:rsid w:val="003D3D30"/>
    <w:rsid w:val="003D6ADE"/>
    <w:rsid w:val="003E49F3"/>
    <w:rsid w:val="003E5DC6"/>
    <w:rsid w:val="003F41E9"/>
    <w:rsid w:val="003F5571"/>
    <w:rsid w:val="003F7D98"/>
    <w:rsid w:val="004008F7"/>
    <w:rsid w:val="00403575"/>
    <w:rsid w:val="00405068"/>
    <w:rsid w:val="00406CAC"/>
    <w:rsid w:val="00410902"/>
    <w:rsid w:val="00410FAF"/>
    <w:rsid w:val="00413581"/>
    <w:rsid w:val="00417B74"/>
    <w:rsid w:val="00417D12"/>
    <w:rsid w:val="00421323"/>
    <w:rsid w:val="00423C4E"/>
    <w:rsid w:val="004258F3"/>
    <w:rsid w:val="004306DE"/>
    <w:rsid w:val="004315A5"/>
    <w:rsid w:val="00431C15"/>
    <w:rsid w:val="004320A6"/>
    <w:rsid w:val="00436772"/>
    <w:rsid w:val="00437D11"/>
    <w:rsid w:val="00440FEC"/>
    <w:rsid w:val="00441FB3"/>
    <w:rsid w:val="00444518"/>
    <w:rsid w:val="0044613E"/>
    <w:rsid w:val="00446B27"/>
    <w:rsid w:val="00450CB0"/>
    <w:rsid w:val="004531B8"/>
    <w:rsid w:val="00455BE2"/>
    <w:rsid w:val="00461E48"/>
    <w:rsid w:val="00462977"/>
    <w:rsid w:val="00463B6F"/>
    <w:rsid w:val="00470CFA"/>
    <w:rsid w:val="00475F9F"/>
    <w:rsid w:val="004855AE"/>
    <w:rsid w:val="004868E9"/>
    <w:rsid w:val="004872B9"/>
    <w:rsid w:val="0049102F"/>
    <w:rsid w:val="004916A4"/>
    <w:rsid w:val="004918C3"/>
    <w:rsid w:val="00493138"/>
    <w:rsid w:val="00493E43"/>
    <w:rsid w:val="004952F4"/>
    <w:rsid w:val="00496815"/>
    <w:rsid w:val="004A1562"/>
    <w:rsid w:val="004A1640"/>
    <w:rsid w:val="004A5B66"/>
    <w:rsid w:val="004A77D6"/>
    <w:rsid w:val="004A7C04"/>
    <w:rsid w:val="004B5B5A"/>
    <w:rsid w:val="004C118A"/>
    <w:rsid w:val="004C16EF"/>
    <w:rsid w:val="004C1AEF"/>
    <w:rsid w:val="004C230A"/>
    <w:rsid w:val="004C35D5"/>
    <w:rsid w:val="004C3620"/>
    <w:rsid w:val="004C7206"/>
    <w:rsid w:val="004D2095"/>
    <w:rsid w:val="004D2D4C"/>
    <w:rsid w:val="004D33A2"/>
    <w:rsid w:val="004D3C4D"/>
    <w:rsid w:val="004D5AB3"/>
    <w:rsid w:val="004D7677"/>
    <w:rsid w:val="004E0115"/>
    <w:rsid w:val="004E0E09"/>
    <w:rsid w:val="004E1A21"/>
    <w:rsid w:val="004E4AD9"/>
    <w:rsid w:val="00504F68"/>
    <w:rsid w:val="00507F13"/>
    <w:rsid w:val="00511221"/>
    <w:rsid w:val="00511B6E"/>
    <w:rsid w:val="00514CAB"/>
    <w:rsid w:val="00516DD5"/>
    <w:rsid w:val="00524325"/>
    <w:rsid w:val="00530111"/>
    <w:rsid w:val="005307E7"/>
    <w:rsid w:val="005309C4"/>
    <w:rsid w:val="00530D15"/>
    <w:rsid w:val="0053121C"/>
    <w:rsid w:val="005337B7"/>
    <w:rsid w:val="00534819"/>
    <w:rsid w:val="0054047F"/>
    <w:rsid w:val="00541A21"/>
    <w:rsid w:val="00542966"/>
    <w:rsid w:val="00544FAB"/>
    <w:rsid w:val="0054640E"/>
    <w:rsid w:val="00553A5B"/>
    <w:rsid w:val="00553FCC"/>
    <w:rsid w:val="00556376"/>
    <w:rsid w:val="0056113C"/>
    <w:rsid w:val="00561495"/>
    <w:rsid w:val="005616E0"/>
    <w:rsid w:val="0056222B"/>
    <w:rsid w:val="0056364F"/>
    <w:rsid w:val="005712F0"/>
    <w:rsid w:val="00576A69"/>
    <w:rsid w:val="005774D2"/>
    <w:rsid w:val="00582040"/>
    <w:rsid w:val="00584FEC"/>
    <w:rsid w:val="00585198"/>
    <w:rsid w:val="00587220"/>
    <w:rsid w:val="005935B2"/>
    <w:rsid w:val="00596FED"/>
    <w:rsid w:val="00597E79"/>
    <w:rsid w:val="005A2AD2"/>
    <w:rsid w:val="005A70F3"/>
    <w:rsid w:val="005B1EAB"/>
    <w:rsid w:val="005B37C5"/>
    <w:rsid w:val="005B4D1B"/>
    <w:rsid w:val="005B4E7F"/>
    <w:rsid w:val="005B6626"/>
    <w:rsid w:val="005B7855"/>
    <w:rsid w:val="005C2744"/>
    <w:rsid w:val="005C4934"/>
    <w:rsid w:val="005C56F9"/>
    <w:rsid w:val="005D1DED"/>
    <w:rsid w:val="005D27B0"/>
    <w:rsid w:val="005D69B8"/>
    <w:rsid w:val="005E326E"/>
    <w:rsid w:val="005F7831"/>
    <w:rsid w:val="006002EB"/>
    <w:rsid w:val="00602DB9"/>
    <w:rsid w:val="00606E9C"/>
    <w:rsid w:val="006133FD"/>
    <w:rsid w:val="00615824"/>
    <w:rsid w:val="00616E5E"/>
    <w:rsid w:val="00620FFD"/>
    <w:rsid w:val="006214E8"/>
    <w:rsid w:val="00622900"/>
    <w:rsid w:val="00623959"/>
    <w:rsid w:val="00625B69"/>
    <w:rsid w:val="00625D84"/>
    <w:rsid w:val="00627903"/>
    <w:rsid w:val="00630FCA"/>
    <w:rsid w:val="006356BC"/>
    <w:rsid w:val="00635C23"/>
    <w:rsid w:val="00635F2B"/>
    <w:rsid w:val="00636E55"/>
    <w:rsid w:val="00643161"/>
    <w:rsid w:val="006443A1"/>
    <w:rsid w:val="0064664E"/>
    <w:rsid w:val="00656DC9"/>
    <w:rsid w:val="0066072C"/>
    <w:rsid w:val="00663CA4"/>
    <w:rsid w:val="00667837"/>
    <w:rsid w:val="006708A5"/>
    <w:rsid w:val="00671FA9"/>
    <w:rsid w:val="0067225F"/>
    <w:rsid w:val="006730DE"/>
    <w:rsid w:val="00673D27"/>
    <w:rsid w:val="006741C9"/>
    <w:rsid w:val="006846BC"/>
    <w:rsid w:val="006868CD"/>
    <w:rsid w:val="00687BBD"/>
    <w:rsid w:val="006909A3"/>
    <w:rsid w:val="0069231D"/>
    <w:rsid w:val="00693475"/>
    <w:rsid w:val="006937B5"/>
    <w:rsid w:val="00695A16"/>
    <w:rsid w:val="006A0FC5"/>
    <w:rsid w:val="006A43F0"/>
    <w:rsid w:val="006A5C09"/>
    <w:rsid w:val="006B00C0"/>
    <w:rsid w:val="006B02C3"/>
    <w:rsid w:val="006B051A"/>
    <w:rsid w:val="006B1798"/>
    <w:rsid w:val="006B3294"/>
    <w:rsid w:val="006B7476"/>
    <w:rsid w:val="006C1A27"/>
    <w:rsid w:val="006C6F97"/>
    <w:rsid w:val="006D0491"/>
    <w:rsid w:val="006D0946"/>
    <w:rsid w:val="006D2426"/>
    <w:rsid w:val="006D287F"/>
    <w:rsid w:val="006D48B7"/>
    <w:rsid w:val="006E0A4A"/>
    <w:rsid w:val="006E0C51"/>
    <w:rsid w:val="006E4E28"/>
    <w:rsid w:val="006F156D"/>
    <w:rsid w:val="006F1CAF"/>
    <w:rsid w:val="006F2C4C"/>
    <w:rsid w:val="006F2CF2"/>
    <w:rsid w:val="006F2E93"/>
    <w:rsid w:val="006F7873"/>
    <w:rsid w:val="007021F3"/>
    <w:rsid w:val="007045CA"/>
    <w:rsid w:val="00704C31"/>
    <w:rsid w:val="00706987"/>
    <w:rsid w:val="00710E69"/>
    <w:rsid w:val="0071454A"/>
    <w:rsid w:val="00717E77"/>
    <w:rsid w:val="00721D1E"/>
    <w:rsid w:val="0072403B"/>
    <w:rsid w:val="00726C00"/>
    <w:rsid w:val="0072723C"/>
    <w:rsid w:val="00731D07"/>
    <w:rsid w:val="00734A99"/>
    <w:rsid w:val="007372FD"/>
    <w:rsid w:val="00740314"/>
    <w:rsid w:val="00740C08"/>
    <w:rsid w:val="007420D9"/>
    <w:rsid w:val="007429B0"/>
    <w:rsid w:val="0074470F"/>
    <w:rsid w:val="00747C7B"/>
    <w:rsid w:val="00750271"/>
    <w:rsid w:val="007527D5"/>
    <w:rsid w:val="007555B5"/>
    <w:rsid w:val="00760984"/>
    <w:rsid w:val="00770370"/>
    <w:rsid w:val="00773778"/>
    <w:rsid w:val="00780AE5"/>
    <w:rsid w:val="00781AD2"/>
    <w:rsid w:val="0078273F"/>
    <w:rsid w:val="007834E8"/>
    <w:rsid w:val="00785D0B"/>
    <w:rsid w:val="00790C48"/>
    <w:rsid w:val="007924DA"/>
    <w:rsid w:val="0079581A"/>
    <w:rsid w:val="007968AD"/>
    <w:rsid w:val="0079711A"/>
    <w:rsid w:val="0079742E"/>
    <w:rsid w:val="0079794D"/>
    <w:rsid w:val="007A2139"/>
    <w:rsid w:val="007A5D03"/>
    <w:rsid w:val="007A7195"/>
    <w:rsid w:val="007A7CB9"/>
    <w:rsid w:val="007B000E"/>
    <w:rsid w:val="007B08D0"/>
    <w:rsid w:val="007B5E59"/>
    <w:rsid w:val="007C12F8"/>
    <w:rsid w:val="007C3E2F"/>
    <w:rsid w:val="007C3FB5"/>
    <w:rsid w:val="007C4868"/>
    <w:rsid w:val="007C6353"/>
    <w:rsid w:val="007D5204"/>
    <w:rsid w:val="007D679B"/>
    <w:rsid w:val="007D7583"/>
    <w:rsid w:val="007D7B31"/>
    <w:rsid w:val="007F032D"/>
    <w:rsid w:val="007F36BD"/>
    <w:rsid w:val="007F3A18"/>
    <w:rsid w:val="007F4041"/>
    <w:rsid w:val="007F6ABB"/>
    <w:rsid w:val="007F6F37"/>
    <w:rsid w:val="007F7BCC"/>
    <w:rsid w:val="00802657"/>
    <w:rsid w:val="0080439E"/>
    <w:rsid w:val="008064F6"/>
    <w:rsid w:val="00806550"/>
    <w:rsid w:val="008115E9"/>
    <w:rsid w:val="008130E0"/>
    <w:rsid w:val="00813B00"/>
    <w:rsid w:val="008162E3"/>
    <w:rsid w:val="008214C0"/>
    <w:rsid w:val="00821737"/>
    <w:rsid w:val="00825D07"/>
    <w:rsid w:val="00826896"/>
    <w:rsid w:val="00827A2E"/>
    <w:rsid w:val="00827D61"/>
    <w:rsid w:val="00831E3E"/>
    <w:rsid w:val="008323A1"/>
    <w:rsid w:val="00840379"/>
    <w:rsid w:val="00842E9E"/>
    <w:rsid w:val="00846103"/>
    <w:rsid w:val="0085538D"/>
    <w:rsid w:val="008619C1"/>
    <w:rsid w:val="008621B2"/>
    <w:rsid w:val="00862E52"/>
    <w:rsid w:val="008652A3"/>
    <w:rsid w:val="00872692"/>
    <w:rsid w:val="0087715E"/>
    <w:rsid w:val="008804E0"/>
    <w:rsid w:val="008825B1"/>
    <w:rsid w:val="00882779"/>
    <w:rsid w:val="00883937"/>
    <w:rsid w:val="00883EEE"/>
    <w:rsid w:val="00886785"/>
    <w:rsid w:val="008914EA"/>
    <w:rsid w:val="00896030"/>
    <w:rsid w:val="008A13FF"/>
    <w:rsid w:val="008A25A7"/>
    <w:rsid w:val="008A3827"/>
    <w:rsid w:val="008B0D56"/>
    <w:rsid w:val="008B3BD3"/>
    <w:rsid w:val="008B411F"/>
    <w:rsid w:val="008B4FCB"/>
    <w:rsid w:val="008C2CA0"/>
    <w:rsid w:val="008C2EA5"/>
    <w:rsid w:val="008C3BE2"/>
    <w:rsid w:val="008C4E74"/>
    <w:rsid w:val="008D2D6A"/>
    <w:rsid w:val="008D4B56"/>
    <w:rsid w:val="008D5138"/>
    <w:rsid w:val="008D53E3"/>
    <w:rsid w:val="008E6A36"/>
    <w:rsid w:val="008E6C6C"/>
    <w:rsid w:val="008F24EE"/>
    <w:rsid w:val="008F2833"/>
    <w:rsid w:val="008F6212"/>
    <w:rsid w:val="00901AB5"/>
    <w:rsid w:val="009158A4"/>
    <w:rsid w:val="00917F05"/>
    <w:rsid w:val="00921C00"/>
    <w:rsid w:val="009225FC"/>
    <w:rsid w:val="009237D3"/>
    <w:rsid w:val="00923D76"/>
    <w:rsid w:val="00925418"/>
    <w:rsid w:val="00926750"/>
    <w:rsid w:val="009302B5"/>
    <w:rsid w:val="00931383"/>
    <w:rsid w:val="00931841"/>
    <w:rsid w:val="0093347E"/>
    <w:rsid w:val="0093486C"/>
    <w:rsid w:val="009353FA"/>
    <w:rsid w:val="00936195"/>
    <w:rsid w:val="00936665"/>
    <w:rsid w:val="0094019C"/>
    <w:rsid w:val="00941D90"/>
    <w:rsid w:val="0094526E"/>
    <w:rsid w:val="00947636"/>
    <w:rsid w:val="009526D7"/>
    <w:rsid w:val="00956D52"/>
    <w:rsid w:val="00960A21"/>
    <w:rsid w:val="009618C2"/>
    <w:rsid w:val="00964F9B"/>
    <w:rsid w:val="00974DEB"/>
    <w:rsid w:val="009776DA"/>
    <w:rsid w:val="00977B47"/>
    <w:rsid w:val="00980E9D"/>
    <w:rsid w:val="009814E0"/>
    <w:rsid w:val="0098520F"/>
    <w:rsid w:val="0098588D"/>
    <w:rsid w:val="00990EE3"/>
    <w:rsid w:val="00991160"/>
    <w:rsid w:val="00993559"/>
    <w:rsid w:val="00995367"/>
    <w:rsid w:val="00996EAC"/>
    <w:rsid w:val="009A143E"/>
    <w:rsid w:val="009A3419"/>
    <w:rsid w:val="009A6F63"/>
    <w:rsid w:val="009B1AF9"/>
    <w:rsid w:val="009B4DFE"/>
    <w:rsid w:val="009B603F"/>
    <w:rsid w:val="009C05E6"/>
    <w:rsid w:val="009C154F"/>
    <w:rsid w:val="009C162E"/>
    <w:rsid w:val="009C5641"/>
    <w:rsid w:val="009D069C"/>
    <w:rsid w:val="009D0A95"/>
    <w:rsid w:val="009D1D06"/>
    <w:rsid w:val="009D512D"/>
    <w:rsid w:val="009E0489"/>
    <w:rsid w:val="009E285E"/>
    <w:rsid w:val="009E3DF9"/>
    <w:rsid w:val="009E4726"/>
    <w:rsid w:val="009F0A5E"/>
    <w:rsid w:val="009F0B44"/>
    <w:rsid w:val="009F2665"/>
    <w:rsid w:val="009F3A03"/>
    <w:rsid w:val="009F53CA"/>
    <w:rsid w:val="00A02DC6"/>
    <w:rsid w:val="00A05F18"/>
    <w:rsid w:val="00A07532"/>
    <w:rsid w:val="00A1046A"/>
    <w:rsid w:val="00A140C5"/>
    <w:rsid w:val="00A14FFD"/>
    <w:rsid w:val="00A15F14"/>
    <w:rsid w:val="00A17631"/>
    <w:rsid w:val="00A20367"/>
    <w:rsid w:val="00A2495A"/>
    <w:rsid w:val="00A27413"/>
    <w:rsid w:val="00A27C37"/>
    <w:rsid w:val="00A31EF6"/>
    <w:rsid w:val="00A31FAC"/>
    <w:rsid w:val="00A34771"/>
    <w:rsid w:val="00A470DD"/>
    <w:rsid w:val="00A520AC"/>
    <w:rsid w:val="00A55025"/>
    <w:rsid w:val="00A57D53"/>
    <w:rsid w:val="00A60A24"/>
    <w:rsid w:val="00A61BE6"/>
    <w:rsid w:val="00A66ECC"/>
    <w:rsid w:val="00A677BC"/>
    <w:rsid w:val="00A73382"/>
    <w:rsid w:val="00A741C2"/>
    <w:rsid w:val="00A82693"/>
    <w:rsid w:val="00A83492"/>
    <w:rsid w:val="00A86BFA"/>
    <w:rsid w:val="00A90A4F"/>
    <w:rsid w:val="00A90C4C"/>
    <w:rsid w:val="00A92854"/>
    <w:rsid w:val="00A939A6"/>
    <w:rsid w:val="00A96A5C"/>
    <w:rsid w:val="00A9733E"/>
    <w:rsid w:val="00A974C0"/>
    <w:rsid w:val="00AA1D7E"/>
    <w:rsid w:val="00AA309F"/>
    <w:rsid w:val="00AA3D07"/>
    <w:rsid w:val="00AB11D8"/>
    <w:rsid w:val="00AB136D"/>
    <w:rsid w:val="00AB21BB"/>
    <w:rsid w:val="00AB36DD"/>
    <w:rsid w:val="00AB45BC"/>
    <w:rsid w:val="00AB5D3F"/>
    <w:rsid w:val="00AB70CE"/>
    <w:rsid w:val="00AB77B3"/>
    <w:rsid w:val="00AC180B"/>
    <w:rsid w:val="00AC31C7"/>
    <w:rsid w:val="00AC6149"/>
    <w:rsid w:val="00AC6938"/>
    <w:rsid w:val="00AD08D4"/>
    <w:rsid w:val="00AD2A94"/>
    <w:rsid w:val="00AD2DFB"/>
    <w:rsid w:val="00AE044F"/>
    <w:rsid w:val="00AE062F"/>
    <w:rsid w:val="00AE1581"/>
    <w:rsid w:val="00AE4036"/>
    <w:rsid w:val="00AE4E22"/>
    <w:rsid w:val="00AF0C7C"/>
    <w:rsid w:val="00AF26F0"/>
    <w:rsid w:val="00AF2FB5"/>
    <w:rsid w:val="00AF6E1E"/>
    <w:rsid w:val="00B04B19"/>
    <w:rsid w:val="00B059D7"/>
    <w:rsid w:val="00B11F56"/>
    <w:rsid w:val="00B12FF5"/>
    <w:rsid w:val="00B228BF"/>
    <w:rsid w:val="00B229FB"/>
    <w:rsid w:val="00B24A0A"/>
    <w:rsid w:val="00B34829"/>
    <w:rsid w:val="00B35004"/>
    <w:rsid w:val="00B35EE5"/>
    <w:rsid w:val="00B377FA"/>
    <w:rsid w:val="00B440EB"/>
    <w:rsid w:val="00B4543D"/>
    <w:rsid w:val="00B502C5"/>
    <w:rsid w:val="00B52178"/>
    <w:rsid w:val="00B52F6C"/>
    <w:rsid w:val="00B54015"/>
    <w:rsid w:val="00B54811"/>
    <w:rsid w:val="00B56BDA"/>
    <w:rsid w:val="00B56FF7"/>
    <w:rsid w:val="00B602F9"/>
    <w:rsid w:val="00B62562"/>
    <w:rsid w:val="00B62EF8"/>
    <w:rsid w:val="00B64C62"/>
    <w:rsid w:val="00B77263"/>
    <w:rsid w:val="00B77C61"/>
    <w:rsid w:val="00B81259"/>
    <w:rsid w:val="00B84077"/>
    <w:rsid w:val="00B865B2"/>
    <w:rsid w:val="00B90E21"/>
    <w:rsid w:val="00B9344E"/>
    <w:rsid w:val="00B95438"/>
    <w:rsid w:val="00B95876"/>
    <w:rsid w:val="00BA1A49"/>
    <w:rsid w:val="00BA35F1"/>
    <w:rsid w:val="00BA4C35"/>
    <w:rsid w:val="00BA537C"/>
    <w:rsid w:val="00BA6508"/>
    <w:rsid w:val="00BA7878"/>
    <w:rsid w:val="00BB2122"/>
    <w:rsid w:val="00BB3D39"/>
    <w:rsid w:val="00BC09AE"/>
    <w:rsid w:val="00BC5298"/>
    <w:rsid w:val="00BC6BF8"/>
    <w:rsid w:val="00BC6F68"/>
    <w:rsid w:val="00BD0EC7"/>
    <w:rsid w:val="00BD47CB"/>
    <w:rsid w:val="00BD5E62"/>
    <w:rsid w:val="00BD6496"/>
    <w:rsid w:val="00BD7971"/>
    <w:rsid w:val="00BE5AE7"/>
    <w:rsid w:val="00BE630D"/>
    <w:rsid w:val="00BE7D1E"/>
    <w:rsid w:val="00BF2A47"/>
    <w:rsid w:val="00BF65FB"/>
    <w:rsid w:val="00BF6985"/>
    <w:rsid w:val="00BF6AC1"/>
    <w:rsid w:val="00C00290"/>
    <w:rsid w:val="00C02123"/>
    <w:rsid w:val="00C044A4"/>
    <w:rsid w:val="00C049AB"/>
    <w:rsid w:val="00C0688D"/>
    <w:rsid w:val="00C06A90"/>
    <w:rsid w:val="00C07D0F"/>
    <w:rsid w:val="00C11C01"/>
    <w:rsid w:val="00C11CFA"/>
    <w:rsid w:val="00C11D73"/>
    <w:rsid w:val="00C12D9C"/>
    <w:rsid w:val="00C135EE"/>
    <w:rsid w:val="00C16888"/>
    <w:rsid w:val="00C2590F"/>
    <w:rsid w:val="00C25DF2"/>
    <w:rsid w:val="00C2749E"/>
    <w:rsid w:val="00C30628"/>
    <w:rsid w:val="00C30F57"/>
    <w:rsid w:val="00C32724"/>
    <w:rsid w:val="00C33080"/>
    <w:rsid w:val="00C3497D"/>
    <w:rsid w:val="00C41611"/>
    <w:rsid w:val="00C4486F"/>
    <w:rsid w:val="00C44AD3"/>
    <w:rsid w:val="00C452BC"/>
    <w:rsid w:val="00C50071"/>
    <w:rsid w:val="00C52613"/>
    <w:rsid w:val="00C52DC7"/>
    <w:rsid w:val="00C570E2"/>
    <w:rsid w:val="00C5771E"/>
    <w:rsid w:val="00C651D5"/>
    <w:rsid w:val="00C6613A"/>
    <w:rsid w:val="00C66684"/>
    <w:rsid w:val="00C666D7"/>
    <w:rsid w:val="00C7115F"/>
    <w:rsid w:val="00C716C7"/>
    <w:rsid w:val="00C75920"/>
    <w:rsid w:val="00C92638"/>
    <w:rsid w:val="00C94CA7"/>
    <w:rsid w:val="00C97897"/>
    <w:rsid w:val="00C97C0A"/>
    <w:rsid w:val="00CA4669"/>
    <w:rsid w:val="00CA4EAE"/>
    <w:rsid w:val="00CA74A9"/>
    <w:rsid w:val="00CB0AF3"/>
    <w:rsid w:val="00CB1529"/>
    <w:rsid w:val="00CB6095"/>
    <w:rsid w:val="00CC0B6D"/>
    <w:rsid w:val="00CC4824"/>
    <w:rsid w:val="00CE3507"/>
    <w:rsid w:val="00CE7036"/>
    <w:rsid w:val="00CF1B87"/>
    <w:rsid w:val="00CF21FC"/>
    <w:rsid w:val="00CF2DE9"/>
    <w:rsid w:val="00CF4340"/>
    <w:rsid w:val="00D05BC3"/>
    <w:rsid w:val="00D0773B"/>
    <w:rsid w:val="00D125B2"/>
    <w:rsid w:val="00D15917"/>
    <w:rsid w:val="00D16938"/>
    <w:rsid w:val="00D24E12"/>
    <w:rsid w:val="00D265D7"/>
    <w:rsid w:val="00D27938"/>
    <w:rsid w:val="00D30263"/>
    <w:rsid w:val="00D32254"/>
    <w:rsid w:val="00D32A87"/>
    <w:rsid w:val="00D3378C"/>
    <w:rsid w:val="00D43E37"/>
    <w:rsid w:val="00D4640C"/>
    <w:rsid w:val="00D470AB"/>
    <w:rsid w:val="00D508B9"/>
    <w:rsid w:val="00D53C91"/>
    <w:rsid w:val="00D55F97"/>
    <w:rsid w:val="00D66D18"/>
    <w:rsid w:val="00D75268"/>
    <w:rsid w:val="00D82D18"/>
    <w:rsid w:val="00D843FE"/>
    <w:rsid w:val="00D851F4"/>
    <w:rsid w:val="00D8722B"/>
    <w:rsid w:val="00D8759E"/>
    <w:rsid w:val="00D931B2"/>
    <w:rsid w:val="00D956FD"/>
    <w:rsid w:val="00DA7FA8"/>
    <w:rsid w:val="00DB4211"/>
    <w:rsid w:val="00DB7736"/>
    <w:rsid w:val="00DC1DB5"/>
    <w:rsid w:val="00DC411B"/>
    <w:rsid w:val="00DC5496"/>
    <w:rsid w:val="00DC5E65"/>
    <w:rsid w:val="00DD17C6"/>
    <w:rsid w:val="00DD4FBD"/>
    <w:rsid w:val="00DE115B"/>
    <w:rsid w:val="00DE1949"/>
    <w:rsid w:val="00DE216E"/>
    <w:rsid w:val="00DE5BFE"/>
    <w:rsid w:val="00DF0221"/>
    <w:rsid w:val="00DF5C78"/>
    <w:rsid w:val="00DF77FA"/>
    <w:rsid w:val="00DF77FD"/>
    <w:rsid w:val="00E02870"/>
    <w:rsid w:val="00E0595E"/>
    <w:rsid w:val="00E07B9C"/>
    <w:rsid w:val="00E129FB"/>
    <w:rsid w:val="00E13275"/>
    <w:rsid w:val="00E13CCE"/>
    <w:rsid w:val="00E21D53"/>
    <w:rsid w:val="00E23093"/>
    <w:rsid w:val="00E2386E"/>
    <w:rsid w:val="00E30DC2"/>
    <w:rsid w:val="00E35DBB"/>
    <w:rsid w:val="00E366D4"/>
    <w:rsid w:val="00E40300"/>
    <w:rsid w:val="00E40BA9"/>
    <w:rsid w:val="00E40EB7"/>
    <w:rsid w:val="00E422C7"/>
    <w:rsid w:val="00E44451"/>
    <w:rsid w:val="00E46299"/>
    <w:rsid w:val="00E55226"/>
    <w:rsid w:val="00E626A9"/>
    <w:rsid w:val="00E64892"/>
    <w:rsid w:val="00E67BB6"/>
    <w:rsid w:val="00E67C4E"/>
    <w:rsid w:val="00E70927"/>
    <w:rsid w:val="00E73607"/>
    <w:rsid w:val="00E745B0"/>
    <w:rsid w:val="00E8585E"/>
    <w:rsid w:val="00E85B21"/>
    <w:rsid w:val="00E90F57"/>
    <w:rsid w:val="00E917EC"/>
    <w:rsid w:val="00E93182"/>
    <w:rsid w:val="00E93AE4"/>
    <w:rsid w:val="00E97C78"/>
    <w:rsid w:val="00EA3251"/>
    <w:rsid w:val="00EA51B4"/>
    <w:rsid w:val="00EB0CD7"/>
    <w:rsid w:val="00EB1BC2"/>
    <w:rsid w:val="00EB41A9"/>
    <w:rsid w:val="00EB61F8"/>
    <w:rsid w:val="00EC0224"/>
    <w:rsid w:val="00EC7F2E"/>
    <w:rsid w:val="00ED697F"/>
    <w:rsid w:val="00ED72A3"/>
    <w:rsid w:val="00EE3AC4"/>
    <w:rsid w:val="00EE3AF0"/>
    <w:rsid w:val="00EE4816"/>
    <w:rsid w:val="00EF5D4F"/>
    <w:rsid w:val="00F00CF1"/>
    <w:rsid w:val="00F01613"/>
    <w:rsid w:val="00F025A7"/>
    <w:rsid w:val="00F0457B"/>
    <w:rsid w:val="00F06393"/>
    <w:rsid w:val="00F146D1"/>
    <w:rsid w:val="00F16EEE"/>
    <w:rsid w:val="00F209D9"/>
    <w:rsid w:val="00F20A3A"/>
    <w:rsid w:val="00F20B53"/>
    <w:rsid w:val="00F23A37"/>
    <w:rsid w:val="00F24FA9"/>
    <w:rsid w:val="00F32B80"/>
    <w:rsid w:val="00F330F3"/>
    <w:rsid w:val="00F33226"/>
    <w:rsid w:val="00F41C1A"/>
    <w:rsid w:val="00F4327D"/>
    <w:rsid w:val="00F43CD2"/>
    <w:rsid w:val="00F4784A"/>
    <w:rsid w:val="00F515E0"/>
    <w:rsid w:val="00F5375B"/>
    <w:rsid w:val="00F56AD6"/>
    <w:rsid w:val="00F60AB5"/>
    <w:rsid w:val="00F62E51"/>
    <w:rsid w:val="00F63074"/>
    <w:rsid w:val="00F64B18"/>
    <w:rsid w:val="00F6538D"/>
    <w:rsid w:val="00F71E03"/>
    <w:rsid w:val="00F71FAA"/>
    <w:rsid w:val="00F72AAE"/>
    <w:rsid w:val="00F7345D"/>
    <w:rsid w:val="00F777B1"/>
    <w:rsid w:val="00F849C0"/>
    <w:rsid w:val="00F87B17"/>
    <w:rsid w:val="00F87EF1"/>
    <w:rsid w:val="00F87F5E"/>
    <w:rsid w:val="00F90F83"/>
    <w:rsid w:val="00F94409"/>
    <w:rsid w:val="00F953A9"/>
    <w:rsid w:val="00FA066A"/>
    <w:rsid w:val="00FA083B"/>
    <w:rsid w:val="00FA10FF"/>
    <w:rsid w:val="00FA1260"/>
    <w:rsid w:val="00FA17B4"/>
    <w:rsid w:val="00FA27E2"/>
    <w:rsid w:val="00FA3B70"/>
    <w:rsid w:val="00FA3CE6"/>
    <w:rsid w:val="00FA641E"/>
    <w:rsid w:val="00FB14A7"/>
    <w:rsid w:val="00FB49E6"/>
    <w:rsid w:val="00FB5784"/>
    <w:rsid w:val="00FB5AF8"/>
    <w:rsid w:val="00FB6344"/>
    <w:rsid w:val="00FC387F"/>
    <w:rsid w:val="00FC46F1"/>
    <w:rsid w:val="00FD4944"/>
    <w:rsid w:val="00FD597E"/>
    <w:rsid w:val="00FD5FF6"/>
    <w:rsid w:val="00FD66D5"/>
    <w:rsid w:val="00FD702E"/>
    <w:rsid w:val="00FD7AB8"/>
    <w:rsid w:val="00FE0717"/>
    <w:rsid w:val="00FE0EAF"/>
    <w:rsid w:val="00FE436E"/>
    <w:rsid w:val="00FE4ADC"/>
    <w:rsid w:val="00FE4F1D"/>
    <w:rsid w:val="00FE6F9A"/>
    <w:rsid w:val="00FE71F9"/>
    <w:rsid w:val="00FE7B2E"/>
    <w:rsid w:val="00FF2E76"/>
    <w:rsid w:val="00FF44A8"/>
    <w:rsid w:val="00FF5FD2"/>
    <w:rsid w:val="00FF71BE"/>
    <w:rsid w:val="00FF7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CBA8D"/>
  <w15:docId w15:val="{FB4F715D-0331-41B4-B036-8327ECC6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60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7B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337B7"/>
    <w:rPr>
      <w:sz w:val="18"/>
      <w:szCs w:val="18"/>
    </w:rPr>
  </w:style>
  <w:style w:type="paragraph" w:styleId="a5">
    <w:name w:val="footer"/>
    <w:basedOn w:val="a"/>
    <w:link w:val="a6"/>
    <w:uiPriority w:val="99"/>
    <w:unhideWhenUsed/>
    <w:rsid w:val="005337B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337B7"/>
    <w:rPr>
      <w:sz w:val="18"/>
      <w:szCs w:val="18"/>
    </w:rPr>
  </w:style>
  <w:style w:type="paragraph" w:customStyle="1" w:styleId="Default">
    <w:name w:val="Default"/>
    <w:rsid w:val="00153ED2"/>
    <w:pPr>
      <w:widowControl w:val="0"/>
      <w:autoSpaceDE w:val="0"/>
      <w:autoSpaceDN w:val="0"/>
      <w:adjustRightInd w:val="0"/>
    </w:pPr>
    <w:rPr>
      <w:rFonts w:ascii="微软雅黑" w:eastAsia="微软雅黑" w:cs="微软雅黑"/>
      <w:color w:val="000000"/>
      <w:kern w:val="0"/>
      <w:sz w:val="24"/>
      <w:szCs w:val="24"/>
    </w:rPr>
  </w:style>
  <w:style w:type="paragraph" w:styleId="a7">
    <w:name w:val="List Paragraph"/>
    <w:basedOn w:val="a"/>
    <w:link w:val="a8"/>
    <w:uiPriority w:val="34"/>
    <w:qFormat/>
    <w:rsid w:val="0093347E"/>
    <w:pPr>
      <w:ind w:firstLineChars="200" w:firstLine="420"/>
    </w:pPr>
  </w:style>
  <w:style w:type="paragraph" w:styleId="a9">
    <w:name w:val="Normal (Web)"/>
    <w:basedOn w:val="a"/>
    <w:uiPriority w:val="99"/>
    <w:semiHidden/>
    <w:unhideWhenUsed/>
    <w:rsid w:val="00B52F6C"/>
    <w:pPr>
      <w:widowControl/>
      <w:spacing w:before="100" w:beforeAutospacing="1" w:after="100" w:afterAutospacing="1"/>
      <w:jc w:val="left"/>
    </w:pPr>
    <w:rPr>
      <w:rFonts w:ascii="宋体" w:hAnsi="宋体" w:cs="宋体"/>
      <w:kern w:val="0"/>
      <w:sz w:val="24"/>
    </w:rPr>
  </w:style>
  <w:style w:type="paragraph" w:styleId="aa">
    <w:name w:val="Balloon Text"/>
    <w:basedOn w:val="a"/>
    <w:link w:val="ab"/>
    <w:uiPriority w:val="99"/>
    <w:semiHidden/>
    <w:unhideWhenUsed/>
    <w:rsid w:val="002E3F08"/>
    <w:rPr>
      <w:sz w:val="18"/>
      <w:szCs w:val="18"/>
    </w:rPr>
  </w:style>
  <w:style w:type="character" w:customStyle="1" w:styleId="ab">
    <w:name w:val="批注框文本 字符"/>
    <w:basedOn w:val="a0"/>
    <w:link w:val="aa"/>
    <w:uiPriority w:val="99"/>
    <w:semiHidden/>
    <w:rsid w:val="002E3F08"/>
    <w:rPr>
      <w:rFonts w:ascii="Times New Roman" w:eastAsia="宋体" w:hAnsi="Times New Roman" w:cs="Times New Roman"/>
      <w:sz w:val="18"/>
      <w:szCs w:val="18"/>
    </w:rPr>
  </w:style>
  <w:style w:type="character" w:customStyle="1" w:styleId="a8">
    <w:name w:val="列表段落 字符"/>
    <w:link w:val="a7"/>
    <w:uiPriority w:val="34"/>
    <w:qFormat/>
    <w:rsid w:val="00DE115B"/>
    <w:rPr>
      <w:rFonts w:ascii="Times New Roman" w:eastAsia="宋体" w:hAnsi="Times New Roman" w:cs="Times New Roman"/>
      <w:szCs w:val="24"/>
    </w:rPr>
  </w:style>
  <w:style w:type="character" w:customStyle="1" w:styleId="dt-editorword">
    <w:name w:val="dt-editor__word"/>
    <w:basedOn w:val="a0"/>
    <w:rsid w:val="00FD66D5"/>
  </w:style>
  <w:style w:type="character" w:styleId="ac">
    <w:name w:val="annotation reference"/>
    <w:basedOn w:val="a0"/>
    <w:uiPriority w:val="99"/>
    <w:semiHidden/>
    <w:unhideWhenUsed/>
    <w:rsid w:val="00446B27"/>
    <w:rPr>
      <w:sz w:val="21"/>
      <w:szCs w:val="21"/>
    </w:rPr>
  </w:style>
  <w:style w:type="paragraph" w:styleId="ad">
    <w:name w:val="annotation text"/>
    <w:basedOn w:val="a"/>
    <w:link w:val="ae"/>
    <w:uiPriority w:val="99"/>
    <w:semiHidden/>
    <w:unhideWhenUsed/>
    <w:rsid w:val="00446B27"/>
    <w:pPr>
      <w:jc w:val="left"/>
    </w:pPr>
  </w:style>
  <w:style w:type="character" w:customStyle="1" w:styleId="ae">
    <w:name w:val="批注文字 字符"/>
    <w:basedOn w:val="a0"/>
    <w:link w:val="ad"/>
    <w:uiPriority w:val="99"/>
    <w:semiHidden/>
    <w:rsid w:val="00446B27"/>
    <w:rPr>
      <w:rFonts w:ascii="Times New Roman" w:eastAsia="宋体" w:hAnsi="Times New Roman" w:cs="Times New Roman"/>
      <w:szCs w:val="24"/>
    </w:rPr>
  </w:style>
  <w:style w:type="paragraph" w:styleId="af">
    <w:name w:val="annotation subject"/>
    <w:basedOn w:val="ad"/>
    <w:next w:val="ad"/>
    <w:link w:val="af0"/>
    <w:uiPriority w:val="99"/>
    <w:semiHidden/>
    <w:unhideWhenUsed/>
    <w:rsid w:val="00446B27"/>
    <w:rPr>
      <w:b/>
      <w:bCs/>
    </w:rPr>
  </w:style>
  <w:style w:type="character" w:customStyle="1" w:styleId="af0">
    <w:name w:val="批注主题 字符"/>
    <w:basedOn w:val="ae"/>
    <w:link w:val="af"/>
    <w:uiPriority w:val="99"/>
    <w:semiHidden/>
    <w:rsid w:val="00446B27"/>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2474">
      <w:bodyDiv w:val="1"/>
      <w:marLeft w:val="0"/>
      <w:marRight w:val="0"/>
      <w:marTop w:val="0"/>
      <w:marBottom w:val="0"/>
      <w:divBdr>
        <w:top w:val="none" w:sz="0" w:space="0" w:color="auto"/>
        <w:left w:val="none" w:sz="0" w:space="0" w:color="auto"/>
        <w:bottom w:val="none" w:sz="0" w:space="0" w:color="auto"/>
        <w:right w:val="none" w:sz="0" w:space="0" w:color="auto"/>
      </w:divBdr>
    </w:div>
    <w:div w:id="119035685">
      <w:bodyDiv w:val="1"/>
      <w:marLeft w:val="0"/>
      <w:marRight w:val="0"/>
      <w:marTop w:val="0"/>
      <w:marBottom w:val="0"/>
      <w:divBdr>
        <w:top w:val="none" w:sz="0" w:space="0" w:color="auto"/>
        <w:left w:val="none" w:sz="0" w:space="0" w:color="auto"/>
        <w:bottom w:val="none" w:sz="0" w:space="0" w:color="auto"/>
        <w:right w:val="none" w:sz="0" w:space="0" w:color="auto"/>
      </w:divBdr>
    </w:div>
    <w:div w:id="272591455">
      <w:bodyDiv w:val="1"/>
      <w:marLeft w:val="0"/>
      <w:marRight w:val="0"/>
      <w:marTop w:val="0"/>
      <w:marBottom w:val="0"/>
      <w:divBdr>
        <w:top w:val="none" w:sz="0" w:space="0" w:color="auto"/>
        <w:left w:val="none" w:sz="0" w:space="0" w:color="auto"/>
        <w:bottom w:val="none" w:sz="0" w:space="0" w:color="auto"/>
        <w:right w:val="none" w:sz="0" w:space="0" w:color="auto"/>
      </w:divBdr>
    </w:div>
    <w:div w:id="301886524">
      <w:bodyDiv w:val="1"/>
      <w:marLeft w:val="0"/>
      <w:marRight w:val="0"/>
      <w:marTop w:val="0"/>
      <w:marBottom w:val="0"/>
      <w:divBdr>
        <w:top w:val="none" w:sz="0" w:space="0" w:color="auto"/>
        <w:left w:val="none" w:sz="0" w:space="0" w:color="auto"/>
        <w:bottom w:val="none" w:sz="0" w:space="0" w:color="auto"/>
        <w:right w:val="none" w:sz="0" w:space="0" w:color="auto"/>
      </w:divBdr>
    </w:div>
    <w:div w:id="308368495">
      <w:bodyDiv w:val="1"/>
      <w:marLeft w:val="0"/>
      <w:marRight w:val="0"/>
      <w:marTop w:val="0"/>
      <w:marBottom w:val="0"/>
      <w:divBdr>
        <w:top w:val="none" w:sz="0" w:space="0" w:color="auto"/>
        <w:left w:val="none" w:sz="0" w:space="0" w:color="auto"/>
        <w:bottom w:val="none" w:sz="0" w:space="0" w:color="auto"/>
        <w:right w:val="none" w:sz="0" w:space="0" w:color="auto"/>
      </w:divBdr>
    </w:div>
    <w:div w:id="331104716">
      <w:bodyDiv w:val="1"/>
      <w:marLeft w:val="0"/>
      <w:marRight w:val="0"/>
      <w:marTop w:val="0"/>
      <w:marBottom w:val="0"/>
      <w:divBdr>
        <w:top w:val="none" w:sz="0" w:space="0" w:color="auto"/>
        <w:left w:val="none" w:sz="0" w:space="0" w:color="auto"/>
        <w:bottom w:val="none" w:sz="0" w:space="0" w:color="auto"/>
        <w:right w:val="none" w:sz="0" w:space="0" w:color="auto"/>
      </w:divBdr>
    </w:div>
    <w:div w:id="379868167">
      <w:bodyDiv w:val="1"/>
      <w:marLeft w:val="0"/>
      <w:marRight w:val="0"/>
      <w:marTop w:val="0"/>
      <w:marBottom w:val="0"/>
      <w:divBdr>
        <w:top w:val="none" w:sz="0" w:space="0" w:color="auto"/>
        <w:left w:val="none" w:sz="0" w:space="0" w:color="auto"/>
        <w:bottom w:val="none" w:sz="0" w:space="0" w:color="auto"/>
        <w:right w:val="none" w:sz="0" w:space="0" w:color="auto"/>
      </w:divBdr>
      <w:divsChild>
        <w:div w:id="1029257852">
          <w:marLeft w:val="0"/>
          <w:marRight w:val="0"/>
          <w:marTop w:val="0"/>
          <w:marBottom w:val="0"/>
          <w:divBdr>
            <w:top w:val="none" w:sz="0" w:space="0" w:color="auto"/>
            <w:left w:val="none" w:sz="0" w:space="0" w:color="auto"/>
            <w:bottom w:val="none" w:sz="0" w:space="0" w:color="auto"/>
            <w:right w:val="none" w:sz="0" w:space="0" w:color="auto"/>
          </w:divBdr>
        </w:div>
        <w:div w:id="1357925395">
          <w:marLeft w:val="0"/>
          <w:marRight w:val="0"/>
          <w:marTop w:val="0"/>
          <w:marBottom w:val="0"/>
          <w:divBdr>
            <w:top w:val="none" w:sz="0" w:space="0" w:color="auto"/>
            <w:left w:val="none" w:sz="0" w:space="0" w:color="auto"/>
            <w:bottom w:val="none" w:sz="0" w:space="0" w:color="auto"/>
            <w:right w:val="none" w:sz="0" w:space="0" w:color="auto"/>
          </w:divBdr>
        </w:div>
      </w:divsChild>
    </w:div>
    <w:div w:id="398359095">
      <w:bodyDiv w:val="1"/>
      <w:marLeft w:val="0"/>
      <w:marRight w:val="0"/>
      <w:marTop w:val="0"/>
      <w:marBottom w:val="0"/>
      <w:divBdr>
        <w:top w:val="none" w:sz="0" w:space="0" w:color="auto"/>
        <w:left w:val="none" w:sz="0" w:space="0" w:color="auto"/>
        <w:bottom w:val="none" w:sz="0" w:space="0" w:color="auto"/>
        <w:right w:val="none" w:sz="0" w:space="0" w:color="auto"/>
      </w:divBdr>
    </w:div>
    <w:div w:id="404300962">
      <w:bodyDiv w:val="1"/>
      <w:marLeft w:val="0"/>
      <w:marRight w:val="0"/>
      <w:marTop w:val="0"/>
      <w:marBottom w:val="0"/>
      <w:divBdr>
        <w:top w:val="none" w:sz="0" w:space="0" w:color="auto"/>
        <w:left w:val="none" w:sz="0" w:space="0" w:color="auto"/>
        <w:bottom w:val="none" w:sz="0" w:space="0" w:color="auto"/>
        <w:right w:val="none" w:sz="0" w:space="0" w:color="auto"/>
      </w:divBdr>
    </w:div>
    <w:div w:id="439187112">
      <w:bodyDiv w:val="1"/>
      <w:marLeft w:val="0"/>
      <w:marRight w:val="0"/>
      <w:marTop w:val="0"/>
      <w:marBottom w:val="0"/>
      <w:divBdr>
        <w:top w:val="none" w:sz="0" w:space="0" w:color="auto"/>
        <w:left w:val="none" w:sz="0" w:space="0" w:color="auto"/>
        <w:bottom w:val="none" w:sz="0" w:space="0" w:color="auto"/>
        <w:right w:val="none" w:sz="0" w:space="0" w:color="auto"/>
      </w:divBdr>
    </w:div>
    <w:div w:id="448933475">
      <w:bodyDiv w:val="1"/>
      <w:marLeft w:val="0"/>
      <w:marRight w:val="0"/>
      <w:marTop w:val="0"/>
      <w:marBottom w:val="0"/>
      <w:divBdr>
        <w:top w:val="none" w:sz="0" w:space="0" w:color="auto"/>
        <w:left w:val="none" w:sz="0" w:space="0" w:color="auto"/>
        <w:bottom w:val="none" w:sz="0" w:space="0" w:color="auto"/>
        <w:right w:val="none" w:sz="0" w:space="0" w:color="auto"/>
      </w:divBdr>
    </w:div>
    <w:div w:id="462038595">
      <w:bodyDiv w:val="1"/>
      <w:marLeft w:val="0"/>
      <w:marRight w:val="0"/>
      <w:marTop w:val="0"/>
      <w:marBottom w:val="0"/>
      <w:divBdr>
        <w:top w:val="none" w:sz="0" w:space="0" w:color="auto"/>
        <w:left w:val="none" w:sz="0" w:space="0" w:color="auto"/>
        <w:bottom w:val="none" w:sz="0" w:space="0" w:color="auto"/>
        <w:right w:val="none" w:sz="0" w:space="0" w:color="auto"/>
      </w:divBdr>
    </w:div>
    <w:div w:id="473563385">
      <w:bodyDiv w:val="1"/>
      <w:marLeft w:val="0"/>
      <w:marRight w:val="0"/>
      <w:marTop w:val="0"/>
      <w:marBottom w:val="0"/>
      <w:divBdr>
        <w:top w:val="none" w:sz="0" w:space="0" w:color="auto"/>
        <w:left w:val="none" w:sz="0" w:space="0" w:color="auto"/>
        <w:bottom w:val="none" w:sz="0" w:space="0" w:color="auto"/>
        <w:right w:val="none" w:sz="0" w:space="0" w:color="auto"/>
      </w:divBdr>
    </w:div>
    <w:div w:id="494301019">
      <w:bodyDiv w:val="1"/>
      <w:marLeft w:val="0"/>
      <w:marRight w:val="0"/>
      <w:marTop w:val="0"/>
      <w:marBottom w:val="0"/>
      <w:divBdr>
        <w:top w:val="none" w:sz="0" w:space="0" w:color="auto"/>
        <w:left w:val="none" w:sz="0" w:space="0" w:color="auto"/>
        <w:bottom w:val="none" w:sz="0" w:space="0" w:color="auto"/>
        <w:right w:val="none" w:sz="0" w:space="0" w:color="auto"/>
      </w:divBdr>
    </w:div>
    <w:div w:id="520511640">
      <w:bodyDiv w:val="1"/>
      <w:marLeft w:val="0"/>
      <w:marRight w:val="0"/>
      <w:marTop w:val="0"/>
      <w:marBottom w:val="0"/>
      <w:divBdr>
        <w:top w:val="none" w:sz="0" w:space="0" w:color="auto"/>
        <w:left w:val="none" w:sz="0" w:space="0" w:color="auto"/>
        <w:bottom w:val="none" w:sz="0" w:space="0" w:color="auto"/>
        <w:right w:val="none" w:sz="0" w:space="0" w:color="auto"/>
      </w:divBdr>
    </w:div>
    <w:div w:id="585190934">
      <w:bodyDiv w:val="1"/>
      <w:marLeft w:val="0"/>
      <w:marRight w:val="0"/>
      <w:marTop w:val="0"/>
      <w:marBottom w:val="0"/>
      <w:divBdr>
        <w:top w:val="none" w:sz="0" w:space="0" w:color="auto"/>
        <w:left w:val="none" w:sz="0" w:space="0" w:color="auto"/>
        <w:bottom w:val="none" w:sz="0" w:space="0" w:color="auto"/>
        <w:right w:val="none" w:sz="0" w:space="0" w:color="auto"/>
      </w:divBdr>
    </w:div>
    <w:div w:id="593166808">
      <w:bodyDiv w:val="1"/>
      <w:marLeft w:val="0"/>
      <w:marRight w:val="0"/>
      <w:marTop w:val="0"/>
      <w:marBottom w:val="0"/>
      <w:divBdr>
        <w:top w:val="none" w:sz="0" w:space="0" w:color="auto"/>
        <w:left w:val="none" w:sz="0" w:space="0" w:color="auto"/>
        <w:bottom w:val="none" w:sz="0" w:space="0" w:color="auto"/>
        <w:right w:val="none" w:sz="0" w:space="0" w:color="auto"/>
      </w:divBdr>
    </w:div>
    <w:div w:id="625088016">
      <w:bodyDiv w:val="1"/>
      <w:marLeft w:val="0"/>
      <w:marRight w:val="0"/>
      <w:marTop w:val="0"/>
      <w:marBottom w:val="0"/>
      <w:divBdr>
        <w:top w:val="none" w:sz="0" w:space="0" w:color="auto"/>
        <w:left w:val="none" w:sz="0" w:space="0" w:color="auto"/>
        <w:bottom w:val="none" w:sz="0" w:space="0" w:color="auto"/>
        <w:right w:val="none" w:sz="0" w:space="0" w:color="auto"/>
      </w:divBdr>
      <w:divsChild>
        <w:div w:id="1597057098">
          <w:marLeft w:val="446"/>
          <w:marRight w:val="0"/>
          <w:marTop w:val="0"/>
          <w:marBottom w:val="0"/>
          <w:divBdr>
            <w:top w:val="none" w:sz="0" w:space="0" w:color="auto"/>
            <w:left w:val="none" w:sz="0" w:space="0" w:color="auto"/>
            <w:bottom w:val="none" w:sz="0" w:space="0" w:color="auto"/>
            <w:right w:val="none" w:sz="0" w:space="0" w:color="auto"/>
          </w:divBdr>
        </w:div>
      </w:divsChild>
    </w:div>
    <w:div w:id="732657581">
      <w:bodyDiv w:val="1"/>
      <w:marLeft w:val="0"/>
      <w:marRight w:val="0"/>
      <w:marTop w:val="0"/>
      <w:marBottom w:val="0"/>
      <w:divBdr>
        <w:top w:val="none" w:sz="0" w:space="0" w:color="auto"/>
        <w:left w:val="none" w:sz="0" w:space="0" w:color="auto"/>
        <w:bottom w:val="none" w:sz="0" w:space="0" w:color="auto"/>
        <w:right w:val="none" w:sz="0" w:space="0" w:color="auto"/>
      </w:divBdr>
      <w:divsChild>
        <w:div w:id="303660572">
          <w:marLeft w:val="562"/>
          <w:marRight w:val="0"/>
          <w:marTop w:val="40"/>
          <w:marBottom w:val="0"/>
          <w:divBdr>
            <w:top w:val="none" w:sz="0" w:space="0" w:color="auto"/>
            <w:left w:val="none" w:sz="0" w:space="0" w:color="auto"/>
            <w:bottom w:val="none" w:sz="0" w:space="0" w:color="auto"/>
            <w:right w:val="none" w:sz="0" w:space="0" w:color="auto"/>
          </w:divBdr>
        </w:div>
      </w:divsChild>
    </w:div>
    <w:div w:id="781996208">
      <w:bodyDiv w:val="1"/>
      <w:marLeft w:val="0"/>
      <w:marRight w:val="0"/>
      <w:marTop w:val="0"/>
      <w:marBottom w:val="0"/>
      <w:divBdr>
        <w:top w:val="none" w:sz="0" w:space="0" w:color="auto"/>
        <w:left w:val="none" w:sz="0" w:space="0" w:color="auto"/>
        <w:bottom w:val="none" w:sz="0" w:space="0" w:color="auto"/>
        <w:right w:val="none" w:sz="0" w:space="0" w:color="auto"/>
      </w:divBdr>
    </w:div>
    <w:div w:id="802819449">
      <w:bodyDiv w:val="1"/>
      <w:marLeft w:val="0"/>
      <w:marRight w:val="0"/>
      <w:marTop w:val="0"/>
      <w:marBottom w:val="0"/>
      <w:divBdr>
        <w:top w:val="none" w:sz="0" w:space="0" w:color="auto"/>
        <w:left w:val="none" w:sz="0" w:space="0" w:color="auto"/>
        <w:bottom w:val="none" w:sz="0" w:space="0" w:color="auto"/>
        <w:right w:val="none" w:sz="0" w:space="0" w:color="auto"/>
      </w:divBdr>
    </w:div>
    <w:div w:id="830102199">
      <w:bodyDiv w:val="1"/>
      <w:marLeft w:val="0"/>
      <w:marRight w:val="0"/>
      <w:marTop w:val="0"/>
      <w:marBottom w:val="0"/>
      <w:divBdr>
        <w:top w:val="none" w:sz="0" w:space="0" w:color="auto"/>
        <w:left w:val="none" w:sz="0" w:space="0" w:color="auto"/>
        <w:bottom w:val="none" w:sz="0" w:space="0" w:color="auto"/>
        <w:right w:val="none" w:sz="0" w:space="0" w:color="auto"/>
      </w:divBdr>
    </w:div>
    <w:div w:id="837304925">
      <w:bodyDiv w:val="1"/>
      <w:marLeft w:val="0"/>
      <w:marRight w:val="0"/>
      <w:marTop w:val="0"/>
      <w:marBottom w:val="0"/>
      <w:divBdr>
        <w:top w:val="none" w:sz="0" w:space="0" w:color="auto"/>
        <w:left w:val="none" w:sz="0" w:space="0" w:color="auto"/>
        <w:bottom w:val="none" w:sz="0" w:space="0" w:color="auto"/>
        <w:right w:val="none" w:sz="0" w:space="0" w:color="auto"/>
      </w:divBdr>
    </w:div>
    <w:div w:id="862744224">
      <w:bodyDiv w:val="1"/>
      <w:marLeft w:val="0"/>
      <w:marRight w:val="0"/>
      <w:marTop w:val="0"/>
      <w:marBottom w:val="0"/>
      <w:divBdr>
        <w:top w:val="none" w:sz="0" w:space="0" w:color="auto"/>
        <w:left w:val="none" w:sz="0" w:space="0" w:color="auto"/>
        <w:bottom w:val="none" w:sz="0" w:space="0" w:color="auto"/>
        <w:right w:val="none" w:sz="0" w:space="0" w:color="auto"/>
      </w:divBdr>
    </w:div>
    <w:div w:id="930891917">
      <w:bodyDiv w:val="1"/>
      <w:marLeft w:val="0"/>
      <w:marRight w:val="0"/>
      <w:marTop w:val="0"/>
      <w:marBottom w:val="0"/>
      <w:divBdr>
        <w:top w:val="none" w:sz="0" w:space="0" w:color="auto"/>
        <w:left w:val="none" w:sz="0" w:space="0" w:color="auto"/>
        <w:bottom w:val="none" w:sz="0" w:space="0" w:color="auto"/>
        <w:right w:val="none" w:sz="0" w:space="0" w:color="auto"/>
      </w:divBdr>
    </w:div>
    <w:div w:id="978725889">
      <w:bodyDiv w:val="1"/>
      <w:marLeft w:val="0"/>
      <w:marRight w:val="0"/>
      <w:marTop w:val="0"/>
      <w:marBottom w:val="0"/>
      <w:divBdr>
        <w:top w:val="none" w:sz="0" w:space="0" w:color="auto"/>
        <w:left w:val="none" w:sz="0" w:space="0" w:color="auto"/>
        <w:bottom w:val="none" w:sz="0" w:space="0" w:color="auto"/>
        <w:right w:val="none" w:sz="0" w:space="0" w:color="auto"/>
      </w:divBdr>
    </w:div>
    <w:div w:id="984508628">
      <w:bodyDiv w:val="1"/>
      <w:marLeft w:val="0"/>
      <w:marRight w:val="0"/>
      <w:marTop w:val="0"/>
      <w:marBottom w:val="0"/>
      <w:divBdr>
        <w:top w:val="none" w:sz="0" w:space="0" w:color="auto"/>
        <w:left w:val="none" w:sz="0" w:space="0" w:color="auto"/>
        <w:bottom w:val="none" w:sz="0" w:space="0" w:color="auto"/>
        <w:right w:val="none" w:sz="0" w:space="0" w:color="auto"/>
      </w:divBdr>
      <w:divsChild>
        <w:div w:id="1612476045">
          <w:marLeft w:val="0"/>
          <w:marRight w:val="0"/>
          <w:marTop w:val="0"/>
          <w:marBottom w:val="0"/>
          <w:divBdr>
            <w:top w:val="none" w:sz="0" w:space="0" w:color="auto"/>
            <w:left w:val="none" w:sz="0" w:space="0" w:color="auto"/>
            <w:bottom w:val="none" w:sz="0" w:space="0" w:color="auto"/>
            <w:right w:val="none" w:sz="0" w:space="0" w:color="auto"/>
          </w:divBdr>
        </w:div>
        <w:div w:id="1051460778">
          <w:marLeft w:val="0"/>
          <w:marRight w:val="0"/>
          <w:marTop w:val="0"/>
          <w:marBottom w:val="0"/>
          <w:divBdr>
            <w:top w:val="none" w:sz="0" w:space="0" w:color="auto"/>
            <w:left w:val="none" w:sz="0" w:space="0" w:color="auto"/>
            <w:bottom w:val="none" w:sz="0" w:space="0" w:color="auto"/>
            <w:right w:val="none" w:sz="0" w:space="0" w:color="auto"/>
          </w:divBdr>
        </w:div>
        <w:div w:id="62988734">
          <w:marLeft w:val="0"/>
          <w:marRight w:val="0"/>
          <w:marTop w:val="0"/>
          <w:marBottom w:val="0"/>
          <w:divBdr>
            <w:top w:val="none" w:sz="0" w:space="0" w:color="auto"/>
            <w:left w:val="none" w:sz="0" w:space="0" w:color="auto"/>
            <w:bottom w:val="none" w:sz="0" w:space="0" w:color="auto"/>
            <w:right w:val="none" w:sz="0" w:space="0" w:color="auto"/>
          </w:divBdr>
        </w:div>
        <w:div w:id="2121678210">
          <w:marLeft w:val="0"/>
          <w:marRight w:val="0"/>
          <w:marTop w:val="0"/>
          <w:marBottom w:val="0"/>
          <w:divBdr>
            <w:top w:val="none" w:sz="0" w:space="0" w:color="auto"/>
            <w:left w:val="none" w:sz="0" w:space="0" w:color="auto"/>
            <w:bottom w:val="none" w:sz="0" w:space="0" w:color="auto"/>
            <w:right w:val="none" w:sz="0" w:space="0" w:color="auto"/>
          </w:divBdr>
        </w:div>
        <w:div w:id="1257447613">
          <w:marLeft w:val="0"/>
          <w:marRight w:val="0"/>
          <w:marTop w:val="0"/>
          <w:marBottom w:val="0"/>
          <w:divBdr>
            <w:top w:val="none" w:sz="0" w:space="0" w:color="auto"/>
            <w:left w:val="none" w:sz="0" w:space="0" w:color="auto"/>
            <w:bottom w:val="none" w:sz="0" w:space="0" w:color="auto"/>
            <w:right w:val="none" w:sz="0" w:space="0" w:color="auto"/>
          </w:divBdr>
        </w:div>
        <w:div w:id="72941687">
          <w:marLeft w:val="0"/>
          <w:marRight w:val="0"/>
          <w:marTop w:val="0"/>
          <w:marBottom w:val="0"/>
          <w:divBdr>
            <w:top w:val="none" w:sz="0" w:space="0" w:color="auto"/>
            <w:left w:val="none" w:sz="0" w:space="0" w:color="auto"/>
            <w:bottom w:val="none" w:sz="0" w:space="0" w:color="auto"/>
            <w:right w:val="none" w:sz="0" w:space="0" w:color="auto"/>
          </w:divBdr>
        </w:div>
        <w:div w:id="1863665707">
          <w:marLeft w:val="0"/>
          <w:marRight w:val="0"/>
          <w:marTop w:val="0"/>
          <w:marBottom w:val="0"/>
          <w:divBdr>
            <w:top w:val="none" w:sz="0" w:space="0" w:color="auto"/>
            <w:left w:val="none" w:sz="0" w:space="0" w:color="auto"/>
            <w:bottom w:val="none" w:sz="0" w:space="0" w:color="auto"/>
            <w:right w:val="none" w:sz="0" w:space="0" w:color="auto"/>
          </w:divBdr>
        </w:div>
        <w:div w:id="2067561107">
          <w:marLeft w:val="0"/>
          <w:marRight w:val="0"/>
          <w:marTop w:val="0"/>
          <w:marBottom w:val="0"/>
          <w:divBdr>
            <w:top w:val="none" w:sz="0" w:space="0" w:color="auto"/>
            <w:left w:val="none" w:sz="0" w:space="0" w:color="auto"/>
            <w:bottom w:val="none" w:sz="0" w:space="0" w:color="auto"/>
            <w:right w:val="none" w:sz="0" w:space="0" w:color="auto"/>
          </w:divBdr>
        </w:div>
        <w:div w:id="246840621">
          <w:marLeft w:val="0"/>
          <w:marRight w:val="0"/>
          <w:marTop w:val="0"/>
          <w:marBottom w:val="0"/>
          <w:divBdr>
            <w:top w:val="none" w:sz="0" w:space="0" w:color="auto"/>
            <w:left w:val="none" w:sz="0" w:space="0" w:color="auto"/>
            <w:bottom w:val="none" w:sz="0" w:space="0" w:color="auto"/>
            <w:right w:val="none" w:sz="0" w:space="0" w:color="auto"/>
          </w:divBdr>
        </w:div>
        <w:div w:id="1244145910">
          <w:marLeft w:val="0"/>
          <w:marRight w:val="0"/>
          <w:marTop w:val="0"/>
          <w:marBottom w:val="0"/>
          <w:divBdr>
            <w:top w:val="none" w:sz="0" w:space="0" w:color="auto"/>
            <w:left w:val="none" w:sz="0" w:space="0" w:color="auto"/>
            <w:bottom w:val="none" w:sz="0" w:space="0" w:color="auto"/>
            <w:right w:val="none" w:sz="0" w:space="0" w:color="auto"/>
          </w:divBdr>
        </w:div>
        <w:div w:id="810366504">
          <w:marLeft w:val="0"/>
          <w:marRight w:val="0"/>
          <w:marTop w:val="0"/>
          <w:marBottom w:val="0"/>
          <w:divBdr>
            <w:top w:val="none" w:sz="0" w:space="0" w:color="auto"/>
            <w:left w:val="none" w:sz="0" w:space="0" w:color="auto"/>
            <w:bottom w:val="none" w:sz="0" w:space="0" w:color="auto"/>
            <w:right w:val="none" w:sz="0" w:space="0" w:color="auto"/>
          </w:divBdr>
        </w:div>
        <w:div w:id="687294584">
          <w:marLeft w:val="0"/>
          <w:marRight w:val="0"/>
          <w:marTop w:val="0"/>
          <w:marBottom w:val="0"/>
          <w:divBdr>
            <w:top w:val="none" w:sz="0" w:space="0" w:color="auto"/>
            <w:left w:val="none" w:sz="0" w:space="0" w:color="auto"/>
            <w:bottom w:val="none" w:sz="0" w:space="0" w:color="auto"/>
            <w:right w:val="none" w:sz="0" w:space="0" w:color="auto"/>
          </w:divBdr>
        </w:div>
      </w:divsChild>
    </w:div>
    <w:div w:id="1042829099">
      <w:bodyDiv w:val="1"/>
      <w:marLeft w:val="0"/>
      <w:marRight w:val="0"/>
      <w:marTop w:val="0"/>
      <w:marBottom w:val="0"/>
      <w:divBdr>
        <w:top w:val="none" w:sz="0" w:space="0" w:color="auto"/>
        <w:left w:val="none" w:sz="0" w:space="0" w:color="auto"/>
        <w:bottom w:val="none" w:sz="0" w:space="0" w:color="auto"/>
        <w:right w:val="none" w:sz="0" w:space="0" w:color="auto"/>
      </w:divBdr>
      <w:divsChild>
        <w:div w:id="23411745">
          <w:marLeft w:val="0"/>
          <w:marRight w:val="0"/>
          <w:marTop w:val="0"/>
          <w:marBottom w:val="0"/>
          <w:divBdr>
            <w:top w:val="none" w:sz="0" w:space="0" w:color="auto"/>
            <w:left w:val="none" w:sz="0" w:space="0" w:color="auto"/>
            <w:bottom w:val="none" w:sz="0" w:space="0" w:color="auto"/>
            <w:right w:val="none" w:sz="0" w:space="0" w:color="auto"/>
          </w:divBdr>
        </w:div>
        <w:div w:id="1497964458">
          <w:marLeft w:val="0"/>
          <w:marRight w:val="0"/>
          <w:marTop w:val="0"/>
          <w:marBottom w:val="0"/>
          <w:divBdr>
            <w:top w:val="none" w:sz="0" w:space="0" w:color="auto"/>
            <w:left w:val="none" w:sz="0" w:space="0" w:color="auto"/>
            <w:bottom w:val="none" w:sz="0" w:space="0" w:color="auto"/>
            <w:right w:val="none" w:sz="0" w:space="0" w:color="auto"/>
          </w:divBdr>
        </w:div>
      </w:divsChild>
    </w:div>
    <w:div w:id="1078211812">
      <w:bodyDiv w:val="1"/>
      <w:marLeft w:val="0"/>
      <w:marRight w:val="0"/>
      <w:marTop w:val="0"/>
      <w:marBottom w:val="0"/>
      <w:divBdr>
        <w:top w:val="none" w:sz="0" w:space="0" w:color="auto"/>
        <w:left w:val="none" w:sz="0" w:space="0" w:color="auto"/>
        <w:bottom w:val="none" w:sz="0" w:space="0" w:color="auto"/>
        <w:right w:val="none" w:sz="0" w:space="0" w:color="auto"/>
      </w:divBdr>
    </w:div>
    <w:div w:id="1122072075">
      <w:bodyDiv w:val="1"/>
      <w:marLeft w:val="0"/>
      <w:marRight w:val="0"/>
      <w:marTop w:val="0"/>
      <w:marBottom w:val="0"/>
      <w:divBdr>
        <w:top w:val="none" w:sz="0" w:space="0" w:color="auto"/>
        <w:left w:val="none" w:sz="0" w:space="0" w:color="auto"/>
        <w:bottom w:val="none" w:sz="0" w:space="0" w:color="auto"/>
        <w:right w:val="none" w:sz="0" w:space="0" w:color="auto"/>
      </w:divBdr>
    </w:div>
    <w:div w:id="1137258367">
      <w:bodyDiv w:val="1"/>
      <w:marLeft w:val="0"/>
      <w:marRight w:val="0"/>
      <w:marTop w:val="0"/>
      <w:marBottom w:val="0"/>
      <w:divBdr>
        <w:top w:val="none" w:sz="0" w:space="0" w:color="auto"/>
        <w:left w:val="none" w:sz="0" w:space="0" w:color="auto"/>
        <w:bottom w:val="none" w:sz="0" w:space="0" w:color="auto"/>
        <w:right w:val="none" w:sz="0" w:space="0" w:color="auto"/>
      </w:divBdr>
      <w:divsChild>
        <w:div w:id="758064725">
          <w:marLeft w:val="0"/>
          <w:marRight w:val="0"/>
          <w:marTop w:val="0"/>
          <w:marBottom w:val="0"/>
          <w:divBdr>
            <w:top w:val="none" w:sz="0" w:space="0" w:color="auto"/>
            <w:left w:val="none" w:sz="0" w:space="0" w:color="auto"/>
            <w:bottom w:val="none" w:sz="0" w:space="0" w:color="auto"/>
            <w:right w:val="none" w:sz="0" w:space="0" w:color="auto"/>
          </w:divBdr>
        </w:div>
      </w:divsChild>
    </w:div>
    <w:div w:id="1193686250">
      <w:bodyDiv w:val="1"/>
      <w:marLeft w:val="0"/>
      <w:marRight w:val="0"/>
      <w:marTop w:val="0"/>
      <w:marBottom w:val="0"/>
      <w:divBdr>
        <w:top w:val="none" w:sz="0" w:space="0" w:color="auto"/>
        <w:left w:val="none" w:sz="0" w:space="0" w:color="auto"/>
        <w:bottom w:val="none" w:sz="0" w:space="0" w:color="auto"/>
        <w:right w:val="none" w:sz="0" w:space="0" w:color="auto"/>
      </w:divBdr>
    </w:div>
    <w:div w:id="1218665235">
      <w:bodyDiv w:val="1"/>
      <w:marLeft w:val="0"/>
      <w:marRight w:val="0"/>
      <w:marTop w:val="0"/>
      <w:marBottom w:val="0"/>
      <w:divBdr>
        <w:top w:val="none" w:sz="0" w:space="0" w:color="auto"/>
        <w:left w:val="none" w:sz="0" w:space="0" w:color="auto"/>
        <w:bottom w:val="none" w:sz="0" w:space="0" w:color="auto"/>
        <w:right w:val="none" w:sz="0" w:space="0" w:color="auto"/>
      </w:divBdr>
    </w:div>
    <w:div w:id="1248031883">
      <w:bodyDiv w:val="1"/>
      <w:marLeft w:val="0"/>
      <w:marRight w:val="0"/>
      <w:marTop w:val="0"/>
      <w:marBottom w:val="0"/>
      <w:divBdr>
        <w:top w:val="none" w:sz="0" w:space="0" w:color="auto"/>
        <w:left w:val="none" w:sz="0" w:space="0" w:color="auto"/>
        <w:bottom w:val="none" w:sz="0" w:space="0" w:color="auto"/>
        <w:right w:val="none" w:sz="0" w:space="0" w:color="auto"/>
      </w:divBdr>
      <w:divsChild>
        <w:div w:id="878275837">
          <w:marLeft w:val="562"/>
          <w:marRight w:val="0"/>
          <w:marTop w:val="40"/>
          <w:marBottom w:val="0"/>
          <w:divBdr>
            <w:top w:val="none" w:sz="0" w:space="0" w:color="auto"/>
            <w:left w:val="none" w:sz="0" w:space="0" w:color="auto"/>
            <w:bottom w:val="none" w:sz="0" w:space="0" w:color="auto"/>
            <w:right w:val="none" w:sz="0" w:space="0" w:color="auto"/>
          </w:divBdr>
        </w:div>
      </w:divsChild>
    </w:div>
    <w:div w:id="1305962822">
      <w:bodyDiv w:val="1"/>
      <w:marLeft w:val="0"/>
      <w:marRight w:val="0"/>
      <w:marTop w:val="0"/>
      <w:marBottom w:val="0"/>
      <w:divBdr>
        <w:top w:val="none" w:sz="0" w:space="0" w:color="auto"/>
        <w:left w:val="none" w:sz="0" w:space="0" w:color="auto"/>
        <w:bottom w:val="none" w:sz="0" w:space="0" w:color="auto"/>
        <w:right w:val="none" w:sz="0" w:space="0" w:color="auto"/>
      </w:divBdr>
    </w:div>
    <w:div w:id="1379666165">
      <w:bodyDiv w:val="1"/>
      <w:marLeft w:val="0"/>
      <w:marRight w:val="0"/>
      <w:marTop w:val="0"/>
      <w:marBottom w:val="0"/>
      <w:divBdr>
        <w:top w:val="none" w:sz="0" w:space="0" w:color="auto"/>
        <w:left w:val="none" w:sz="0" w:space="0" w:color="auto"/>
        <w:bottom w:val="none" w:sz="0" w:space="0" w:color="auto"/>
        <w:right w:val="none" w:sz="0" w:space="0" w:color="auto"/>
      </w:divBdr>
      <w:divsChild>
        <w:div w:id="1025836041">
          <w:marLeft w:val="562"/>
          <w:marRight w:val="0"/>
          <w:marTop w:val="40"/>
          <w:marBottom w:val="0"/>
          <w:divBdr>
            <w:top w:val="none" w:sz="0" w:space="0" w:color="auto"/>
            <w:left w:val="none" w:sz="0" w:space="0" w:color="auto"/>
            <w:bottom w:val="none" w:sz="0" w:space="0" w:color="auto"/>
            <w:right w:val="none" w:sz="0" w:space="0" w:color="auto"/>
          </w:divBdr>
        </w:div>
      </w:divsChild>
    </w:div>
    <w:div w:id="1395470343">
      <w:bodyDiv w:val="1"/>
      <w:marLeft w:val="0"/>
      <w:marRight w:val="0"/>
      <w:marTop w:val="0"/>
      <w:marBottom w:val="0"/>
      <w:divBdr>
        <w:top w:val="none" w:sz="0" w:space="0" w:color="auto"/>
        <w:left w:val="none" w:sz="0" w:space="0" w:color="auto"/>
        <w:bottom w:val="none" w:sz="0" w:space="0" w:color="auto"/>
        <w:right w:val="none" w:sz="0" w:space="0" w:color="auto"/>
      </w:divBdr>
    </w:div>
    <w:div w:id="1407343342">
      <w:bodyDiv w:val="1"/>
      <w:marLeft w:val="0"/>
      <w:marRight w:val="0"/>
      <w:marTop w:val="0"/>
      <w:marBottom w:val="0"/>
      <w:divBdr>
        <w:top w:val="none" w:sz="0" w:space="0" w:color="auto"/>
        <w:left w:val="none" w:sz="0" w:space="0" w:color="auto"/>
        <w:bottom w:val="none" w:sz="0" w:space="0" w:color="auto"/>
        <w:right w:val="none" w:sz="0" w:space="0" w:color="auto"/>
      </w:divBdr>
    </w:div>
    <w:div w:id="1495562964">
      <w:bodyDiv w:val="1"/>
      <w:marLeft w:val="0"/>
      <w:marRight w:val="0"/>
      <w:marTop w:val="0"/>
      <w:marBottom w:val="0"/>
      <w:divBdr>
        <w:top w:val="none" w:sz="0" w:space="0" w:color="auto"/>
        <w:left w:val="none" w:sz="0" w:space="0" w:color="auto"/>
        <w:bottom w:val="none" w:sz="0" w:space="0" w:color="auto"/>
        <w:right w:val="none" w:sz="0" w:space="0" w:color="auto"/>
      </w:divBdr>
    </w:div>
    <w:div w:id="1530100670">
      <w:bodyDiv w:val="1"/>
      <w:marLeft w:val="0"/>
      <w:marRight w:val="0"/>
      <w:marTop w:val="0"/>
      <w:marBottom w:val="0"/>
      <w:divBdr>
        <w:top w:val="none" w:sz="0" w:space="0" w:color="auto"/>
        <w:left w:val="none" w:sz="0" w:space="0" w:color="auto"/>
        <w:bottom w:val="none" w:sz="0" w:space="0" w:color="auto"/>
        <w:right w:val="none" w:sz="0" w:space="0" w:color="auto"/>
      </w:divBdr>
    </w:div>
    <w:div w:id="1583679636">
      <w:bodyDiv w:val="1"/>
      <w:marLeft w:val="0"/>
      <w:marRight w:val="0"/>
      <w:marTop w:val="0"/>
      <w:marBottom w:val="0"/>
      <w:divBdr>
        <w:top w:val="none" w:sz="0" w:space="0" w:color="auto"/>
        <w:left w:val="none" w:sz="0" w:space="0" w:color="auto"/>
        <w:bottom w:val="none" w:sz="0" w:space="0" w:color="auto"/>
        <w:right w:val="none" w:sz="0" w:space="0" w:color="auto"/>
      </w:divBdr>
      <w:divsChild>
        <w:div w:id="1811051579">
          <w:marLeft w:val="0"/>
          <w:marRight w:val="0"/>
          <w:marTop w:val="0"/>
          <w:marBottom w:val="0"/>
          <w:divBdr>
            <w:top w:val="none" w:sz="0" w:space="0" w:color="auto"/>
            <w:left w:val="none" w:sz="0" w:space="0" w:color="auto"/>
            <w:bottom w:val="none" w:sz="0" w:space="0" w:color="auto"/>
            <w:right w:val="none" w:sz="0" w:space="0" w:color="auto"/>
          </w:divBdr>
        </w:div>
      </w:divsChild>
    </w:div>
    <w:div w:id="1626697409">
      <w:bodyDiv w:val="1"/>
      <w:marLeft w:val="0"/>
      <w:marRight w:val="0"/>
      <w:marTop w:val="0"/>
      <w:marBottom w:val="0"/>
      <w:divBdr>
        <w:top w:val="none" w:sz="0" w:space="0" w:color="auto"/>
        <w:left w:val="none" w:sz="0" w:space="0" w:color="auto"/>
        <w:bottom w:val="none" w:sz="0" w:space="0" w:color="auto"/>
        <w:right w:val="none" w:sz="0" w:space="0" w:color="auto"/>
      </w:divBdr>
    </w:div>
    <w:div w:id="1665166542">
      <w:bodyDiv w:val="1"/>
      <w:marLeft w:val="0"/>
      <w:marRight w:val="0"/>
      <w:marTop w:val="0"/>
      <w:marBottom w:val="0"/>
      <w:divBdr>
        <w:top w:val="none" w:sz="0" w:space="0" w:color="auto"/>
        <w:left w:val="none" w:sz="0" w:space="0" w:color="auto"/>
        <w:bottom w:val="none" w:sz="0" w:space="0" w:color="auto"/>
        <w:right w:val="none" w:sz="0" w:space="0" w:color="auto"/>
      </w:divBdr>
      <w:divsChild>
        <w:div w:id="197856522">
          <w:marLeft w:val="0"/>
          <w:marRight w:val="0"/>
          <w:marTop w:val="0"/>
          <w:marBottom w:val="0"/>
          <w:divBdr>
            <w:top w:val="none" w:sz="0" w:space="0" w:color="auto"/>
            <w:left w:val="none" w:sz="0" w:space="0" w:color="auto"/>
            <w:bottom w:val="none" w:sz="0" w:space="0" w:color="auto"/>
            <w:right w:val="none" w:sz="0" w:space="0" w:color="auto"/>
          </w:divBdr>
        </w:div>
        <w:div w:id="852767193">
          <w:marLeft w:val="0"/>
          <w:marRight w:val="0"/>
          <w:marTop w:val="0"/>
          <w:marBottom w:val="0"/>
          <w:divBdr>
            <w:top w:val="none" w:sz="0" w:space="0" w:color="auto"/>
            <w:left w:val="none" w:sz="0" w:space="0" w:color="auto"/>
            <w:bottom w:val="none" w:sz="0" w:space="0" w:color="auto"/>
            <w:right w:val="none" w:sz="0" w:space="0" w:color="auto"/>
          </w:divBdr>
        </w:div>
      </w:divsChild>
    </w:div>
    <w:div w:id="1683848696">
      <w:bodyDiv w:val="1"/>
      <w:marLeft w:val="0"/>
      <w:marRight w:val="0"/>
      <w:marTop w:val="0"/>
      <w:marBottom w:val="0"/>
      <w:divBdr>
        <w:top w:val="none" w:sz="0" w:space="0" w:color="auto"/>
        <w:left w:val="none" w:sz="0" w:space="0" w:color="auto"/>
        <w:bottom w:val="none" w:sz="0" w:space="0" w:color="auto"/>
        <w:right w:val="none" w:sz="0" w:space="0" w:color="auto"/>
      </w:divBdr>
    </w:div>
    <w:div w:id="1703554178">
      <w:bodyDiv w:val="1"/>
      <w:marLeft w:val="0"/>
      <w:marRight w:val="0"/>
      <w:marTop w:val="0"/>
      <w:marBottom w:val="0"/>
      <w:divBdr>
        <w:top w:val="none" w:sz="0" w:space="0" w:color="auto"/>
        <w:left w:val="none" w:sz="0" w:space="0" w:color="auto"/>
        <w:bottom w:val="none" w:sz="0" w:space="0" w:color="auto"/>
        <w:right w:val="none" w:sz="0" w:space="0" w:color="auto"/>
      </w:divBdr>
    </w:div>
    <w:div w:id="1742363125">
      <w:bodyDiv w:val="1"/>
      <w:marLeft w:val="0"/>
      <w:marRight w:val="0"/>
      <w:marTop w:val="0"/>
      <w:marBottom w:val="0"/>
      <w:divBdr>
        <w:top w:val="none" w:sz="0" w:space="0" w:color="auto"/>
        <w:left w:val="none" w:sz="0" w:space="0" w:color="auto"/>
        <w:bottom w:val="none" w:sz="0" w:space="0" w:color="auto"/>
        <w:right w:val="none" w:sz="0" w:space="0" w:color="auto"/>
      </w:divBdr>
      <w:divsChild>
        <w:div w:id="417946309">
          <w:marLeft w:val="0"/>
          <w:marRight w:val="0"/>
          <w:marTop w:val="0"/>
          <w:marBottom w:val="0"/>
          <w:divBdr>
            <w:top w:val="none" w:sz="0" w:space="0" w:color="auto"/>
            <w:left w:val="none" w:sz="0" w:space="0" w:color="auto"/>
            <w:bottom w:val="none" w:sz="0" w:space="0" w:color="auto"/>
            <w:right w:val="none" w:sz="0" w:space="0" w:color="auto"/>
          </w:divBdr>
        </w:div>
        <w:div w:id="1453132359">
          <w:marLeft w:val="0"/>
          <w:marRight w:val="0"/>
          <w:marTop w:val="0"/>
          <w:marBottom w:val="0"/>
          <w:divBdr>
            <w:top w:val="none" w:sz="0" w:space="0" w:color="auto"/>
            <w:left w:val="none" w:sz="0" w:space="0" w:color="auto"/>
            <w:bottom w:val="none" w:sz="0" w:space="0" w:color="auto"/>
            <w:right w:val="none" w:sz="0" w:space="0" w:color="auto"/>
          </w:divBdr>
        </w:div>
        <w:div w:id="1558085169">
          <w:marLeft w:val="0"/>
          <w:marRight w:val="0"/>
          <w:marTop w:val="0"/>
          <w:marBottom w:val="0"/>
          <w:divBdr>
            <w:top w:val="none" w:sz="0" w:space="0" w:color="auto"/>
            <w:left w:val="none" w:sz="0" w:space="0" w:color="auto"/>
            <w:bottom w:val="none" w:sz="0" w:space="0" w:color="auto"/>
            <w:right w:val="none" w:sz="0" w:space="0" w:color="auto"/>
          </w:divBdr>
        </w:div>
        <w:div w:id="972714225">
          <w:marLeft w:val="0"/>
          <w:marRight w:val="0"/>
          <w:marTop w:val="0"/>
          <w:marBottom w:val="0"/>
          <w:divBdr>
            <w:top w:val="none" w:sz="0" w:space="0" w:color="auto"/>
            <w:left w:val="none" w:sz="0" w:space="0" w:color="auto"/>
            <w:bottom w:val="none" w:sz="0" w:space="0" w:color="auto"/>
            <w:right w:val="none" w:sz="0" w:space="0" w:color="auto"/>
          </w:divBdr>
        </w:div>
        <w:div w:id="1760324630">
          <w:marLeft w:val="0"/>
          <w:marRight w:val="0"/>
          <w:marTop w:val="0"/>
          <w:marBottom w:val="0"/>
          <w:divBdr>
            <w:top w:val="none" w:sz="0" w:space="0" w:color="auto"/>
            <w:left w:val="none" w:sz="0" w:space="0" w:color="auto"/>
            <w:bottom w:val="none" w:sz="0" w:space="0" w:color="auto"/>
            <w:right w:val="none" w:sz="0" w:space="0" w:color="auto"/>
          </w:divBdr>
        </w:div>
        <w:div w:id="754396744">
          <w:marLeft w:val="0"/>
          <w:marRight w:val="0"/>
          <w:marTop w:val="0"/>
          <w:marBottom w:val="0"/>
          <w:divBdr>
            <w:top w:val="none" w:sz="0" w:space="0" w:color="auto"/>
            <w:left w:val="none" w:sz="0" w:space="0" w:color="auto"/>
            <w:bottom w:val="none" w:sz="0" w:space="0" w:color="auto"/>
            <w:right w:val="none" w:sz="0" w:space="0" w:color="auto"/>
          </w:divBdr>
        </w:div>
        <w:div w:id="670789993">
          <w:marLeft w:val="0"/>
          <w:marRight w:val="0"/>
          <w:marTop w:val="0"/>
          <w:marBottom w:val="0"/>
          <w:divBdr>
            <w:top w:val="none" w:sz="0" w:space="0" w:color="auto"/>
            <w:left w:val="none" w:sz="0" w:space="0" w:color="auto"/>
            <w:bottom w:val="none" w:sz="0" w:space="0" w:color="auto"/>
            <w:right w:val="none" w:sz="0" w:space="0" w:color="auto"/>
          </w:divBdr>
        </w:div>
      </w:divsChild>
    </w:div>
    <w:div w:id="1789352358">
      <w:bodyDiv w:val="1"/>
      <w:marLeft w:val="0"/>
      <w:marRight w:val="0"/>
      <w:marTop w:val="0"/>
      <w:marBottom w:val="0"/>
      <w:divBdr>
        <w:top w:val="none" w:sz="0" w:space="0" w:color="auto"/>
        <w:left w:val="none" w:sz="0" w:space="0" w:color="auto"/>
        <w:bottom w:val="none" w:sz="0" w:space="0" w:color="auto"/>
        <w:right w:val="none" w:sz="0" w:space="0" w:color="auto"/>
      </w:divBdr>
      <w:divsChild>
        <w:div w:id="458958513">
          <w:marLeft w:val="446"/>
          <w:marRight w:val="0"/>
          <w:marTop w:val="0"/>
          <w:marBottom w:val="0"/>
          <w:divBdr>
            <w:top w:val="none" w:sz="0" w:space="0" w:color="auto"/>
            <w:left w:val="none" w:sz="0" w:space="0" w:color="auto"/>
            <w:bottom w:val="none" w:sz="0" w:space="0" w:color="auto"/>
            <w:right w:val="none" w:sz="0" w:space="0" w:color="auto"/>
          </w:divBdr>
        </w:div>
      </w:divsChild>
    </w:div>
    <w:div w:id="1861123637">
      <w:bodyDiv w:val="1"/>
      <w:marLeft w:val="0"/>
      <w:marRight w:val="0"/>
      <w:marTop w:val="0"/>
      <w:marBottom w:val="0"/>
      <w:divBdr>
        <w:top w:val="none" w:sz="0" w:space="0" w:color="auto"/>
        <w:left w:val="none" w:sz="0" w:space="0" w:color="auto"/>
        <w:bottom w:val="none" w:sz="0" w:space="0" w:color="auto"/>
        <w:right w:val="none" w:sz="0" w:space="0" w:color="auto"/>
      </w:divBdr>
      <w:divsChild>
        <w:div w:id="1313679873">
          <w:marLeft w:val="562"/>
          <w:marRight w:val="0"/>
          <w:marTop w:val="40"/>
          <w:marBottom w:val="0"/>
          <w:divBdr>
            <w:top w:val="none" w:sz="0" w:space="0" w:color="auto"/>
            <w:left w:val="none" w:sz="0" w:space="0" w:color="auto"/>
            <w:bottom w:val="none" w:sz="0" w:space="0" w:color="auto"/>
            <w:right w:val="none" w:sz="0" w:space="0" w:color="auto"/>
          </w:divBdr>
        </w:div>
      </w:divsChild>
    </w:div>
    <w:div w:id="1897082835">
      <w:bodyDiv w:val="1"/>
      <w:marLeft w:val="0"/>
      <w:marRight w:val="0"/>
      <w:marTop w:val="0"/>
      <w:marBottom w:val="0"/>
      <w:divBdr>
        <w:top w:val="none" w:sz="0" w:space="0" w:color="auto"/>
        <w:left w:val="none" w:sz="0" w:space="0" w:color="auto"/>
        <w:bottom w:val="none" w:sz="0" w:space="0" w:color="auto"/>
        <w:right w:val="none" w:sz="0" w:space="0" w:color="auto"/>
      </w:divBdr>
    </w:div>
    <w:div w:id="1897400291">
      <w:bodyDiv w:val="1"/>
      <w:marLeft w:val="0"/>
      <w:marRight w:val="0"/>
      <w:marTop w:val="0"/>
      <w:marBottom w:val="0"/>
      <w:divBdr>
        <w:top w:val="none" w:sz="0" w:space="0" w:color="auto"/>
        <w:left w:val="none" w:sz="0" w:space="0" w:color="auto"/>
        <w:bottom w:val="none" w:sz="0" w:space="0" w:color="auto"/>
        <w:right w:val="none" w:sz="0" w:space="0" w:color="auto"/>
      </w:divBdr>
    </w:div>
    <w:div w:id="1943566581">
      <w:bodyDiv w:val="1"/>
      <w:marLeft w:val="0"/>
      <w:marRight w:val="0"/>
      <w:marTop w:val="0"/>
      <w:marBottom w:val="0"/>
      <w:divBdr>
        <w:top w:val="none" w:sz="0" w:space="0" w:color="auto"/>
        <w:left w:val="none" w:sz="0" w:space="0" w:color="auto"/>
        <w:bottom w:val="none" w:sz="0" w:space="0" w:color="auto"/>
        <w:right w:val="none" w:sz="0" w:space="0" w:color="auto"/>
      </w:divBdr>
      <w:divsChild>
        <w:div w:id="1042897477">
          <w:marLeft w:val="0"/>
          <w:marRight w:val="0"/>
          <w:marTop w:val="0"/>
          <w:marBottom w:val="0"/>
          <w:divBdr>
            <w:top w:val="none" w:sz="0" w:space="0" w:color="auto"/>
            <w:left w:val="none" w:sz="0" w:space="0" w:color="auto"/>
            <w:bottom w:val="none" w:sz="0" w:space="0" w:color="auto"/>
            <w:right w:val="none" w:sz="0" w:space="0" w:color="auto"/>
          </w:divBdr>
        </w:div>
        <w:div w:id="576937149">
          <w:marLeft w:val="0"/>
          <w:marRight w:val="0"/>
          <w:marTop w:val="0"/>
          <w:marBottom w:val="0"/>
          <w:divBdr>
            <w:top w:val="none" w:sz="0" w:space="0" w:color="auto"/>
            <w:left w:val="none" w:sz="0" w:space="0" w:color="auto"/>
            <w:bottom w:val="none" w:sz="0" w:space="0" w:color="auto"/>
            <w:right w:val="none" w:sz="0" w:space="0" w:color="auto"/>
          </w:divBdr>
        </w:div>
      </w:divsChild>
    </w:div>
    <w:div w:id="1994874131">
      <w:bodyDiv w:val="1"/>
      <w:marLeft w:val="0"/>
      <w:marRight w:val="0"/>
      <w:marTop w:val="0"/>
      <w:marBottom w:val="0"/>
      <w:divBdr>
        <w:top w:val="none" w:sz="0" w:space="0" w:color="auto"/>
        <w:left w:val="none" w:sz="0" w:space="0" w:color="auto"/>
        <w:bottom w:val="none" w:sz="0" w:space="0" w:color="auto"/>
        <w:right w:val="none" w:sz="0" w:space="0" w:color="auto"/>
      </w:divBdr>
    </w:div>
    <w:div w:id="2015763653">
      <w:bodyDiv w:val="1"/>
      <w:marLeft w:val="0"/>
      <w:marRight w:val="0"/>
      <w:marTop w:val="0"/>
      <w:marBottom w:val="0"/>
      <w:divBdr>
        <w:top w:val="none" w:sz="0" w:space="0" w:color="auto"/>
        <w:left w:val="none" w:sz="0" w:space="0" w:color="auto"/>
        <w:bottom w:val="none" w:sz="0" w:space="0" w:color="auto"/>
        <w:right w:val="none" w:sz="0" w:space="0" w:color="auto"/>
      </w:divBdr>
    </w:div>
    <w:div w:id="2028943918">
      <w:bodyDiv w:val="1"/>
      <w:marLeft w:val="0"/>
      <w:marRight w:val="0"/>
      <w:marTop w:val="0"/>
      <w:marBottom w:val="0"/>
      <w:divBdr>
        <w:top w:val="none" w:sz="0" w:space="0" w:color="auto"/>
        <w:left w:val="none" w:sz="0" w:space="0" w:color="auto"/>
        <w:bottom w:val="none" w:sz="0" w:space="0" w:color="auto"/>
        <w:right w:val="none" w:sz="0" w:space="0" w:color="auto"/>
      </w:divBdr>
    </w:div>
    <w:div w:id="2078045301">
      <w:bodyDiv w:val="1"/>
      <w:marLeft w:val="0"/>
      <w:marRight w:val="0"/>
      <w:marTop w:val="0"/>
      <w:marBottom w:val="0"/>
      <w:divBdr>
        <w:top w:val="none" w:sz="0" w:space="0" w:color="auto"/>
        <w:left w:val="none" w:sz="0" w:space="0" w:color="auto"/>
        <w:bottom w:val="none" w:sz="0" w:space="0" w:color="auto"/>
        <w:right w:val="none" w:sz="0" w:space="0" w:color="auto"/>
      </w:divBdr>
    </w:div>
    <w:div w:id="2116552742">
      <w:bodyDiv w:val="1"/>
      <w:marLeft w:val="0"/>
      <w:marRight w:val="0"/>
      <w:marTop w:val="0"/>
      <w:marBottom w:val="0"/>
      <w:divBdr>
        <w:top w:val="none" w:sz="0" w:space="0" w:color="auto"/>
        <w:left w:val="none" w:sz="0" w:space="0" w:color="auto"/>
        <w:bottom w:val="none" w:sz="0" w:space="0" w:color="auto"/>
        <w:right w:val="none" w:sz="0" w:space="0" w:color="auto"/>
      </w:divBdr>
      <w:divsChild>
        <w:div w:id="2009290311">
          <w:marLeft w:val="0"/>
          <w:marRight w:val="0"/>
          <w:marTop w:val="0"/>
          <w:marBottom w:val="0"/>
          <w:divBdr>
            <w:top w:val="none" w:sz="0" w:space="0" w:color="auto"/>
            <w:left w:val="none" w:sz="0" w:space="0" w:color="auto"/>
            <w:bottom w:val="none" w:sz="0" w:space="0" w:color="auto"/>
            <w:right w:val="none" w:sz="0" w:space="0" w:color="auto"/>
          </w:divBdr>
        </w:div>
        <w:div w:id="1971670427">
          <w:marLeft w:val="0"/>
          <w:marRight w:val="0"/>
          <w:marTop w:val="0"/>
          <w:marBottom w:val="0"/>
          <w:divBdr>
            <w:top w:val="none" w:sz="0" w:space="0" w:color="auto"/>
            <w:left w:val="none" w:sz="0" w:space="0" w:color="auto"/>
            <w:bottom w:val="none" w:sz="0" w:space="0" w:color="auto"/>
            <w:right w:val="none" w:sz="0" w:space="0" w:color="auto"/>
          </w:divBdr>
        </w:div>
        <w:div w:id="1526291302">
          <w:marLeft w:val="0"/>
          <w:marRight w:val="0"/>
          <w:marTop w:val="0"/>
          <w:marBottom w:val="0"/>
          <w:divBdr>
            <w:top w:val="none" w:sz="0" w:space="0" w:color="auto"/>
            <w:left w:val="none" w:sz="0" w:space="0" w:color="auto"/>
            <w:bottom w:val="none" w:sz="0" w:space="0" w:color="auto"/>
            <w:right w:val="none" w:sz="0" w:space="0" w:color="auto"/>
          </w:divBdr>
        </w:div>
        <w:div w:id="163013033">
          <w:marLeft w:val="0"/>
          <w:marRight w:val="0"/>
          <w:marTop w:val="0"/>
          <w:marBottom w:val="0"/>
          <w:divBdr>
            <w:top w:val="none" w:sz="0" w:space="0" w:color="auto"/>
            <w:left w:val="none" w:sz="0" w:space="0" w:color="auto"/>
            <w:bottom w:val="none" w:sz="0" w:space="0" w:color="auto"/>
            <w:right w:val="none" w:sz="0" w:space="0" w:color="auto"/>
          </w:divBdr>
        </w:div>
        <w:div w:id="955015916">
          <w:marLeft w:val="0"/>
          <w:marRight w:val="0"/>
          <w:marTop w:val="0"/>
          <w:marBottom w:val="0"/>
          <w:divBdr>
            <w:top w:val="none" w:sz="0" w:space="0" w:color="auto"/>
            <w:left w:val="none" w:sz="0" w:space="0" w:color="auto"/>
            <w:bottom w:val="none" w:sz="0" w:space="0" w:color="auto"/>
            <w:right w:val="none" w:sz="0" w:space="0" w:color="auto"/>
          </w:divBdr>
        </w:div>
        <w:div w:id="709649039">
          <w:marLeft w:val="0"/>
          <w:marRight w:val="0"/>
          <w:marTop w:val="0"/>
          <w:marBottom w:val="0"/>
          <w:divBdr>
            <w:top w:val="none" w:sz="0" w:space="0" w:color="auto"/>
            <w:left w:val="none" w:sz="0" w:space="0" w:color="auto"/>
            <w:bottom w:val="none" w:sz="0" w:space="0" w:color="auto"/>
            <w:right w:val="none" w:sz="0" w:space="0" w:color="auto"/>
          </w:divBdr>
        </w:div>
        <w:div w:id="955217475">
          <w:marLeft w:val="0"/>
          <w:marRight w:val="0"/>
          <w:marTop w:val="0"/>
          <w:marBottom w:val="0"/>
          <w:divBdr>
            <w:top w:val="none" w:sz="0" w:space="0" w:color="auto"/>
            <w:left w:val="none" w:sz="0" w:space="0" w:color="auto"/>
            <w:bottom w:val="none" w:sz="0" w:space="0" w:color="auto"/>
            <w:right w:val="none" w:sz="0" w:space="0" w:color="auto"/>
          </w:divBdr>
        </w:div>
        <w:div w:id="624584548">
          <w:marLeft w:val="0"/>
          <w:marRight w:val="0"/>
          <w:marTop w:val="0"/>
          <w:marBottom w:val="0"/>
          <w:divBdr>
            <w:top w:val="none" w:sz="0" w:space="0" w:color="auto"/>
            <w:left w:val="none" w:sz="0" w:space="0" w:color="auto"/>
            <w:bottom w:val="none" w:sz="0" w:space="0" w:color="auto"/>
            <w:right w:val="none" w:sz="0" w:space="0" w:color="auto"/>
          </w:divBdr>
        </w:div>
      </w:divsChild>
    </w:div>
    <w:div w:id="2138062132">
      <w:bodyDiv w:val="1"/>
      <w:marLeft w:val="0"/>
      <w:marRight w:val="0"/>
      <w:marTop w:val="0"/>
      <w:marBottom w:val="0"/>
      <w:divBdr>
        <w:top w:val="none" w:sz="0" w:space="0" w:color="auto"/>
        <w:left w:val="none" w:sz="0" w:space="0" w:color="auto"/>
        <w:bottom w:val="none" w:sz="0" w:space="0" w:color="auto"/>
        <w:right w:val="none" w:sz="0" w:space="0" w:color="auto"/>
      </w:divBdr>
    </w:div>
    <w:div w:id="214357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A4BF7-B934-45C7-A6B4-7CC0F1961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492</Words>
  <Characters>2811</Characters>
  <Application>Microsoft Office Word</Application>
  <DocSecurity>0</DocSecurity>
  <Lines>23</Lines>
  <Paragraphs>6</Paragraphs>
  <ScaleCrop>false</ScaleCrop>
  <Company>Deppon</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曾静(Jane Zeng)</dc:creator>
  <cp:lastModifiedBy> </cp:lastModifiedBy>
  <cp:revision>5</cp:revision>
  <cp:lastPrinted>2019-04-11T02:37:00Z</cp:lastPrinted>
  <dcterms:created xsi:type="dcterms:W3CDTF">2023-05-04T12:49:00Z</dcterms:created>
  <dcterms:modified xsi:type="dcterms:W3CDTF">2023-05-04T13:24:00Z</dcterms:modified>
</cp:coreProperties>
</file>