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16" w:rsidRDefault="00160116">
      <w:pPr>
        <w:spacing w:after="0" w:line="200" w:lineRule="exact"/>
        <w:rPr>
          <w:sz w:val="20"/>
          <w:szCs w:val="20"/>
          <w:lang w:eastAsia="zh-CN"/>
        </w:rPr>
      </w:pPr>
    </w:p>
    <w:p w:rsidR="00160116" w:rsidRDefault="001C55A6">
      <w:pPr>
        <w:textAlignment w:val="baseline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t>证券代码：60</w:t>
      </w:r>
      <w:r>
        <w:rPr>
          <w:rFonts w:ascii="宋体" w:eastAsia="宋体" w:hAnsi="宋体"/>
          <w:sz w:val="24"/>
          <w:szCs w:val="24"/>
          <w:lang w:eastAsia="zh-CN"/>
        </w:rPr>
        <w:t>0805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                                  证券简称：悦达投资</w:t>
      </w:r>
    </w:p>
    <w:p w:rsidR="00160116" w:rsidRDefault="001C55A6">
      <w:pPr>
        <w:spacing w:after="0" w:line="360" w:lineRule="auto"/>
        <w:ind w:firstLineChars="90" w:firstLine="325"/>
        <w:jc w:val="center"/>
        <w:rPr>
          <w:rFonts w:ascii="黑体" w:eastAsia="黑体" w:hAnsi="黑体"/>
          <w:b/>
          <w:sz w:val="36"/>
          <w:szCs w:val="32"/>
          <w:lang w:eastAsia="zh-CN"/>
        </w:rPr>
      </w:pPr>
      <w:r>
        <w:rPr>
          <w:rFonts w:ascii="黑体" w:eastAsia="黑体" w:hAnsi="黑体" w:hint="eastAsia"/>
          <w:b/>
          <w:sz w:val="36"/>
          <w:szCs w:val="32"/>
          <w:lang w:eastAsia="zh-CN"/>
        </w:rPr>
        <w:t>江苏悦达投资股份有限公司</w:t>
      </w:r>
    </w:p>
    <w:p w:rsidR="00160116" w:rsidRDefault="001C55A6">
      <w:pPr>
        <w:spacing w:after="0" w:line="360" w:lineRule="auto"/>
        <w:jc w:val="center"/>
        <w:rPr>
          <w:rFonts w:ascii="黑体" w:eastAsia="黑体" w:hAnsi="黑体"/>
          <w:b/>
          <w:sz w:val="36"/>
          <w:szCs w:val="32"/>
          <w:lang w:eastAsia="zh-CN"/>
        </w:rPr>
      </w:pPr>
      <w:r>
        <w:rPr>
          <w:rFonts w:ascii="黑体" w:eastAsia="黑体" w:hAnsi="黑体" w:hint="eastAsia"/>
          <w:b/>
          <w:sz w:val="36"/>
          <w:szCs w:val="32"/>
          <w:lang w:eastAsia="zh-CN"/>
        </w:rPr>
        <w:t>2023年</w:t>
      </w:r>
      <w:r>
        <w:rPr>
          <w:rFonts w:ascii="黑体" w:eastAsia="黑体" w:hAnsi="黑体"/>
          <w:b/>
          <w:sz w:val="36"/>
          <w:szCs w:val="32"/>
          <w:lang w:eastAsia="zh-CN"/>
        </w:rPr>
        <w:t>4</w:t>
      </w:r>
      <w:r>
        <w:rPr>
          <w:rFonts w:ascii="黑体" w:eastAsia="黑体" w:hAnsi="黑体" w:hint="eastAsia"/>
          <w:b/>
          <w:sz w:val="36"/>
          <w:szCs w:val="32"/>
          <w:lang w:eastAsia="zh-CN"/>
        </w:rPr>
        <w:t>月投资者关系活动记录</w:t>
      </w:r>
    </w:p>
    <w:p w:rsidR="00160116" w:rsidRDefault="001C55A6" w:rsidP="004E0DC3">
      <w:pPr>
        <w:spacing w:after="156" w:line="360" w:lineRule="auto"/>
        <w:ind w:firstLine="480"/>
        <w:jc w:val="both"/>
        <w:rPr>
          <w:rFonts w:ascii="宋体" w:eastAsia="宋体" w:cs="宋体"/>
          <w:color w:val="000000"/>
          <w:sz w:val="24"/>
          <w:szCs w:val="24"/>
          <w:lang w:eastAsia="zh-CN"/>
        </w:rPr>
      </w:pP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2023年</w:t>
      </w:r>
      <w:r w:rsidRPr="00960218">
        <w:rPr>
          <w:rFonts w:ascii="宋体" w:eastAsia="宋体" w:cs="宋体"/>
          <w:color w:val="000000"/>
          <w:sz w:val="24"/>
          <w:szCs w:val="24"/>
          <w:lang w:eastAsia="zh-CN"/>
        </w:rPr>
        <w:t>4</w:t>
      </w:r>
      <w:r w:rsidR="00960218"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月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，公司与投资者共交流</w:t>
      </w:r>
      <w:r w:rsidR="00AF3B00">
        <w:rPr>
          <w:rFonts w:ascii="宋体" w:eastAsia="宋体" w:cs="宋体"/>
          <w:color w:val="000000"/>
          <w:sz w:val="24"/>
          <w:szCs w:val="24"/>
          <w:lang w:eastAsia="zh-CN"/>
        </w:rPr>
        <w:t>8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次，其中，通过电话、上证e互动、邮箱等方式与投资者交流</w:t>
      </w:r>
      <w:r w:rsidRPr="00960218">
        <w:rPr>
          <w:rFonts w:ascii="宋体" w:eastAsia="宋体" w:cs="宋体"/>
          <w:color w:val="000000"/>
          <w:sz w:val="24"/>
          <w:szCs w:val="24"/>
          <w:lang w:eastAsia="zh-CN"/>
        </w:rPr>
        <w:t>5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次，接待</w:t>
      </w:r>
      <w:r w:rsidR="00AF3B00">
        <w:rPr>
          <w:rFonts w:ascii="宋体" w:eastAsia="宋体" w:cs="宋体" w:hint="eastAsia"/>
          <w:color w:val="000000"/>
          <w:sz w:val="24"/>
          <w:szCs w:val="24"/>
          <w:lang w:eastAsia="zh-CN"/>
        </w:rPr>
        <w:t>华泰证券、东兴证券、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天风证券现场调研</w:t>
      </w:r>
      <w:r w:rsidR="00AF3B00">
        <w:rPr>
          <w:rFonts w:ascii="宋体" w:eastAsia="宋体" w:cs="宋体" w:hint="eastAsia"/>
          <w:color w:val="000000"/>
          <w:sz w:val="24"/>
          <w:szCs w:val="24"/>
          <w:lang w:eastAsia="zh-CN"/>
        </w:rPr>
        <w:t>3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次。公司在遵守信息披露相关规定的前提下进行交流，交流内容不涉及未披露的重大信息。2023年</w:t>
      </w:r>
      <w:r w:rsidRPr="00960218">
        <w:rPr>
          <w:rFonts w:ascii="宋体" w:eastAsia="宋体" w:cs="宋体"/>
          <w:color w:val="000000"/>
          <w:sz w:val="24"/>
          <w:szCs w:val="24"/>
          <w:lang w:eastAsia="zh-CN"/>
        </w:rPr>
        <w:t>4</w:t>
      </w:r>
      <w:r w:rsidRPr="00960218">
        <w:rPr>
          <w:rFonts w:ascii="宋体" w:eastAsia="宋体" w:cs="宋体" w:hint="eastAsia"/>
          <w:color w:val="000000"/>
          <w:sz w:val="24"/>
          <w:szCs w:val="24"/>
          <w:lang w:eastAsia="zh-CN"/>
        </w:rPr>
        <w:t>月，公司主要投资者关系活动记录如下：</w:t>
      </w:r>
    </w:p>
    <w:tbl>
      <w:tblPr>
        <w:tblStyle w:val="a5"/>
        <w:tblW w:w="8671" w:type="dxa"/>
        <w:jc w:val="center"/>
        <w:tblLook w:val="04A0" w:firstRow="1" w:lastRow="0" w:firstColumn="1" w:lastColumn="0" w:noHBand="0" w:noVBand="1"/>
      </w:tblPr>
      <w:tblGrid>
        <w:gridCol w:w="1049"/>
        <w:gridCol w:w="7622"/>
      </w:tblGrid>
      <w:tr w:rsidR="00160116">
        <w:trPr>
          <w:trHeight w:val="1898"/>
          <w:jc w:val="center"/>
        </w:trPr>
        <w:tc>
          <w:tcPr>
            <w:tcW w:w="1049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</w:rPr>
              <w:t>投资者关系活动类别</w:t>
            </w:r>
            <w:proofErr w:type="spellEnd"/>
          </w:p>
        </w:tc>
        <w:tc>
          <w:tcPr>
            <w:tcW w:w="7622" w:type="dxa"/>
            <w:vAlign w:val="center"/>
          </w:tcPr>
          <w:p w:rsidR="00160116" w:rsidRDefault="001C55A6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■特定对象调研   □分析师会议</w:t>
            </w:r>
          </w:p>
          <w:p w:rsidR="00160116" w:rsidRDefault="001C55A6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□媒体采访  □业绩说明会</w:t>
            </w:r>
          </w:p>
          <w:p w:rsidR="00160116" w:rsidRDefault="001C55A6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□新闻发布会  □路演活动</w:t>
            </w:r>
          </w:p>
          <w:p w:rsidR="00160116" w:rsidRDefault="001C55A6">
            <w:pPr>
              <w:widowControl/>
              <w:spacing w:after="0" w:line="360" w:lineRule="auto"/>
              <w:textAlignment w:val="baseline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□现场参观</w:t>
            </w:r>
          </w:p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□其他（电话会议等）</w:t>
            </w:r>
          </w:p>
        </w:tc>
      </w:tr>
      <w:tr w:rsidR="00160116">
        <w:trPr>
          <w:trHeight w:val="564"/>
          <w:jc w:val="center"/>
        </w:trPr>
        <w:tc>
          <w:tcPr>
            <w:tcW w:w="1049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7622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  <w:t>02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  <w:t>年4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  <w:t>18</w:t>
            </w: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日</w:t>
            </w:r>
            <w:r w:rsidR="00AF3B00"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、4月1</w:t>
            </w:r>
            <w:r w:rsidR="00AF3B00"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  <w:t>9</w:t>
            </w:r>
            <w:r w:rsidR="00AF3B00"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160116">
        <w:trPr>
          <w:trHeight w:val="708"/>
          <w:jc w:val="center"/>
        </w:trPr>
        <w:tc>
          <w:tcPr>
            <w:tcW w:w="1049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  <w:t>上市公司接待人员</w:t>
            </w:r>
          </w:p>
        </w:tc>
        <w:tc>
          <w:tcPr>
            <w:tcW w:w="7622" w:type="dxa"/>
            <w:vAlign w:val="center"/>
          </w:tcPr>
          <w:p w:rsidR="00160116" w:rsidRDefault="00A2590A">
            <w:pPr>
              <w:autoSpaceDE w:val="0"/>
              <w:autoSpaceDN w:val="0"/>
              <w:adjustRightInd w:val="0"/>
              <w:spacing w:after="0" w:line="240" w:lineRule="auto"/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副总经理、</w:t>
            </w:r>
            <w:r w:rsidR="001C55A6">
              <w:rPr>
                <w:rFonts w:ascii="宋体" w:eastAsia="宋体" w:hAnsi="Times New Roman" w:cs="宋体" w:hint="eastAsia"/>
                <w:color w:val="000000"/>
                <w:sz w:val="24"/>
                <w:szCs w:val="24"/>
                <w:lang w:eastAsia="zh-CN"/>
              </w:rPr>
              <w:t>董事会秘书秦大刚等上市公司接待人员</w:t>
            </w:r>
          </w:p>
        </w:tc>
      </w:tr>
      <w:tr w:rsidR="00160116">
        <w:trPr>
          <w:trHeight w:val="563"/>
          <w:jc w:val="center"/>
        </w:trPr>
        <w:tc>
          <w:tcPr>
            <w:tcW w:w="1049" w:type="dxa"/>
          </w:tcPr>
          <w:p w:rsidR="00160116" w:rsidRDefault="00160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</w:pPr>
          </w:p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7622" w:type="dxa"/>
          </w:tcPr>
          <w:p w:rsidR="00160116" w:rsidRDefault="00387D59" w:rsidP="00387D59">
            <w:pPr>
              <w:widowControl/>
              <w:spacing w:beforeLines="50" w:before="120" w:afterLines="50" w:after="120" w:line="360" w:lineRule="auto"/>
              <w:ind w:left="482"/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1、</w:t>
            </w:r>
            <w:r w:rsidR="001C55A6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问：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请介绍</w:t>
            </w:r>
            <w:r w:rsidRPr="00387D59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公司</w:t>
            </w:r>
            <w:r w:rsidRPr="00387D59"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  <w:t>2022年战略转型具体举措有哪些</w:t>
            </w:r>
            <w:r w:rsidR="001C55A6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？</w:t>
            </w:r>
          </w:p>
          <w:p w:rsidR="004C5FC6" w:rsidRDefault="001C55A6" w:rsidP="00387D59">
            <w:pPr>
              <w:widowControl/>
              <w:spacing w:beforeLines="50" w:before="120" w:afterLines="50" w:after="120" w:line="360" w:lineRule="auto"/>
              <w:ind w:firstLineChars="200" w:firstLine="482"/>
              <w:jc w:val="both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2</w:t>
            </w:r>
            <w:r w:rsidR="004C5FC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022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年，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公司优化了持有</w:t>
            </w:r>
            <w:proofErr w:type="gramStart"/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悦达起亚</w:t>
            </w:r>
            <w:proofErr w:type="gramEnd"/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公司股权，持股比例由2</w:t>
            </w:r>
            <w:r w:rsidR="0039351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5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%下降至4</w:t>
            </w:r>
            <w:r w:rsidR="0039351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.2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%</w:t>
            </w:r>
            <w:r w:rsidR="0039351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,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完成了京</w:t>
            </w:r>
            <w:proofErr w:type="gramStart"/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沪</w:t>
            </w:r>
            <w:r w:rsidR="00302FF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公司</w:t>
            </w:r>
            <w:proofErr w:type="gramEnd"/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1</w:t>
            </w:r>
            <w:r w:rsidR="0039351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5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%</w:t>
            </w:r>
            <w:r w:rsidR="00AC08B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股权转让，交易金额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2</w:t>
            </w:r>
            <w:r w:rsidR="0039351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1</w:t>
            </w:r>
            <w:r w:rsidR="0039351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亿元，实现了产业和资产结构重大调整，推动公司产业向“新能源、新材料、智能制造”布局转换，</w:t>
            </w:r>
            <w:r w:rsidR="00302FF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战略转型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初见成效。风电领域，成功收购</w:t>
            </w:r>
            <w:r w:rsidR="00AC08B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4</w:t>
            </w:r>
            <w:r w:rsidR="00AC08B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9.5MW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风</w:t>
            </w:r>
            <w:proofErr w:type="gramStart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电项目</w:t>
            </w:r>
            <w:proofErr w:type="gramEnd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49%股权。光伏领域，</w:t>
            </w:r>
            <w:r w:rsidR="003D313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集中式</w:t>
            </w:r>
            <w:r w:rsid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光</w:t>
            </w:r>
            <w:proofErr w:type="gramStart"/>
            <w:r w:rsid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伏项目</w:t>
            </w:r>
            <w:proofErr w:type="gramEnd"/>
            <w:r w:rsidR="00A9330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已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入选2022年光伏发电市场化并网项目名单</w:t>
            </w:r>
            <w:r w:rsidR="003D313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；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同时响应国家整县光</w:t>
            </w:r>
            <w:proofErr w:type="gramStart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伏推进</w:t>
            </w:r>
            <w:proofErr w:type="gramEnd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政策</w:t>
            </w:r>
            <w:r w:rsidR="003D313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参与整县屋顶分布式光</w:t>
            </w:r>
            <w:proofErr w:type="gramStart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伏项目</w:t>
            </w:r>
            <w:proofErr w:type="gramEnd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开发建设工作。新材料领域，领投</w:t>
            </w:r>
            <w:proofErr w:type="gramStart"/>
            <w:r w:rsidR="00AC08B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珩</w:t>
            </w:r>
            <w:proofErr w:type="gramEnd"/>
            <w:r w:rsidR="00AC08B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创纳米</w:t>
            </w:r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磷酸锰铁</w:t>
            </w:r>
            <w:proofErr w:type="gramStart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锂</w:t>
            </w:r>
            <w:proofErr w:type="gramEnd"/>
            <w:r w:rsidR="004C5FC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项目</w:t>
            </w:r>
            <w:r w:rsidR="003D313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等。</w:t>
            </w:r>
          </w:p>
          <w:p w:rsidR="00160116" w:rsidRPr="00387D59" w:rsidRDefault="00387D59" w:rsidP="00387D59">
            <w:pPr>
              <w:widowControl/>
              <w:spacing w:beforeLines="50" w:before="120" w:afterLines="50" w:after="120" w:line="360" w:lineRule="auto"/>
              <w:ind w:firstLineChars="200" w:firstLine="482"/>
              <w:jc w:val="both"/>
              <w:textAlignment w:val="baseline"/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</w:pPr>
            <w:bookmarkStart w:id="0" w:name="_Hlk86933719"/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2、</w:t>
            </w:r>
            <w:r w:rsidR="001C55A6" w:rsidRPr="00387D59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问：</w:t>
            </w:r>
            <w:r w:rsidRPr="00387D59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在投资者心目中京沪高速属于优质资产，请</w:t>
            </w: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介绍</w:t>
            </w:r>
            <w:r w:rsidRPr="00387D59"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公司出于什么考虑，转让了</w:t>
            </w:r>
            <w:r w:rsidRPr="00387D59">
              <w:rPr>
                <w:rFonts w:ascii="宋体" w:eastAsia="宋体" w:hAnsi="宋体" w:cs="Malgun Gothic"/>
                <w:b/>
                <w:sz w:val="24"/>
                <w:szCs w:val="24"/>
                <w:lang w:eastAsia="zh-CN"/>
              </w:rPr>
              <w:t>15%股权？</w:t>
            </w:r>
          </w:p>
          <w:p w:rsidR="00160116" w:rsidRDefault="001C55A6" w:rsidP="00F13001">
            <w:pPr>
              <w:widowControl/>
              <w:spacing w:beforeLines="50" w:before="120" w:afterLines="50" w:after="120" w:line="360" w:lineRule="auto"/>
              <w:ind w:firstLineChars="200" w:firstLine="482"/>
              <w:jc w:val="both"/>
              <w:textAlignment w:val="baseline"/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lastRenderedPageBreak/>
              <w:t>答：</w:t>
            </w:r>
            <w:r w:rsidR="007239D2" w:rsidRP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京</w:t>
            </w:r>
            <w:proofErr w:type="gramStart"/>
            <w:r w:rsidR="007239D2" w:rsidRP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沪公司</w:t>
            </w:r>
            <w:proofErr w:type="gramEnd"/>
            <w:r w:rsidR="007239D2" w:rsidRP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主要从事江苏境内的新沂至江都段</w:t>
            </w:r>
            <w:r w:rsid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高速公路</w:t>
            </w:r>
            <w:r w:rsidR="007239D2" w:rsidRP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收费经营，大股东为江苏交通控股有限公司。2</w:t>
            </w:r>
            <w:r w:rsidR="007239D2" w:rsidRPr="007239D2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019</w:t>
            </w:r>
            <w:r w:rsidR="007239D2" w:rsidRP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年，政府决定对京沪高速新沂至江都段实施四改八改扩建工作</w:t>
            </w:r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</w:t>
            </w:r>
            <w:r w:rsidR="0057098F" w:rsidRPr="004C5FC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改扩建</w:t>
            </w:r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总投资约3</w:t>
            </w:r>
            <w:r w:rsidR="0057098F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12.61</w:t>
            </w:r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亿元，资金来源为债务融资和股东方增资，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本</w:t>
            </w:r>
            <w:r w:rsidR="004C5FC6" w:rsidRPr="004C5FC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公司</w:t>
            </w:r>
            <w:proofErr w:type="gramStart"/>
            <w:r w:rsidR="00AC08B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按股比</w:t>
            </w:r>
            <w:r w:rsidR="004C5FC6" w:rsidRPr="004C5FC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需</w:t>
            </w:r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对</w:t>
            </w:r>
            <w:proofErr w:type="gramEnd"/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京</w:t>
            </w:r>
            <w:proofErr w:type="gramStart"/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沪公司</w:t>
            </w:r>
            <w:proofErr w:type="gramEnd"/>
            <w:r w:rsidR="004C5FC6" w:rsidRPr="004C5FC6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增资约15亿元</w:t>
            </w:r>
            <w:r w:rsidR="0057098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。</w:t>
            </w:r>
            <w:r w:rsidR="003C0BF6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公司认为</w:t>
            </w:r>
            <w:r w:rsidR="00D25AA4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京</w:t>
            </w:r>
            <w:proofErr w:type="gramStart"/>
            <w:r w:rsidR="00D25AA4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沪公司</w:t>
            </w:r>
            <w:proofErr w:type="gramEnd"/>
            <w:r w:rsidR="007239D2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改扩建工程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投入大</w:t>
            </w:r>
            <w:r w:rsidR="007239D2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，即使改扩建完成后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车流量有所增长，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京</w:t>
            </w:r>
            <w:proofErr w:type="gramStart"/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沪公司</w:t>
            </w:r>
            <w:proofErr w:type="gramEnd"/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净资产收益率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仍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将</w:t>
            </w:r>
            <w:r w:rsidR="00D25AA4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有所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下降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。</w:t>
            </w:r>
            <w:r w:rsid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京沪公司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所需增资金额较大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短期内</w:t>
            </w:r>
            <w:r w:rsidR="004D00E8" w:rsidRP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盈利</w:t>
            </w:r>
            <w:r w:rsidR="00A436D4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需</w:t>
            </w:r>
            <w:r w:rsidR="004D00E8" w:rsidRPr="004D00E8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偿还贷款，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现金分红</w:t>
            </w:r>
            <w:r w:rsidR="00A436D4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较少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，对本公司现金流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将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产生</w:t>
            </w:r>
            <w:r w:rsidR="00E07D8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一定</w:t>
            </w:r>
            <w:bookmarkStart w:id="1" w:name="_GoBack"/>
            <w:bookmarkEnd w:id="1"/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影响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。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综合考虑到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本公司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新能源、新材料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项目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资金投入</w:t>
            </w:r>
            <w:r w:rsidR="00BF056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需求</w:t>
            </w:r>
            <w:r w:rsidR="007239D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</w:t>
            </w:r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决定出售京</w:t>
            </w:r>
            <w:proofErr w:type="gramStart"/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沪公司</w:t>
            </w:r>
            <w:proofErr w:type="gramEnd"/>
            <w:r w:rsidR="00D25AA4" w:rsidRPr="00D25AA4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部分股权。</w:t>
            </w:r>
          </w:p>
          <w:p w:rsidR="00160116" w:rsidRDefault="001C55A6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3、问：请介绍</w:t>
            </w:r>
            <w:r w:rsidR="00387D59" w:rsidRPr="00387D59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公司未来发展战略是什么，主要聚焦哪些领域？</w:t>
            </w:r>
          </w:p>
          <w:p w:rsidR="00160116" w:rsidRDefault="001C55A6" w:rsidP="00960218">
            <w:pPr>
              <w:widowControl/>
              <w:spacing w:beforeLines="50" w:before="120" w:afterLines="50" w:after="120" w:line="360" w:lineRule="auto"/>
              <w:ind w:firstLineChars="200" w:firstLine="482"/>
              <w:jc w:val="both"/>
              <w:textAlignment w:val="baseline"/>
              <w:rPr>
                <w:rFonts w:ascii="宋体" w:eastAsia="宋体" w:hAnsi="宋体" w:cs="Malgun Gothic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bookmarkEnd w:id="0"/>
            <w:r w:rsidRPr="00E5708A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公司</w:t>
            </w:r>
            <w:r w:rsidR="005734DE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聚焦</w:t>
            </w:r>
            <w:r w:rsidRPr="00E5708A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“新能源、新材料、智能制造”产业定位，积极寻求项目突破和发展机遇。新能源领域，公司将聚焦项目、聚焦效益，紧紧围绕新能源产业，重点在海陆</w:t>
            </w:r>
            <w:r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风电、</w:t>
            </w:r>
            <w:proofErr w:type="gramStart"/>
            <w:r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滩涂光</w:t>
            </w:r>
            <w:proofErr w:type="gramEnd"/>
            <w:r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伏、海上光伏、整县光伏</w:t>
            </w:r>
            <w:r w:rsidR="005734DE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、储能、氢能</w:t>
            </w:r>
            <w:r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等领域寻求突破。</w:t>
            </w:r>
            <w:r w:rsidRPr="004D00E8">
              <w:rPr>
                <w:rFonts w:ascii="宋体" w:eastAsia="宋体" w:hAnsi="宋体" w:cs="Malgun Gothic"/>
                <w:sz w:val="24"/>
                <w:szCs w:val="24"/>
                <w:lang w:eastAsia="zh-CN"/>
              </w:rPr>
              <w:t>新材料领域，</w:t>
            </w:r>
            <w:r w:rsidR="003D3130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围绕新能源、动力电池</w:t>
            </w:r>
            <w:r w:rsidR="007842BB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、储能电池等</w:t>
            </w:r>
            <w:r w:rsidR="003D3130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上下游</w:t>
            </w:r>
            <w:r w:rsidR="004D00E8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核心</w:t>
            </w:r>
            <w:r w:rsidR="003D3130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材料，寻求战略性产业项目</w:t>
            </w:r>
            <w:r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投资机遇</w:t>
            </w:r>
            <w:r w:rsidR="005734DE" w:rsidRPr="004D00E8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。</w:t>
            </w:r>
            <w:r w:rsidR="005734DE" w:rsidRPr="003D3130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智</w:t>
            </w:r>
            <w:r w:rsidR="005734DE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能制造领域，</w:t>
            </w:r>
            <w:proofErr w:type="gramStart"/>
            <w:r w:rsidR="005734DE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践行</w:t>
            </w:r>
            <w:proofErr w:type="gramEnd"/>
            <w:r w:rsidR="005734DE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绿色发展理念，积极推进“智改数转”</w:t>
            </w:r>
            <w:r w:rsidR="003D3130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，</w:t>
            </w:r>
            <w:r w:rsidR="003D3130" w:rsidRPr="003D3130">
              <w:rPr>
                <w:rFonts w:ascii="宋体" w:eastAsia="宋体" w:hAnsi="宋体" w:cs="Malgun Gothic" w:hint="eastAsia"/>
                <w:sz w:val="24"/>
                <w:szCs w:val="24"/>
                <w:lang w:eastAsia="zh-CN"/>
              </w:rPr>
              <w:t>不断提高生产效率，提升核心竞争力。</w:t>
            </w:r>
          </w:p>
          <w:p w:rsidR="00387D59" w:rsidRDefault="00387D59" w:rsidP="00387D59">
            <w:pPr>
              <w:widowControl/>
              <w:spacing w:beforeLines="50" w:before="120" w:afterLines="50" w:after="120" w:line="360" w:lineRule="auto"/>
              <w:ind w:firstLineChars="200" w:firstLine="482"/>
              <w:textAlignment w:val="baseline"/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4、问：</w:t>
            </w:r>
            <w:r w:rsidR="004C5FC6" w:rsidRPr="004C5FC6"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  <w:t>2022年以来主要投资了哪些新能源</w:t>
            </w:r>
            <w:r w:rsidR="00E47C8C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、</w:t>
            </w:r>
            <w:r w:rsidR="004C5FC6" w:rsidRPr="004C5FC6"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  <w:t>新材料项目</w:t>
            </w:r>
            <w:r w:rsidR="00E47C8C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，新</w:t>
            </w:r>
            <w:r w:rsidR="00E47C8C" w:rsidRPr="004C5FC6">
              <w:rPr>
                <w:rFonts w:ascii="宋体" w:eastAsia="宋体" w:hAnsi="宋体" w:cs="Times New Roman" w:hint="eastAsia"/>
                <w:b/>
                <w:sz w:val="24"/>
                <w:szCs w:val="24"/>
                <w:lang w:eastAsia="zh-CN"/>
              </w:rPr>
              <w:t>项目进展如何</w:t>
            </w:r>
            <w:r w:rsidR="004C5FC6" w:rsidRPr="004C5FC6">
              <w:rPr>
                <w:rFonts w:ascii="宋体" w:eastAsia="宋体" w:hAnsi="宋体" w:cs="Times New Roman"/>
                <w:b/>
                <w:sz w:val="24"/>
                <w:szCs w:val="24"/>
                <w:lang w:eastAsia="zh-CN"/>
              </w:rPr>
              <w:t>？</w:t>
            </w:r>
          </w:p>
          <w:p w:rsidR="00387D59" w:rsidRPr="00343D90" w:rsidRDefault="00387D59" w:rsidP="00A436D4">
            <w:pPr>
              <w:widowControl/>
              <w:spacing w:beforeLines="50" w:before="120" w:afterLines="50" w:after="120" w:line="360" w:lineRule="auto"/>
              <w:ind w:firstLineChars="200" w:firstLine="482"/>
              <w:jc w:val="both"/>
              <w:textAlignment w:val="baseline"/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algun Gothic" w:hint="eastAsia"/>
                <w:b/>
                <w:sz w:val="24"/>
                <w:szCs w:val="24"/>
                <w:lang w:eastAsia="zh-CN"/>
              </w:rPr>
              <w:t>答：</w:t>
            </w:r>
            <w:r w:rsidR="00E47C8C" w:rsidRP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2</w:t>
            </w:r>
            <w:r w:rsidR="00E47C8C" w:rsidRPr="00E47C8C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022</w:t>
            </w:r>
            <w:r w:rsidR="00E47C8C" w:rsidRP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年以来，公司主要投资了以下</w:t>
            </w:r>
            <w:r w:rsid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新能源、新材料</w:t>
            </w:r>
            <w:r w:rsidR="00E47C8C" w:rsidRP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项目，</w:t>
            </w:r>
            <w:r w:rsidR="00343D90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华丰</w:t>
            </w:r>
            <w:r w:rsid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农场</w:t>
            </w:r>
            <w:r w:rsidR="00343D90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东西区“渔光互补”</w:t>
            </w:r>
            <w:r w:rsidR="00D3079B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光伏项目，总投资约15.8亿元，总装机容量</w:t>
            </w:r>
            <w:r w:rsidR="00D5052A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约</w:t>
            </w:r>
            <w:r w:rsidR="00D3079B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378MW</w:t>
            </w:r>
            <w:r w:rsid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，已入选2022年光伏发电市场化并网</w:t>
            </w:r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项目名单</w:t>
            </w:r>
            <w:r w:rsidR="00D3079B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；纺织智能微电网项目，总投资约1</w:t>
            </w:r>
            <w:r w:rsidR="00D3079B" w:rsidRPr="00343D90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.06</w:t>
            </w:r>
            <w:r w:rsidR="00D3079B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亿元，</w:t>
            </w:r>
            <w:r w:rsidR="00D11D46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其中</w:t>
            </w:r>
            <w:r w:rsidR="00D3079B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光伏装机容量</w:t>
            </w:r>
            <w:r w:rsidR="00D5052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约</w:t>
            </w:r>
            <w:r w:rsidR="00D3079B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1</w:t>
            </w:r>
            <w:r w:rsidR="00D3079B" w:rsidRPr="00343D90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8.63MW</w:t>
            </w:r>
            <w:r w:rsidR="00D3079B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，储能</w:t>
            </w:r>
            <w:r w:rsidR="00656ABD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装机</w:t>
            </w:r>
            <w:r w:rsidR="00D5052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容量</w:t>
            </w:r>
            <w:r w:rsidR="00D5052A" w:rsidRPr="00152B2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约</w:t>
            </w:r>
            <w:r w:rsidR="00343D90" w:rsidRPr="00152B2F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2MW</w:t>
            </w:r>
            <w:r w:rsidR="00152B2F" w:rsidRPr="00152B2F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H</w:t>
            </w:r>
            <w:r w:rsidR="00656ABD" w:rsidRPr="00152B2F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，</w:t>
            </w:r>
            <w:r w:rsid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正在开展E</w:t>
            </w:r>
            <w:r w:rsidR="00656AB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PC</w:t>
            </w:r>
            <w:r w:rsidR="00E47C8C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招标</w:t>
            </w:r>
            <w:r w:rsid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；</w:t>
            </w:r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悦达</w:t>
            </w:r>
            <w:r w:rsidR="00656ABD" w:rsidRP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汽车</w:t>
            </w:r>
            <w:proofErr w:type="gramStart"/>
            <w:r w:rsidR="00656ABD" w:rsidRP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科创园</w:t>
            </w:r>
            <w:proofErr w:type="gramEnd"/>
            <w:r w:rsidR="00D927CE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、华丰种业、</w:t>
            </w:r>
            <w:r w:rsidR="00D927CE" w:rsidRP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滨海港</w:t>
            </w:r>
            <w:r w:rsidR="00656ABD" w:rsidRP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分布式</w:t>
            </w:r>
            <w:r w:rsidR="00656ABD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光伏项目，总装机容量</w:t>
            </w:r>
            <w:r w:rsidR="00D5052A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约</w:t>
            </w:r>
            <w:r w:rsidR="00D927CE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1.82</w:t>
            </w:r>
            <w:r w:rsidR="00656ABD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MW</w:t>
            </w:r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；</w:t>
            </w:r>
            <w:r w:rsidR="00D11D46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参与盱眙整县屋顶分布式光</w:t>
            </w:r>
            <w:proofErr w:type="gramStart"/>
            <w:r w:rsidR="00D11D46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伏项目</w:t>
            </w:r>
            <w:proofErr w:type="gramEnd"/>
            <w:r w:rsidR="00D11D46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开发建设工作；</w:t>
            </w:r>
            <w:r w:rsidR="00343D90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出资1</w:t>
            </w:r>
            <w:r w:rsidR="00343D90" w:rsidRPr="00343D90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.26</w:t>
            </w:r>
            <w:r w:rsidR="00343D90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亿元参与江苏盐城市清洁能源发展股份有限公司增资，持股比例4%；</w:t>
            </w:r>
            <w:r w:rsidR="00501AA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收购</w:t>
            </w:r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大</w:t>
            </w:r>
            <w:proofErr w:type="gramStart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丰润龙风电项目</w:t>
            </w:r>
            <w:proofErr w:type="gramEnd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49%股权，该项目装</w:t>
            </w:r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lastRenderedPageBreak/>
              <w:t>机容量49.5MW；</w:t>
            </w:r>
            <w:r w:rsidR="00501AA2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领投</w:t>
            </w:r>
            <w:proofErr w:type="gramStart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珩</w:t>
            </w:r>
            <w:proofErr w:type="gramEnd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创纳米磷酸锰铁</w:t>
            </w:r>
            <w:proofErr w:type="gramStart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锂</w:t>
            </w:r>
            <w:proofErr w:type="gramEnd"/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项目，</w:t>
            </w:r>
            <w:r w:rsidR="00E5708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年产</w:t>
            </w:r>
            <w:proofErr w:type="gramStart"/>
            <w:r w:rsidR="00E5708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5</w:t>
            </w:r>
            <w:r w:rsidR="00E5708A" w:rsidRPr="00343D90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000</w:t>
            </w:r>
            <w:r w:rsidR="00E5708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吨产线已于</w:t>
            </w:r>
            <w:proofErr w:type="gramEnd"/>
            <w:r w:rsidR="00E5708A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去年投产，</w:t>
            </w:r>
            <w:r w:rsidR="00D11D46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近期计划建设</w:t>
            </w:r>
            <w:r w:rsidR="00E5708A" w:rsidRPr="00343D90">
              <w:rPr>
                <w:rFonts w:ascii="宋体" w:eastAsia="宋体" w:hAnsi="宋体" w:cs="Malgun Gothic"/>
                <w:bCs/>
                <w:sz w:val="24"/>
                <w:szCs w:val="24"/>
                <w:lang w:eastAsia="zh-CN"/>
              </w:rPr>
              <w:t>1万吨产线</w:t>
            </w:r>
            <w:r w:rsidR="00E47C8C" w:rsidRPr="00343D90">
              <w:rPr>
                <w:rFonts w:ascii="宋体" w:eastAsia="宋体" w:hAnsi="宋体" w:cs="Malgun Gothic" w:hint="eastAsia"/>
                <w:bCs/>
                <w:sz w:val="24"/>
                <w:szCs w:val="24"/>
                <w:lang w:eastAsia="zh-CN"/>
              </w:rPr>
              <w:t>。</w:t>
            </w:r>
          </w:p>
        </w:tc>
      </w:tr>
      <w:tr w:rsidR="00160116">
        <w:trPr>
          <w:trHeight w:val="632"/>
          <w:jc w:val="center"/>
        </w:trPr>
        <w:tc>
          <w:tcPr>
            <w:tcW w:w="1049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  <w:lastRenderedPageBreak/>
              <w:t>附件</w:t>
            </w:r>
          </w:p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Times New Roman" w:cs="宋体"/>
                <w:b/>
                <w:color w:val="000000"/>
                <w:sz w:val="24"/>
                <w:szCs w:val="24"/>
                <w:lang w:eastAsia="zh-CN"/>
              </w:rPr>
              <w:t>清单</w:t>
            </w:r>
          </w:p>
        </w:tc>
        <w:tc>
          <w:tcPr>
            <w:tcW w:w="7622" w:type="dxa"/>
            <w:vAlign w:val="center"/>
          </w:tcPr>
          <w:p w:rsidR="00160116" w:rsidRDefault="001C5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宋体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Times New Roman" w:cs="宋体"/>
                <w:color w:val="000000"/>
                <w:sz w:val="24"/>
                <w:szCs w:val="24"/>
              </w:rPr>
              <w:t>无</w:t>
            </w:r>
          </w:p>
        </w:tc>
      </w:tr>
    </w:tbl>
    <w:p w:rsidR="00160116" w:rsidRDefault="00160116">
      <w:pPr>
        <w:spacing w:after="0" w:line="240" w:lineRule="auto"/>
        <w:ind w:right="1058"/>
        <w:rPr>
          <w:rFonts w:ascii="宋体" w:eastAsia="宋体" w:hAnsi="宋体" w:cs="宋体"/>
          <w:sz w:val="24"/>
          <w:szCs w:val="24"/>
          <w:lang w:eastAsia="zh-CN"/>
        </w:rPr>
      </w:pPr>
    </w:p>
    <w:p w:rsidR="00160116" w:rsidRDefault="00160116"/>
    <w:sectPr w:rsidR="00160116">
      <w:footerReference w:type="default" r:id="rId7"/>
      <w:pgSz w:w="11920" w:h="16840"/>
      <w:pgMar w:top="1560" w:right="1680" w:bottom="1380" w:left="168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4F" w:rsidRDefault="00B51C4F">
      <w:pPr>
        <w:spacing w:line="240" w:lineRule="auto"/>
      </w:pPr>
      <w:r>
        <w:separator/>
      </w:r>
    </w:p>
  </w:endnote>
  <w:endnote w:type="continuationSeparator" w:id="0">
    <w:p w:rsidR="00B51C4F" w:rsidRDefault="00B5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038348"/>
    </w:sdtPr>
    <w:sdtEndPr/>
    <w:sdtContent>
      <w:p w:rsidR="00160116" w:rsidRDefault="001C55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D8D" w:rsidRPr="00E07D8D">
          <w:rPr>
            <w:noProof/>
            <w:lang w:val="zh-CN" w:eastAsia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4F" w:rsidRDefault="00B51C4F">
      <w:pPr>
        <w:spacing w:after="0"/>
      </w:pPr>
      <w:r>
        <w:separator/>
      </w:r>
    </w:p>
  </w:footnote>
  <w:footnote w:type="continuationSeparator" w:id="0">
    <w:p w:rsidR="00B51C4F" w:rsidRDefault="00B51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A5D36F"/>
    <w:multiLevelType w:val="singleLevel"/>
    <w:tmpl w:val="AAA5D36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YjE1MTE4YzMzMDllNzE0ZThhZmU2OTgzYWZhZTgifQ=="/>
  </w:docVars>
  <w:rsids>
    <w:rsidRoot w:val="00CE6FDA"/>
    <w:rsid w:val="00075DD3"/>
    <w:rsid w:val="00086196"/>
    <w:rsid w:val="0009396E"/>
    <w:rsid w:val="000B3FDF"/>
    <w:rsid w:val="000D5682"/>
    <w:rsid w:val="00112AE0"/>
    <w:rsid w:val="00133BBC"/>
    <w:rsid w:val="001513FE"/>
    <w:rsid w:val="00152B2F"/>
    <w:rsid w:val="00160116"/>
    <w:rsid w:val="0017617F"/>
    <w:rsid w:val="00182598"/>
    <w:rsid w:val="001B45E1"/>
    <w:rsid w:val="001B7A4C"/>
    <w:rsid w:val="001C55A6"/>
    <w:rsid w:val="002B1B8A"/>
    <w:rsid w:val="00302FFD"/>
    <w:rsid w:val="003235F5"/>
    <w:rsid w:val="00343D90"/>
    <w:rsid w:val="00384B89"/>
    <w:rsid w:val="00387D59"/>
    <w:rsid w:val="0039351D"/>
    <w:rsid w:val="003C0BF6"/>
    <w:rsid w:val="003D3130"/>
    <w:rsid w:val="003F253A"/>
    <w:rsid w:val="004C5FC6"/>
    <w:rsid w:val="004D00E8"/>
    <w:rsid w:val="004E0DC3"/>
    <w:rsid w:val="004F108C"/>
    <w:rsid w:val="00501AA2"/>
    <w:rsid w:val="0057098F"/>
    <w:rsid w:val="005734DE"/>
    <w:rsid w:val="005A27D0"/>
    <w:rsid w:val="005C3AB0"/>
    <w:rsid w:val="005C7F75"/>
    <w:rsid w:val="00613811"/>
    <w:rsid w:val="006219DA"/>
    <w:rsid w:val="00640FF5"/>
    <w:rsid w:val="00656ABD"/>
    <w:rsid w:val="00721BE5"/>
    <w:rsid w:val="0072343D"/>
    <w:rsid w:val="007239D2"/>
    <w:rsid w:val="007842BB"/>
    <w:rsid w:val="008508D1"/>
    <w:rsid w:val="00897784"/>
    <w:rsid w:val="00960218"/>
    <w:rsid w:val="009E615C"/>
    <w:rsid w:val="00A24E52"/>
    <w:rsid w:val="00A2590A"/>
    <w:rsid w:val="00A436D4"/>
    <w:rsid w:val="00A93306"/>
    <w:rsid w:val="00AC08B6"/>
    <w:rsid w:val="00AD12B1"/>
    <w:rsid w:val="00AF3B00"/>
    <w:rsid w:val="00B51C4F"/>
    <w:rsid w:val="00BE3EB2"/>
    <w:rsid w:val="00BF056E"/>
    <w:rsid w:val="00C1687B"/>
    <w:rsid w:val="00CE6FDA"/>
    <w:rsid w:val="00D11D46"/>
    <w:rsid w:val="00D24177"/>
    <w:rsid w:val="00D25AA4"/>
    <w:rsid w:val="00D3079B"/>
    <w:rsid w:val="00D40A13"/>
    <w:rsid w:val="00D5052A"/>
    <w:rsid w:val="00D927CE"/>
    <w:rsid w:val="00E07D8D"/>
    <w:rsid w:val="00E47C8C"/>
    <w:rsid w:val="00E5094F"/>
    <w:rsid w:val="00E5708A"/>
    <w:rsid w:val="00E72316"/>
    <w:rsid w:val="00E76F69"/>
    <w:rsid w:val="00EB1058"/>
    <w:rsid w:val="00EC7876"/>
    <w:rsid w:val="00F13001"/>
    <w:rsid w:val="00F213A4"/>
    <w:rsid w:val="00F50207"/>
    <w:rsid w:val="00FD2B08"/>
    <w:rsid w:val="43A23060"/>
    <w:rsid w:val="7DA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E96A"/>
  <w15:docId w15:val="{94445D91-9DD4-4D1E-8EEA-D7A5E419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仿宋_GB2312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3D90"/>
    <w:pPr>
      <w:spacing w:after="0"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43D90"/>
    <w:rPr>
      <w:rFonts w:asciiTheme="minorHAnsi" w:eastAsiaTheme="minorEastAsia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XiongW</dc:creator>
  <cp:lastModifiedBy>XiongW</cp:lastModifiedBy>
  <cp:revision>21</cp:revision>
  <cp:lastPrinted>2023-05-04T02:14:00Z</cp:lastPrinted>
  <dcterms:created xsi:type="dcterms:W3CDTF">2023-04-18T10:19:00Z</dcterms:created>
  <dcterms:modified xsi:type="dcterms:W3CDTF">2023-05-04T06:27:00Z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84B2B19FD8BA4015ABCC5694C7AF9161</vt:lpwstr>
  </property>
</Properties>
</file>