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8875C" w14:textId="5DC5829F" w:rsidR="001B57AA" w:rsidRDefault="003824AF" w:rsidP="001A5D7D">
      <w:pPr>
        <w:spacing w:line="360" w:lineRule="auto"/>
        <w:rPr>
          <w:rFonts w:ascii="宋体" w:eastAsia="宋体" w:hAnsi="宋体" w:hint="eastAsia"/>
          <w:sz w:val="24"/>
          <w:szCs w:val="24"/>
        </w:rPr>
      </w:pPr>
      <w:r>
        <w:rPr>
          <w:rFonts w:ascii="宋体" w:eastAsia="宋体" w:hAnsi="宋体"/>
          <w:sz w:val="24"/>
          <w:szCs w:val="24"/>
        </w:rPr>
        <w:t>2023</w:t>
      </w:r>
      <w:r w:rsidR="009C038C" w:rsidRPr="001A5D7D">
        <w:rPr>
          <w:rFonts w:ascii="宋体" w:eastAsia="宋体" w:hAnsi="宋体"/>
          <w:sz w:val="24"/>
          <w:szCs w:val="24"/>
        </w:rPr>
        <w:t>年</w:t>
      </w:r>
      <w:r w:rsidR="001B57AA">
        <w:rPr>
          <w:rFonts w:ascii="宋体" w:eastAsia="宋体" w:hAnsi="宋体"/>
          <w:sz w:val="24"/>
          <w:szCs w:val="24"/>
        </w:rPr>
        <w:t>4</w:t>
      </w:r>
      <w:r w:rsidR="009C038C" w:rsidRPr="001A5D7D">
        <w:rPr>
          <w:rFonts w:ascii="宋体" w:eastAsia="宋体" w:hAnsi="宋体"/>
          <w:sz w:val="24"/>
          <w:szCs w:val="24"/>
        </w:rPr>
        <w:t>月</w:t>
      </w:r>
      <w:r w:rsidR="00C07A85">
        <w:rPr>
          <w:rFonts w:ascii="宋体" w:eastAsia="宋体" w:hAnsi="宋体" w:hint="eastAsia"/>
          <w:sz w:val="24"/>
          <w:szCs w:val="24"/>
        </w:rPr>
        <w:t>1</w:t>
      </w:r>
      <w:r w:rsidR="00C07A85">
        <w:rPr>
          <w:rFonts w:ascii="宋体" w:eastAsia="宋体" w:hAnsi="宋体"/>
          <w:sz w:val="24"/>
          <w:szCs w:val="24"/>
        </w:rPr>
        <w:t>2</w:t>
      </w:r>
      <w:r w:rsidR="00C07A85">
        <w:rPr>
          <w:rFonts w:ascii="宋体" w:eastAsia="宋体" w:hAnsi="宋体" w:hint="eastAsia"/>
          <w:sz w:val="24"/>
          <w:szCs w:val="24"/>
        </w:rPr>
        <w:t>日</w:t>
      </w:r>
      <w:r w:rsidR="009C038C" w:rsidRPr="001A5D7D">
        <w:rPr>
          <w:rFonts w:ascii="宋体" w:eastAsia="宋体" w:hAnsi="宋体"/>
          <w:sz w:val="24"/>
          <w:szCs w:val="24"/>
        </w:rPr>
        <w:t>，</w:t>
      </w:r>
      <w:r w:rsidR="00C07A85">
        <w:rPr>
          <w:rFonts w:ascii="宋体" w:eastAsia="宋体" w:hAnsi="宋体" w:hint="eastAsia"/>
          <w:sz w:val="24"/>
          <w:szCs w:val="24"/>
        </w:rPr>
        <w:t>公司接受机构来访调研，主要调研情况详见下述《投资者关系活动记录表》。</w:t>
      </w:r>
    </w:p>
    <w:p w14:paraId="58972EE2" w14:textId="77777777" w:rsidR="00C07A85" w:rsidRDefault="001B57AA" w:rsidP="00C07A85">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023</w:t>
      </w:r>
      <w:r>
        <w:rPr>
          <w:rFonts w:ascii="宋体" w:eastAsia="宋体" w:hAnsi="宋体" w:hint="eastAsia"/>
          <w:sz w:val="24"/>
          <w:szCs w:val="24"/>
        </w:rPr>
        <w:t>年4月，</w:t>
      </w:r>
      <w:r w:rsidR="009C038C" w:rsidRPr="001A5D7D">
        <w:rPr>
          <w:rFonts w:ascii="宋体" w:eastAsia="宋体" w:hAnsi="宋体"/>
          <w:sz w:val="24"/>
          <w:szCs w:val="24"/>
        </w:rPr>
        <w:t>投资者</w:t>
      </w:r>
      <w:r>
        <w:rPr>
          <w:rFonts w:ascii="宋体" w:eastAsia="宋体" w:hAnsi="宋体" w:hint="eastAsia"/>
          <w:sz w:val="24"/>
          <w:szCs w:val="24"/>
        </w:rPr>
        <w:t>其他</w:t>
      </w:r>
      <w:r w:rsidR="009C038C" w:rsidRPr="001A5D7D">
        <w:rPr>
          <w:rFonts w:ascii="宋体" w:eastAsia="宋体" w:hAnsi="宋体"/>
          <w:sz w:val="24"/>
          <w:szCs w:val="24"/>
        </w:rPr>
        <w:t>主要问题有</w:t>
      </w:r>
      <w:r w:rsidR="00C07A85">
        <w:rPr>
          <w:rFonts w:ascii="宋体" w:eastAsia="宋体" w:hAnsi="宋体" w:hint="eastAsia"/>
          <w:sz w:val="24"/>
          <w:szCs w:val="24"/>
        </w:rPr>
        <w:t>氢能源业务</w:t>
      </w:r>
      <w:r w:rsidR="009C038C" w:rsidRPr="001A5D7D">
        <w:rPr>
          <w:rFonts w:ascii="宋体" w:eastAsia="宋体" w:hAnsi="宋体"/>
          <w:sz w:val="24"/>
          <w:szCs w:val="24"/>
        </w:rPr>
        <w:t>等方面，公司均在上证e互动平台做出相应答复。</w:t>
      </w:r>
    </w:p>
    <w:p w14:paraId="6A7D8B61" w14:textId="77777777" w:rsidR="00C07A85" w:rsidRDefault="00C07A85">
      <w:pPr>
        <w:widowControl/>
        <w:jc w:val="left"/>
        <w:rPr>
          <w:rFonts w:ascii="宋体" w:eastAsia="宋体" w:hAnsi="宋体"/>
          <w:sz w:val="24"/>
          <w:szCs w:val="24"/>
        </w:rPr>
      </w:pPr>
      <w:r>
        <w:rPr>
          <w:rFonts w:ascii="宋体" w:eastAsia="宋体" w:hAnsi="宋体"/>
          <w:sz w:val="24"/>
          <w:szCs w:val="24"/>
        </w:rPr>
        <w:br w:type="page"/>
      </w:r>
    </w:p>
    <w:p w14:paraId="3668A017" w14:textId="77777777" w:rsidR="00C07A85" w:rsidRPr="00712094" w:rsidRDefault="00C07A85" w:rsidP="00C07A85">
      <w:pPr>
        <w:jc w:val="center"/>
        <w:rPr>
          <w:rFonts w:ascii="Times New Roman" w:eastAsia="宋体" w:hAnsi="Times New Roman"/>
          <w:sz w:val="24"/>
          <w:szCs w:val="24"/>
        </w:rPr>
      </w:pPr>
      <w:r w:rsidRPr="00712094">
        <w:rPr>
          <w:rFonts w:ascii="Times New Roman" w:eastAsia="宋体" w:hAnsi="Times New Roman"/>
          <w:sz w:val="24"/>
          <w:szCs w:val="24"/>
        </w:rPr>
        <w:lastRenderedPageBreak/>
        <w:t>证券代码</w:t>
      </w:r>
      <w:r w:rsidRPr="00712094">
        <w:rPr>
          <w:rFonts w:ascii="Times New Roman" w:eastAsia="宋体" w:hAnsi="Times New Roman" w:hint="eastAsia"/>
          <w:sz w:val="24"/>
          <w:szCs w:val="24"/>
        </w:rPr>
        <w:t>：</w:t>
      </w:r>
      <w:r w:rsidRPr="00712094">
        <w:rPr>
          <w:rFonts w:ascii="Times New Roman" w:eastAsia="宋体" w:hAnsi="Times New Roman"/>
          <w:sz w:val="24"/>
          <w:szCs w:val="24"/>
        </w:rPr>
        <w:t>603013</w:t>
      </w:r>
      <w:r w:rsidRPr="00712094">
        <w:rPr>
          <w:rFonts w:ascii="Times New Roman" w:eastAsia="宋体" w:hAnsi="Times New Roman" w:hint="eastAsia"/>
          <w:sz w:val="24"/>
          <w:szCs w:val="24"/>
        </w:rPr>
        <w:t xml:space="preserve">       </w:t>
      </w:r>
      <w:r>
        <w:rPr>
          <w:rFonts w:ascii="Times New Roman" w:eastAsia="宋体" w:hAnsi="Times New Roman"/>
          <w:sz w:val="24"/>
          <w:szCs w:val="24"/>
        </w:rPr>
        <w:t xml:space="preserve">                          </w:t>
      </w:r>
      <w:r w:rsidRPr="00712094">
        <w:rPr>
          <w:rFonts w:ascii="Times New Roman" w:eastAsia="宋体" w:hAnsi="Times New Roman" w:hint="eastAsia"/>
          <w:sz w:val="24"/>
          <w:szCs w:val="24"/>
        </w:rPr>
        <w:t xml:space="preserve">  </w:t>
      </w:r>
      <w:r w:rsidRPr="00712094">
        <w:rPr>
          <w:rFonts w:ascii="Times New Roman" w:eastAsia="宋体" w:hAnsi="Times New Roman" w:hint="eastAsia"/>
          <w:sz w:val="24"/>
          <w:szCs w:val="24"/>
        </w:rPr>
        <w:t>证券简称：亚普股份</w:t>
      </w:r>
    </w:p>
    <w:p w14:paraId="66D25A82" w14:textId="77777777" w:rsidR="00C07A85" w:rsidRPr="00712094" w:rsidRDefault="00C07A85" w:rsidP="00C07A85">
      <w:pPr>
        <w:jc w:val="center"/>
        <w:rPr>
          <w:rFonts w:ascii="Times New Roman" w:eastAsia="宋体" w:hAnsi="Times New Roman"/>
          <w:sz w:val="24"/>
          <w:szCs w:val="24"/>
        </w:rPr>
      </w:pPr>
    </w:p>
    <w:p w14:paraId="2EE72A5C" w14:textId="77777777" w:rsidR="00C07A85" w:rsidRPr="00712094" w:rsidRDefault="00C07A85" w:rsidP="00C07A85">
      <w:pPr>
        <w:jc w:val="center"/>
        <w:rPr>
          <w:rFonts w:ascii="Times New Roman" w:eastAsia="宋体" w:hAnsi="Times New Roman"/>
          <w:b/>
          <w:color w:val="FF0000"/>
          <w:sz w:val="32"/>
          <w:szCs w:val="36"/>
        </w:rPr>
      </w:pPr>
      <w:r w:rsidRPr="00712094">
        <w:rPr>
          <w:rFonts w:ascii="Times New Roman" w:eastAsia="宋体" w:hAnsi="Times New Roman" w:hint="eastAsia"/>
          <w:b/>
          <w:color w:val="FF0000"/>
          <w:sz w:val="32"/>
          <w:szCs w:val="36"/>
        </w:rPr>
        <w:t>亚普汽车部件股份有限公司</w:t>
      </w:r>
    </w:p>
    <w:p w14:paraId="7550CBEF" w14:textId="77777777" w:rsidR="00C07A85" w:rsidRPr="00712094" w:rsidRDefault="00C07A85" w:rsidP="00C07A85">
      <w:pPr>
        <w:jc w:val="center"/>
        <w:rPr>
          <w:rFonts w:ascii="Times New Roman" w:eastAsia="宋体" w:hAnsi="Times New Roman"/>
          <w:b/>
          <w:color w:val="FF0000"/>
          <w:sz w:val="36"/>
          <w:szCs w:val="36"/>
        </w:rPr>
      </w:pPr>
      <w:r w:rsidRPr="003D068E">
        <w:rPr>
          <w:rFonts w:ascii="Times New Roman" w:eastAsia="宋体" w:hAnsi="Times New Roman" w:hint="eastAsia"/>
          <w:b/>
          <w:color w:val="FF0000"/>
          <w:sz w:val="32"/>
          <w:szCs w:val="36"/>
        </w:rPr>
        <w:t>投资者关</w:t>
      </w:r>
      <w:bookmarkStart w:id="0" w:name="_GoBack"/>
      <w:bookmarkEnd w:id="0"/>
      <w:r w:rsidRPr="003D068E">
        <w:rPr>
          <w:rFonts w:ascii="Times New Roman" w:eastAsia="宋体" w:hAnsi="Times New Roman" w:hint="eastAsia"/>
          <w:b/>
          <w:color w:val="FF0000"/>
          <w:sz w:val="32"/>
          <w:szCs w:val="36"/>
        </w:rPr>
        <w:t>系活动记录表</w:t>
      </w:r>
    </w:p>
    <w:p w14:paraId="37AC78BA" w14:textId="77777777" w:rsidR="00C07A85" w:rsidRDefault="00C07A85" w:rsidP="00C07A85">
      <w:pPr>
        <w:spacing w:line="360" w:lineRule="auto"/>
        <w:jc w:val="right"/>
        <w:rPr>
          <w:rFonts w:ascii="Times New Roman" w:eastAsia="宋体" w:hAnsi="Times New Roman"/>
          <w:color w:val="000000" w:themeColor="text1"/>
          <w:sz w:val="24"/>
          <w:szCs w:val="24"/>
        </w:rPr>
      </w:pPr>
      <w:r w:rsidRPr="006F29BB">
        <w:rPr>
          <w:rFonts w:ascii="Times New Roman" w:eastAsia="宋体" w:hAnsi="Times New Roman" w:hint="eastAsia"/>
          <w:color w:val="000000" w:themeColor="text1"/>
          <w:sz w:val="24"/>
          <w:szCs w:val="24"/>
        </w:rPr>
        <w:t>编号：</w:t>
      </w:r>
      <w:r w:rsidRPr="006F29BB">
        <w:rPr>
          <w:rFonts w:ascii="Times New Roman" w:eastAsia="宋体" w:hAnsi="Times New Roman" w:hint="eastAsia"/>
          <w:color w:val="000000" w:themeColor="text1"/>
          <w:sz w:val="24"/>
          <w:szCs w:val="24"/>
        </w:rPr>
        <w:t>2</w:t>
      </w:r>
      <w:r w:rsidRPr="006F29BB">
        <w:rPr>
          <w:rFonts w:ascii="Times New Roman" w:eastAsia="宋体" w:hAnsi="Times New Roman"/>
          <w:color w:val="000000" w:themeColor="text1"/>
          <w:sz w:val="24"/>
          <w:szCs w:val="24"/>
        </w:rPr>
        <w:t>0</w:t>
      </w:r>
      <w:r>
        <w:rPr>
          <w:rFonts w:ascii="Times New Roman" w:eastAsia="宋体" w:hAnsi="Times New Roman"/>
          <w:color w:val="000000" w:themeColor="text1"/>
          <w:sz w:val="24"/>
          <w:szCs w:val="24"/>
        </w:rPr>
        <w:t>23</w:t>
      </w:r>
      <w:r w:rsidRPr="006F29BB">
        <w:rPr>
          <w:rFonts w:ascii="Times New Roman" w:eastAsia="宋体" w:hAnsi="Times New Roman" w:hint="eastAsia"/>
          <w:color w:val="000000" w:themeColor="text1"/>
          <w:sz w:val="24"/>
          <w:szCs w:val="24"/>
        </w:rPr>
        <w:t>-</w:t>
      </w:r>
      <w:r w:rsidRPr="006F29BB">
        <w:rPr>
          <w:rFonts w:ascii="Times New Roman" w:eastAsia="宋体" w:hAnsi="Times New Roman"/>
          <w:color w:val="000000" w:themeColor="text1"/>
          <w:sz w:val="24"/>
          <w:szCs w:val="24"/>
        </w:rPr>
        <w:t>0</w:t>
      </w:r>
      <w:r>
        <w:rPr>
          <w:rFonts w:ascii="Times New Roman" w:eastAsia="宋体" w:hAnsi="Times New Roman"/>
          <w:color w:val="000000" w:themeColor="text1"/>
          <w:sz w:val="24"/>
          <w:szCs w:val="24"/>
        </w:rPr>
        <w:t>02</w:t>
      </w:r>
    </w:p>
    <w:tbl>
      <w:tblPr>
        <w:tblStyle w:val="a7"/>
        <w:tblW w:w="0" w:type="auto"/>
        <w:tblLook w:val="04A0" w:firstRow="1" w:lastRow="0" w:firstColumn="1" w:lastColumn="0" w:noHBand="0" w:noVBand="1"/>
      </w:tblPr>
      <w:tblGrid>
        <w:gridCol w:w="2830"/>
        <w:gridCol w:w="5466"/>
      </w:tblGrid>
      <w:tr w:rsidR="00C07A85" w14:paraId="2B40C2A2" w14:textId="77777777" w:rsidTr="00580BD6">
        <w:tc>
          <w:tcPr>
            <w:tcW w:w="2830" w:type="dxa"/>
          </w:tcPr>
          <w:p w14:paraId="6EA0366F"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投资者关系活动类别</w:t>
            </w:r>
          </w:p>
        </w:tc>
        <w:tc>
          <w:tcPr>
            <w:tcW w:w="5466" w:type="dxa"/>
          </w:tcPr>
          <w:p w14:paraId="13552960"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√特定对象调研</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□分析师会议</w:t>
            </w:r>
          </w:p>
          <w:p w14:paraId="452114D4"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□媒体采访</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□业绩说明会</w:t>
            </w:r>
          </w:p>
          <w:p w14:paraId="2128D166"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□新闻发布会</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□路演活动</w:t>
            </w:r>
          </w:p>
          <w:p w14:paraId="35F5FB5D"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□现场参观</w:t>
            </w:r>
          </w:p>
          <w:p w14:paraId="38B8F94D" w14:textId="77777777" w:rsidR="00C07A85" w:rsidRPr="003D068E" w:rsidRDefault="00C07A85" w:rsidP="00580BD6">
            <w:pPr>
              <w:spacing w:line="360" w:lineRule="auto"/>
              <w:rPr>
                <w:rFonts w:ascii="Times New Roman" w:eastAsia="宋体" w:hAnsi="Times New Roman"/>
                <w:color w:val="000000" w:themeColor="text1"/>
                <w:sz w:val="24"/>
                <w:szCs w:val="24"/>
                <w:u w:val="single"/>
              </w:rPr>
            </w:pPr>
            <w:r>
              <w:rPr>
                <w:rFonts w:ascii="Times New Roman" w:eastAsia="宋体" w:hAnsi="Times New Roman" w:hint="eastAsia"/>
                <w:color w:val="000000" w:themeColor="text1"/>
                <w:sz w:val="24"/>
                <w:szCs w:val="24"/>
              </w:rPr>
              <w:t>□其他</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u w:val="single"/>
              </w:rPr>
              <w:t xml:space="preserve">                 </w:t>
            </w:r>
          </w:p>
        </w:tc>
      </w:tr>
      <w:tr w:rsidR="00C07A85" w14:paraId="7B073BB7" w14:textId="77777777" w:rsidTr="00580BD6">
        <w:tc>
          <w:tcPr>
            <w:tcW w:w="2830" w:type="dxa"/>
          </w:tcPr>
          <w:p w14:paraId="6E779B83"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参与单位</w:t>
            </w:r>
          </w:p>
        </w:tc>
        <w:tc>
          <w:tcPr>
            <w:tcW w:w="5466" w:type="dxa"/>
          </w:tcPr>
          <w:p w14:paraId="7D95E88C" w14:textId="77777777" w:rsidR="00C07A85" w:rsidRPr="000B1E77"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国元证券</w:t>
            </w:r>
          </w:p>
        </w:tc>
      </w:tr>
      <w:tr w:rsidR="00C07A85" w14:paraId="1AF8A0CE" w14:textId="77777777" w:rsidTr="00580BD6">
        <w:tc>
          <w:tcPr>
            <w:tcW w:w="2830" w:type="dxa"/>
          </w:tcPr>
          <w:p w14:paraId="5F8ADB3B"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时间</w:t>
            </w:r>
          </w:p>
        </w:tc>
        <w:tc>
          <w:tcPr>
            <w:tcW w:w="5466" w:type="dxa"/>
          </w:tcPr>
          <w:p w14:paraId="6D095B18"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2023</w:t>
            </w:r>
            <w:r>
              <w:rPr>
                <w:rFonts w:ascii="Times New Roman" w:eastAsia="宋体" w:hAnsi="Times New Roman" w:hint="eastAsia"/>
                <w:color w:val="000000" w:themeColor="text1"/>
                <w:sz w:val="24"/>
                <w:szCs w:val="24"/>
              </w:rPr>
              <w:t>年</w:t>
            </w:r>
            <w:r>
              <w:rPr>
                <w:rFonts w:ascii="Times New Roman" w:eastAsia="宋体" w:hAnsi="Times New Roman"/>
                <w:color w:val="000000" w:themeColor="text1"/>
                <w:sz w:val="24"/>
                <w:szCs w:val="24"/>
              </w:rPr>
              <w:t>4</w:t>
            </w:r>
            <w:r>
              <w:rPr>
                <w:rFonts w:ascii="Times New Roman" w:eastAsia="宋体" w:hAnsi="Times New Roman" w:hint="eastAsia"/>
                <w:color w:val="000000" w:themeColor="text1"/>
                <w:sz w:val="24"/>
                <w:szCs w:val="24"/>
              </w:rPr>
              <w:t>月</w:t>
            </w:r>
            <w:r>
              <w:rPr>
                <w:rFonts w:ascii="Times New Roman" w:eastAsia="宋体" w:hAnsi="Times New Roman"/>
                <w:color w:val="000000" w:themeColor="text1"/>
                <w:sz w:val="24"/>
                <w:szCs w:val="24"/>
              </w:rPr>
              <w:t>12</w:t>
            </w:r>
            <w:r>
              <w:rPr>
                <w:rFonts w:ascii="Times New Roman" w:eastAsia="宋体" w:hAnsi="Times New Roman" w:hint="eastAsia"/>
                <w:color w:val="000000" w:themeColor="text1"/>
                <w:sz w:val="24"/>
                <w:szCs w:val="24"/>
              </w:rPr>
              <w:t>日</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10</w:t>
            </w:r>
            <w:r>
              <w:rPr>
                <w:rFonts w:ascii="Times New Roman" w:eastAsia="宋体" w:hAnsi="Times New Roman" w:hint="eastAsia"/>
                <w:color w:val="000000" w:themeColor="text1"/>
                <w:sz w:val="24"/>
                <w:szCs w:val="24"/>
              </w:rPr>
              <w:t>:</w:t>
            </w:r>
            <w:r>
              <w:rPr>
                <w:rFonts w:ascii="Times New Roman" w:eastAsia="宋体" w:hAnsi="Times New Roman"/>
                <w:color w:val="000000" w:themeColor="text1"/>
                <w:sz w:val="24"/>
                <w:szCs w:val="24"/>
              </w:rPr>
              <w:t>00</w:t>
            </w:r>
            <w:r>
              <w:rPr>
                <w:rFonts w:ascii="Times New Roman" w:eastAsia="宋体" w:hAnsi="Times New Roman" w:hint="eastAsia"/>
                <w:color w:val="000000" w:themeColor="text1"/>
                <w:sz w:val="24"/>
                <w:szCs w:val="24"/>
              </w:rPr>
              <w:t>-</w:t>
            </w:r>
            <w:r>
              <w:rPr>
                <w:rFonts w:ascii="Times New Roman" w:eastAsia="宋体" w:hAnsi="Times New Roman"/>
                <w:color w:val="000000" w:themeColor="text1"/>
                <w:sz w:val="24"/>
                <w:szCs w:val="24"/>
              </w:rPr>
              <w:t>11</w:t>
            </w:r>
            <w:r>
              <w:rPr>
                <w:rFonts w:ascii="Times New Roman" w:eastAsia="宋体" w:hAnsi="Times New Roman" w:hint="eastAsia"/>
                <w:color w:val="000000" w:themeColor="text1"/>
                <w:sz w:val="24"/>
                <w:szCs w:val="24"/>
              </w:rPr>
              <w:t>:</w:t>
            </w:r>
            <w:r>
              <w:rPr>
                <w:rFonts w:ascii="Times New Roman" w:eastAsia="宋体" w:hAnsi="Times New Roman"/>
                <w:color w:val="000000" w:themeColor="text1"/>
                <w:sz w:val="24"/>
                <w:szCs w:val="24"/>
              </w:rPr>
              <w:t>30</w:t>
            </w:r>
          </w:p>
        </w:tc>
      </w:tr>
      <w:tr w:rsidR="00C07A85" w14:paraId="5E6B1FF2" w14:textId="77777777" w:rsidTr="00580BD6">
        <w:tc>
          <w:tcPr>
            <w:tcW w:w="2830" w:type="dxa"/>
          </w:tcPr>
          <w:p w14:paraId="4F3DC6B1"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地点</w:t>
            </w:r>
          </w:p>
        </w:tc>
        <w:tc>
          <w:tcPr>
            <w:tcW w:w="5466" w:type="dxa"/>
          </w:tcPr>
          <w:p w14:paraId="0FFC5590"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公司会议室</w:t>
            </w:r>
          </w:p>
        </w:tc>
      </w:tr>
      <w:tr w:rsidR="00C07A85" w14:paraId="7773DF9E" w14:textId="77777777" w:rsidTr="00580BD6">
        <w:tc>
          <w:tcPr>
            <w:tcW w:w="2830" w:type="dxa"/>
          </w:tcPr>
          <w:p w14:paraId="4EB56E51"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上市公司接待人员姓名</w:t>
            </w:r>
          </w:p>
        </w:tc>
        <w:tc>
          <w:tcPr>
            <w:tcW w:w="5466" w:type="dxa"/>
          </w:tcPr>
          <w:p w14:paraId="2155E661"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高德俊、崔龙峰、朱磊、杨琳、尤家康</w:t>
            </w:r>
          </w:p>
        </w:tc>
      </w:tr>
      <w:tr w:rsidR="00C07A85" w:rsidRPr="000A4C9A" w14:paraId="2AA8968E" w14:textId="77777777" w:rsidTr="00580BD6">
        <w:tc>
          <w:tcPr>
            <w:tcW w:w="2830" w:type="dxa"/>
          </w:tcPr>
          <w:p w14:paraId="33569C12"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投资者关系活动主要内容介绍</w:t>
            </w:r>
          </w:p>
        </w:tc>
        <w:tc>
          <w:tcPr>
            <w:tcW w:w="5466" w:type="dxa"/>
          </w:tcPr>
          <w:p w14:paraId="1CAE3921" w14:textId="77777777" w:rsidR="00C07A85" w:rsidRDefault="00C07A85" w:rsidP="00580BD6">
            <w:pPr>
              <w:spacing w:line="360" w:lineRule="auto"/>
              <w:rPr>
                <w:rFonts w:ascii="Times New Roman" w:eastAsia="宋体" w:hAnsi="Times New Roman"/>
                <w:color w:val="000000" w:themeColor="text1"/>
                <w:sz w:val="24"/>
                <w:szCs w:val="24"/>
              </w:rPr>
            </w:pPr>
            <w:r w:rsidRPr="00277888">
              <w:rPr>
                <w:rFonts w:ascii="Times New Roman" w:eastAsia="宋体" w:hAnsi="Times New Roman" w:hint="eastAsia"/>
                <w:color w:val="000000" w:themeColor="text1"/>
                <w:sz w:val="24"/>
                <w:szCs w:val="24"/>
              </w:rPr>
              <w:t>主要交流的问题</w:t>
            </w:r>
            <w:r>
              <w:rPr>
                <w:rFonts w:ascii="Times New Roman" w:eastAsia="宋体" w:hAnsi="Times New Roman" w:hint="eastAsia"/>
                <w:color w:val="000000" w:themeColor="text1"/>
                <w:sz w:val="24"/>
                <w:szCs w:val="24"/>
              </w:rPr>
              <w:t>：</w:t>
            </w:r>
          </w:p>
          <w:p w14:paraId="62D2719D"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①</w:t>
            </w:r>
            <w:r>
              <w:rPr>
                <w:rFonts w:hint="eastAsia"/>
              </w:rPr>
              <w:t xml:space="preserve"> </w:t>
            </w:r>
            <w:r w:rsidRPr="00497699">
              <w:rPr>
                <w:rFonts w:ascii="Times New Roman" w:eastAsia="宋体" w:hAnsi="Times New Roman" w:hint="eastAsia"/>
                <w:color w:val="000000" w:themeColor="text1"/>
                <w:sz w:val="24"/>
                <w:szCs w:val="24"/>
              </w:rPr>
              <w:t>公司</w:t>
            </w:r>
            <w:r>
              <w:rPr>
                <w:rFonts w:ascii="Times New Roman" w:eastAsia="宋体" w:hAnsi="Times New Roman" w:hint="eastAsia"/>
                <w:color w:val="000000" w:themeColor="text1"/>
                <w:sz w:val="24"/>
                <w:szCs w:val="24"/>
              </w:rPr>
              <w:t>燃油系统</w:t>
            </w:r>
            <w:r w:rsidRPr="00497699">
              <w:rPr>
                <w:rFonts w:ascii="Times New Roman" w:eastAsia="宋体" w:hAnsi="Times New Roman" w:hint="eastAsia"/>
                <w:color w:val="000000" w:themeColor="text1"/>
                <w:sz w:val="24"/>
                <w:szCs w:val="24"/>
              </w:rPr>
              <w:t>产品结构是什么样的？有商用车产品，还是只在乘用车领域？各自的单车价值情况？一般燃油类产品都有商用车业务，公司为什么没有或者较少进入商用车领域？</w:t>
            </w:r>
          </w:p>
          <w:p w14:paraId="3E5D90F1"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答：塑料燃油系统</w:t>
            </w:r>
            <w:r w:rsidRPr="00497699">
              <w:rPr>
                <w:rFonts w:ascii="Times New Roman" w:eastAsia="宋体" w:hAnsi="Times New Roman" w:hint="eastAsia"/>
                <w:color w:val="000000" w:themeColor="text1"/>
                <w:sz w:val="24"/>
                <w:szCs w:val="24"/>
              </w:rPr>
              <w:t>的产品结构主要包含车用传统</w:t>
            </w:r>
            <w:r>
              <w:rPr>
                <w:rFonts w:ascii="Times New Roman" w:eastAsia="宋体" w:hAnsi="Times New Roman" w:hint="eastAsia"/>
                <w:color w:val="000000" w:themeColor="text1"/>
                <w:sz w:val="24"/>
                <w:szCs w:val="24"/>
              </w:rPr>
              <w:t>燃</w:t>
            </w:r>
            <w:r w:rsidRPr="00497699">
              <w:rPr>
                <w:rFonts w:ascii="Times New Roman" w:eastAsia="宋体" w:hAnsi="Times New Roman" w:hint="eastAsia"/>
                <w:color w:val="000000" w:themeColor="text1"/>
                <w:sz w:val="24"/>
                <w:szCs w:val="24"/>
              </w:rPr>
              <w:t>油箱、车用高压</w:t>
            </w:r>
            <w:r>
              <w:rPr>
                <w:rFonts w:ascii="Times New Roman" w:eastAsia="宋体" w:hAnsi="Times New Roman" w:hint="eastAsia"/>
                <w:color w:val="000000" w:themeColor="text1"/>
                <w:sz w:val="24"/>
                <w:szCs w:val="24"/>
              </w:rPr>
              <w:t>燃油箱和尿素箱。塑料燃油系统配套以乘用车为主</w:t>
            </w:r>
            <w:r w:rsidRPr="00497699">
              <w:rPr>
                <w:rFonts w:ascii="Times New Roman" w:eastAsia="宋体" w:hAnsi="Times New Roman" w:hint="eastAsia"/>
                <w:color w:val="000000" w:themeColor="text1"/>
                <w:sz w:val="24"/>
                <w:szCs w:val="24"/>
              </w:rPr>
              <w:t>，少部分用于轻型商</w:t>
            </w:r>
            <w:r>
              <w:rPr>
                <w:rFonts w:ascii="Times New Roman" w:eastAsia="宋体" w:hAnsi="Times New Roman" w:hint="eastAsia"/>
                <w:color w:val="000000" w:themeColor="text1"/>
                <w:sz w:val="24"/>
                <w:szCs w:val="24"/>
              </w:rPr>
              <w:t>用车。塑料燃油系统产品在乘用车领域和轻型商用车领域的单车价值总体相差不大，而中重型商用车通常采用金属油箱，技术标准也低于乘用车。</w:t>
            </w:r>
          </w:p>
          <w:p w14:paraId="268E3F86" w14:textId="77777777" w:rsidR="00C07A85" w:rsidRDefault="00C07A85" w:rsidP="00580BD6">
            <w:pPr>
              <w:spacing w:line="360" w:lineRule="auto"/>
              <w:rPr>
                <w:rFonts w:ascii="Times New Roman" w:eastAsia="宋体" w:hAnsi="Times New Roman"/>
                <w:color w:val="000000" w:themeColor="text1"/>
                <w:sz w:val="24"/>
                <w:szCs w:val="24"/>
              </w:rPr>
            </w:pPr>
          </w:p>
          <w:p w14:paraId="3A27C694"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②请简要介绍一下混动车型的燃油系统</w:t>
            </w:r>
            <w:r w:rsidRPr="00927E15">
              <w:rPr>
                <w:rFonts w:ascii="Times New Roman" w:eastAsia="宋体" w:hAnsi="Times New Roman" w:hint="eastAsia"/>
                <w:color w:val="000000" w:themeColor="text1"/>
                <w:sz w:val="24"/>
                <w:szCs w:val="24"/>
              </w:rPr>
              <w:t>，混动车必须用高压系统吗？高压系统跟传统燃油车油箱比有什么不同，技术水平上是否有提升？单车价值量</w:t>
            </w:r>
            <w:r w:rsidRPr="00927E15">
              <w:rPr>
                <w:rFonts w:ascii="Times New Roman" w:eastAsia="宋体" w:hAnsi="Times New Roman" w:hint="eastAsia"/>
                <w:color w:val="000000" w:themeColor="text1"/>
                <w:sz w:val="24"/>
                <w:szCs w:val="24"/>
              </w:rPr>
              <w:lastRenderedPageBreak/>
              <w:t>差异是怎样的？</w:t>
            </w:r>
          </w:p>
          <w:p w14:paraId="22F9FFDF"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w:t>
            </w:r>
            <w:r w:rsidRPr="00927E15">
              <w:rPr>
                <w:rFonts w:ascii="Times New Roman" w:eastAsia="宋体" w:hAnsi="Times New Roman" w:hint="eastAsia"/>
                <w:color w:val="000000" w:themeColor="text1"/>
                <w:sz w:val="24"/>
                <w:szCs w:val="24"/>
              </w:rPr>
              <w:t>混动车型分为</w:t>
            </w:r>
            <w:r w:rsidRPr="00927E15">
              <w:rPr>
                <w:rFonts w:ascii="Times New Roman" w:eastAsia="宋体" w:hAnsi="Times New Roman" w:hint="eastAsia"/>
                <w:color w:val="000000" w:themeColor="text1"/>
                <w:sz w:val="24"/>
                <w:szCs w:val="24"/>
              </w:rPr>
              <w:t>MHEV</w:t>
            </w:r>
            <w:r w:rsidRPr="00927E15">
              <w:rPr>
                <w:rFonts w:ascii="Times New Roman" w:eastAsia="宋体" w:hAnsi="Times New Roman" w:hint="eastAsia"/>
                <w:color w:val="000000" w:themeColor="text1"/>
                <w:sz w:val="24"/>
                <w:szCs w:val="24"/>
              </w:rPr>
              <w:t>（轻型混合动力汽车）、</w:t>
            </w:r>
            <w:r w:rsidRPr="00927E15">
              <w:rPr>
                <w:rFonts w:ascii="Times New Roman" w:eastAsia="宋体" w:hAnsi="Times New Roman" w:hint="eastAsia"/>
                <w:color w:val="000000" w:themeColor="text1"/>
                <w:sz w:val="24"/>
                <w:szCs w:val="24"/>
              </w:rPr>
              <w:t>FHEV</w:t>
            </w:r>
            <w:r w:rsidRPr="00927E15">
              <w:rPr>
                <w:rFonts w:ascii="Times New Roman" w:eastAsia="宋体" w:hAnsi="Times New Roman" w:hint="eastAsia"/>
                <w:color w:val="000000" w:themeColor="text1"/>
                <w:sz w:val="24"/>
                <w:szCs w:val="24"/>
              </w:rPr>
              <w:t>（全混合动力汽车）、</w:t>
            </w:r>
            <w:r w:rsidRPr="00927E15">
              <w:rPr>
                <w:rFonts w:ascii="Times New Roman" w:eastAsia="宋体" w:hAnsi="Times New Roman" w:hint="eastAsia"/>
                <w:color w:val="000000" w:themeColor="text1"/>
                <w:sz w:val="24"/>
                <w:szCs w:val="24"/>
              </w:rPr>
              <w:t>PHEV</w:t>
            </w:r>
            <w:r w:rsidRPr="00927E15">
              <w:rPr>
                <w:rFonts w:ascii="Times New Roman" w:eastAsia="宋体" w:hAnsi="Times New Roman" w:hint="eastAsia"/>
                <w:color w:val="000000" w:themeColor="text1"/>
                <w:sz w:val="24"/>
                <w:szCs w:val="24"/>
              </w:rPr>
              <w:t>（插电式混合动力汽车）、</w:t>
            </w:r>
            <w:r w:rsidRPr="00927E15">
              <w:rPr>
                <w:rFonts w:ascii="Times New Roman" w:eastAsia="宋体" w:hAnsi="Times New Roman" w:hint="eastAsia"/>
                <w:color w:val="000000" w:themeColor="text1"/>
                <w:sz w:val="24"/>
                <w:szCs w:val="24"/>
              </w:rPr>
              <w:t>EREV</w:t>
            </w:r>
            <w:r w:rsidRPr="00927E15">
              <w:rPr>
                <w:rFonts w:ascii="Times New Roman" w:eastAsia="宋体" w:hAnsi="Times New Roman" w:hint="eastAsia"/>
                <w:color w:val="000000" w:themeColor="text1"/>
                <w:sz w:val="24"/>
                <w:szCs w:val="24"/>
              </w:rPr>
              <w:t>（增程式混合动力汽车）。其中</w:t>
            </w:r>
            <w:r w:rsidRPr="00927E15">
              <w:rPr>
                <w:rFonts w:ascii="Times New Roman" w:eastAsia="宋体" w:hAnsi="Times New Roman" w:hint="eastAsia"/>
                <w:color w:val="000000" w:themeColor="text1"/>
                <w:sz w:val="24"/>
                <w:szCs w:val="24"/>
              </w:rPr>
              <w:t>PHEV</w:t>
            </w:r>
            <w:r w:rsidRPr="00927E15">
              <w:rPr>
                <w:rFonts w:ascii="Times New Roman" w:eastAsia="宋体" w:hAnsi="Times New Roman" w:hint="eastAsia"/>
                <w:color w:val="000000" w:themeColor="text1"/>
                <w:sz w:val="24"/>
                <w:szCs w:val="24"/>
              </w:rPr>
              <w:t>和</w:t>
            </w:r>
            <w:r w:rsidRPr="00927E15">
              <w:rPr>
                <w:rFonts w:ascii="Times New Roman" w:eastAsia="宋体" w:hAnsi="Times New Roman" w:hint="eastAsia"/>
                <w:color w:val="000000" w:themeColor="text1"/>
                <w:sz w:val="24"/>
                <w:szCs w:val="24"/>
              </w:rPr>
              <w:t>EREV</w:t>
            </w:r>
            <w:r w:rsidRPr="00927E15">
              <w:rPr>
                <w:rFonts w:ascii="Times New Roman" w:eastAsia="宋体" w:hAnsi="Times New Roman" w:hint="eastAsia"/>
                <w:color w:val="000000" w:themeColor="text1"/>
                <w:sz w:val="24"/>
                <w:szCs w:val="24"/>
              </w:rPr>
              <w:t>必须需要使用高压系统，</w:t>
            </w:r>
            <w:r w:rsidRPr="00927E15">
              <w:rPr>
                <w:rFonts w:ascii="Times New Roman" w:eastAsia="宋体" w:hAnsi="Times New Roman" w:hint="eastAsia"/>
                <w:color w:val="000000" w:themeColor="text1"/>
                <w:sz w:val="24"/>
                <w:szCs w:val="24"/>
              </w:rPr>
              <w:t>MHEV</w:t>
            </w:r>
            <w:r w:rsidRPr="00927E15">
              <w:rPr>
                <w:rFonts w:ascii="Times New Roman" w:eastAsia="宋体" w:hAnsi="Times New Roman" w:hint="eastAsia"/>
                <w:color w:val="000000" w:themeColor="text1"/>
                <w:sz w:val="24"/>
                <w:szCs w:val="24"/>
              </w:rPr>
              <w:t>、</w:t>
            </w:r>
            <w:r w:rsidRPr="00927E15">
              <w:rPr>
                <w:rFonts w:ascii="Times New Roman" w:eastAsia="宋体" w:hAnsi="Times New Roman" w:hint="eastAsia"/>
                <w:color w:val="000000" w:themeColor="text1"/>
                <w:sz w:val="24"/>
                <w:szCs w:val="24"/>
              </w:rPr>
              <w:t>FHEV</w:t>
            </w:r>
            <w:r w:rsidRPr="00927E15">
              <w:rPr>
                <w:rFonts w:ascii="Times New Roman" w:eastAsia="宋体" w:hAnsi="Times New Roman" w:hint="eastAsia"/>
                <w:color w:val="000000" w:themeColor="text1"/>
                <w:sz w:val="24"/>
                <w:szCs w:val="24"/>
              </w:rPr>
              <w:t>也有整车厂采用高压燃油系统。</w:t>
            </w:r>
          </w:p>
          <w:p w14:paraId="6BD9DB43" w14:textId="77777777" w:rsidR="00C07A85" w:rsidRPr="00927E15" w:rsidRDefault="00C07A85" w:rsidP="00580BD6">
            <w:pPr>
              <w:spacing w:line="360" w:lineRule="auto"/>
              <w:rPr>
                <w:rFonts w:ascii="Times New Roman" w:eastAsia="宋体" w:hAnsi="Times New Roman"/>
                <w:color w:val="000000" w:themeColor="text1"/>
                <w:sz w:val="24"/>
                <w:szCs w:val="24"/>
              </w:rPr>
            </w:pPr>
            <w:r w:rsidRPr="00927E15">
              <w:rPr>
                <w:rFonts w:ascii="Times New Roman" w:eastAsia="宋体" w:hAnsi="Times New Roman" w:hint="eastAsia"/>
                <w:color w:val="000000" w:themeColor="text1"/>
                <w:sz w:val="24"/>
                <w:szCs w:val="24"/>
              </w:rPr>
              <w:t>与传统燃油汽车相比，混合动力汽车工况较为复杂，具有电驱动、燃油驱动、油电混合驱动等多种工况，当混合动力汽车用电驱动时，由于燃油晃动和温度变化</w:t>
            </w:r>
            <w:r>
              <w:rPr>
                <w:rFonts w:ascii="Times New Roman" w:eastAsia="宋体" w:hAnsi="Times New Roman" w:hint="eastAsia"/>
                <w:color w:val="000000" w:themeColor="text1"/>
                <w:sz w:val="24"/>
                <w:szCs w:val="24"/>
              </w:rPr>
              <w:t>，液态燃油会转化为燃油蒸汽。传统燃油系统无法对燃油蒸汽进行控制</w:t>
            </w:r>
            <w:r w:rsidRPr="00927E15">
              <w:rPr>
                <w:rFonts w:ascii="Times New Roman" w:eastAsia="宋体" w:hAnsi="Times New Roman" w:hint="eastAsia"/>
                <w:color w:val="000000" w:themeColor="text1"/>
                <w:sz w:val="24"/>
                <w:szCs w:val="24"/>
              </w:rPr>
              <w:t>，从而造成整车碳氢排放超标。混合力高压燃油系统将油箱内的燃油蒸汽控制在油箱内，形成密封燃油系统</w:t>
            </w:r>
            <w:r>
              <w:rPr>
                <w:rFonts w:ascii="Times New Roman" w:eastAsia="宋体" w:hAnsi="Times New Roman" w:hint="eastAsia"/>
                <w:color w:val="000000" w:themeColor="text1"/>
                <w:sz w:val="24"/>
                <w:szCs w:val="24"/>
              </w:rPr>
              <w:t>并能够承受燃油箱内的高压</w:t>
            </w:r>
            <w:r w:rsidRPr="00927E15">
              <w:rPr>
                <w:rFonts w:ascii="Times New Roman" w:eastAsia="宋体" w:hAnsi="Times New Roman" w:hint="eastAsia"/>
                <w:color w:val="000000" w:themeColor="text1"/>
                <w:sz w:val="24"/>
                <w:szCs w:val="24"/>
              </w:rPr>
              <w:t>，从而减少了整车的碳氢排放。</w:t>
            </w:r>
          </w:p>
          <w:p w14:paraId="1FBD7D99" w14:textId="77777777" w:rsidR="00C07A85" w:rsidRDefault="00C07A85" w:rsidP="00580BD6">
            <w:pPr>
              <w:spacing w:line="360" w:lineRule="auto"/>
              <w:rPr>
                <w:rFonts w:ascii="Times New Roman" w:eastAsia="宋体" w:hAnsi="Times New Roman"/>
                <w:color w:val="000000" w:themeColor="text1"/>
                <w:sz w:val="24"/>
                <w:szCs w:val="24"/>
              </w:rPr>
            </w:pPr>
            <w:r w:rsidRPr="00927E15">
              <w:rPr>
                <w:rFonts w:ascii="Times New Roman" w:eastAsia="宋体" w:hAnsi="Times New Roman" w:hint="eastAsia"/>
                <w:color w:val="000000" w:themeColor="text1"/>
                <w:sz w:val="24"/>
                <w:szCs w:val="24"/>
              </w:rPr>
              <w:t>根据不同的供货范围，高压燃油系统比传统燃油系统单车价值量高</w:t>
            </w:r>
            <w:r w:rsidRPr="00927E15">
              <w:rPr>
                <w:rFonts w:ascii="Times New Roman" w:eastAsia="宋体" w:hAnsi="Times New Roman" w:hint="eastAsia"/>
                <w:color w:val="000000" w:themeColor="text1"/>
                <w:sz w:val="24"/>
                <w:szCs w:val="24"/>
              </w:rPr>
              <w:t>10%-30%</w:t>
            </w:r>
            <w:r w:rsidRPr="00927E15">
              <w:rPr>
                <w:rFonts w:ascii="Times New Roman" w:eastAsia="宋体" w:hAnsi="Times New Roman" w:hint="eastAsia"/>
                <w:color w:val="000000" w:themeColor="text1"/>
                <w:sz w:val="24"/>
                <w:szCs w:val="24"/>
              </w:rPr>
              <w:t>。</w:t>
            </w:r>
          </w:p>
          <w:p w14:paraId="43880B8E" w14:textId="77777777" w:rsidR="00C07A85" w:rsidRDefault="00C07A85" w:rsidP="00580BD6">
            <w:pPr>
              <w:spacing w:line="360" w:lineRule="auto"/>
              <w:rPr>
                <w:rFonts w:ascii="Times New Roman" w:eastAsia="宋体" w:hAnsi="Times New Roman"/>
                <w:color w:val="000000" w:themeColor="text1"/>
                <w:sz w:val="24"/>
                <w:szCs w:val="24"/>
              </w:rPr>
            </w:pPr>
          </w:p>
          <w:p w14:paraId="55303089"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③公司传统燃油系统</w:t>
            </w:r>
            <w:r w:rsidRPr="00927E15">
              <w:rPr>
                <w:rFonts w:ascii="Times New Roman" w:eastAsia="宋体" w:hAnsi="Times New Roman" w:hint="eastAsia"/>
                <w:color w:val="000000" w:themeColor="text1"/>
                <w:sz w:val="24"/>
                <w:szCs w:val="24"/>
              </w:rPr>
              <w:t>的主要客户有哪些？混动</w:t>
            </w:r>
            <w:r>
              <w:rPr>
                <w:rFonts w:ascii="Times New Roman" w:eastAsia="宋体" w:hAnsi="Times New Roman" w:hint="eastAsia"/>
                <w:color w:val="000000" w:themeColor="text1"/>
                <w:sz w:val="24"/>
                <w:szCs w:val="24"/>
              </w:rPr>
              <w:t>燃油系统</w:t>
            </w:r>
            <w:r w:rsidRPr="00927E15">
              <w:rPr>
                <w:rFonts w:ascii="Times New Roman" w:eastAsia="宋体" w:hAnsi="Times New Roman" w:hint="eastAsia"/>
                <w:color w:val="000000" w:themeColor="text1"/>
                <w:sz w:val="24"/>
                <w:szCs w:val="24"/>
              </w:rPr>
              <w:t>客户有哪些？</w:t>
            </w:r>
          </w:p>
          <w:p w14:paraId="34C2CB77"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答：公司传统燃油系统</w:t>
            </w:r>
            <w:r w:rsidRPr="00927E15">
              <w:rPr>
                <w:rFonts w:ascii="Times New Roman" w:eastAsia="宋体" w:hAnsi="Times New Roman" w:hint="eastAsia"/>
                <w:color w:val="000000" w:themeColor="text1"/>
                <w:sz w:val="24"/>
                <w:szCs w:val="24"/>
              </w:rPr>
              <w:t>的主要客户有大众、通用、斯特兰蒂斯、长安、长城、奇瑞、福特、日产、本田、丰田等行业内主流合资与自主品牌车企；</w:t>
            </w:r>
            <w:r>
              <w:rPr>
                <w:rFonts w:ascii="Times New Roman" w:eastAsia="宋体" w:hAnsi="Times New Roman" w:hint="eastAsia"/>
                <w:color w:val="000000" w:themeColor="text1"/>
                <w:sz w:val="24"/>
                <w:szCs w:val="24"/>
              </w:rPr>
              <w:t>混动燃油系统</w:t>
            </w:r>
            <w:r w:rsidRPr="00927E15">
              <w:rPr>
                <w:rFonts w:ascii="Times New Roman" w:eastAsia="宋体" w:hAnsi="Times New Roman" w:hint="eastAsia"/>
                <w:color w:val="000000" w:themeColor="text1"/>
                <w:sz w:val="24"/>
                <w:szCs w:val="24"/>
              </w:rPr>
              <w:t>客</w:t>
            </w:r>
            <w:r>
              <w:rPr>
                <w:rFonts w:ascii="Times New Roman" w:eastAsia="宋体" w:hAnsi="Times New Roman" w:hint="eastAsia"/>
                <w:color w:val="000000" w:themeColor="text1"/>
                <w:sz w:val="24"/>
                <w:szCs w:val="24"/>
              </w:rPr>
              <w:t>户有斯特兰蒂斯、通用、比亚迪、长安、奇瑞、上汽乘用车、一汽红旗等。</w:t>
            </w:r>
          </w:p>
          <w:p w14:paraId="300469F3" w14:textId="77777777" w:rsidR="00C07A85" w:rsidRDefault="00C07A85" w:rsidP="00580BD6">
            <w:pPr>
              <w:spacing w:line="360" w:lineRule="auto"/>
              <w:rPr>
                <w:rFonts w:ascii="Times New Roman" w:eastAsia="宋体" w:hAnsi="Times New Roman"/>
                <w:color w:val="000000" w:themeColor="text1"/>
                <w:sz w:val="24"/>
                <w:szCs w:val="24"/>
              </w:rPr>
            </w:pPr>
          </w:p>
          <w:p w14:paraId="34616153"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④燃油系统的</w:t>
            </w:r>
            <w:r w:rsidRPr="00927E15">
              <w:rPr>
                <w:rFonts w:ascii="Times New Roman" w:eastAsia="宋体" w:hAnsi="Times New Roman" w:hint="eastAsia"/>
                <w:color w:val="000000" w:themeColor="text1"/>
                <w:sz w:val="24"/>
                <w:szCs w:val="24"/>
              </w:rPr>
              <w:t>市场格局，公司作为国内第</w:t>
            </w:r>
            <w:r>
              <w:rPr>
                <w:rFonts w:ascii="Times New Roman" w:eastAsia="宋体" w:hAnsi="Times New Roman" w:hint="eastAsia"/>
                <w:color w:val="000000" w:themeColor="text1"/>
                <w:sz w:val="24"/>
                <w:szCs w:val="24"/>
              </w:rPr>
              <w:t>一、全球第三的领先企业，主要竞争对手有哪些？</w:t>
            </w:r>
            <w:r w:rsidRPr="00927E15">
              <w:rPr>
                <w:rFonts w:ascii="Times New Roman" w:eastAsia="宋体" w:hAnsi="Times New Roman" w:hint="eastAsia"/>
                <w:color w:val="000000" w:themeColor="text1"/>
                <w:sz w:val="24"/>
                <w:szCs w:val="24"/>
              </w:rPr>
              <w:t>未来行业格局是否</w:t>
            </w:r>
            <w:r>
              <w:rPr>
                <w:rFonts w:ascii="Times New Roman" w:eastAsia="宋体" w:hAnsi="Times New Roman" w:hint="eastAsia"/>
                <w:color w:val="000000" w:themeColor="text1"/>
                <w:sz w:val="24"/>
                <w:szCs w:val="24"/>
              </w:rPr>
              <w:t>会进一步集中</w:t>
            </w:r>
            <w:r w:rsidRPr="00927E15">
              <w:rPr>
                <w:rFonts w:ascii="Times New Roman" w:eastAsia="宋体" w:hAnsi="Times New Roman" w:hint="eastAsia"/>
                <w:color w:val="000000" w:themeColor="text1"/>
                <w:sz w:val="24"/>
                <w:szCs w:val="24"/>
              </w:rPr>
              <w:t>？</w:t>
            </w:r>
          </w:p>
          <w:p w14:paraId="16DF8306"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答：目前从事燃油系统业务的供应商主要</w:t>
            </w:r>
            <w:r w:rsidRPr="00927E15">
              <w:rPr>
                <w:rFonts w:ascii="Times New Roman" w:eastAsia="宋体" w:hAnsi="Times New Roman" w:hint="eastAsia"/>
                <w:color w:val="000000" w:themeColor="text1"/>
                <w:sz w:val="24"/>
                <w:szCs w:val="24"/>
              </w:rPr>
              <w:t>包括彼欧</w:t>
            </w:r>
            <w:r w:rsidRPr="00927E15">
              <w:rPr>
                <w:rFonts w:ascii="Times New Roman" w:eastAsia="宋体" w:hAnsi="Times New Roman" w:hint="eastAsia"/>
                <w:color w:val="000000" w:themeColor="text1"/>
                <w:sz w:val="24"/>
                <w:szCs w:val="24"/>
              </w:rPr>
              <w:lastRenderedPageBreak/>
              <w:t>（</w:t>
            </w:r>
            <w:r w:rsidRPr="00927E15">
              <w:rPr>
                <w:rFonts w:ascii="Times New Roman" w:eastAsia="宋体" w:hAnsi="Times New Roman" w:hint="eastAsia"/>
                <w:color w:val="000000" w:themeColor="text1"/>
                <w:sz w:val="24"/>
                <w:szCs w:val="24"/>
              </w:rPr>
              <w:t>PO</w:t>
            </w:r>
            <w:r w:rsidRPr="00927E15">
              <w:rPr>
                <w:rFonts w:ascii="Times New Roman" w:eastAsia="宋体" w:hAnsi="Times New Roman" w:hint="eastAsia"/>
                <w:color w:val="000000" w:themeColor="text1"/>
                <w:sz w:val="24"/>
                <w:szCs w:val="24"/>
              </w:rPr>
              <w:t>）、考泰斯（</w:t>
            </w:r>
            <w:r w:rsidRPr="00927E15">
              <w:rPr>
                <w:rFonts w:ascii="Times New Roman" w:eastAsia="宋体" w:hAnsi="Times New Roman" w:hint="eastAsia"/>
                <w:color w:val="000000" w:themeColor="text1"/>
                <w:sz w:val="24"/>
                <w:szCs w:val="24"/>
              </w:rPr>
              <w:t>KAUTEX</w:t>
            </w:r>
            <w:r w:rsidRPr="00927E15">
              <w:rPr>
                <w:rFonts w:ascii="Times New Roman" w:eastAsia="宋体" w:hAnsi="Times New Roman" w:hint="eastAsia"/>
                <w:color w:val="000000" w:themeColor="text1"/>
                <w:sz w:val="24"/>
                <w:szCs w:val="24"/>
              </w:rPr>
              <w:t>），邦迪（</w:t>
            </w:r>
            <w:r w:rsidRPr="00927E15">
              <w:rPr>
                <w:rFonts w:ascii="Times New Roman" w:eastAsia="宋体" w:hAnsi="Times New Roman" w:hint="eastAsia"/>
                <w:color w:val="000000" w:themeColor="text1"/>
                <w:sz w:val="24"/>
                <w:szCs w:val="24"/>
              </w:rPr>
              <w:t>TI</w:t>
            </w:r>
            <w:r w:rsidRPr="00927E15">
              <w:rPr>
                <w:rFonts w:ascii="Times New Roman" w:eastAsia="宋体" w:hAnsi="Times New Roman" w:hint="eastAsia"/>
                <w:color w:val="000000" w:themeColor="text1"/>
                <w:sz w:val="24"/>
                <w:szCs w:val="24"/>
              </w:rPr>
              <w:t>）</w:t>
            </w:r>
            <w:r>
              <w:rPr>
                <w:rFonts w:ascii="Times New Roman" w:eastAsia="宋体" w:hAnsi="Times New Roman" w:hint="eastAsia"/>
                <w:color w:val="000000" w:themeColor="text1"/>
                <w:sz w:val="24"/>
                <w:szCs w:val="24"/>
              </w:rPr>
              <w:t>等。</w:t>
            </w:r>
          </w:p>
          <w:p w14:paraId="17B236CD"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燃</w:t>
            </w:r>
            <w:r w:rsidRPr="00927E15">
              <w:rPr>
                <w:rFonts w:ascii="Times New Roman" w:eastAsia="宋体" w:hAnsi="Times New Roman" w:hint="eastAsia"/>
                <w:color w:val="000000" w:themeColor="text1"/>
                <w:sz w:val="24"/>
                <w:szCs w:val="24"/>
              </w:rPr>
              <w:t>油</w:t>
            </w:r>
            <w:r>
              <w:rPr>
                <w:rFonts w:ascii="Times New Roman" w:eastAsia="宋体" w:hAnsi="Times New Roman" w:hint="eastAsia"/>
                <w:color w:val="000000" w:themeColor="text1"/>
                <w:sz w:val="24"/>
                <w:szCs w:val="24"/>
              </w:rPr>
              <w:t>系统</w:t>
            </w:r>
            <w:r w:rsidRPr="00927E15">
              <w:rPr>
                <w:rFonts w:ascii="Times New Roman" w:eastAsia="宋体" w:hAnsi="Times New Roman" w:hint="eastAsia"/>
                <w:color w:val="000000" w:themeColor="text1"/>
                <w:sz w:val="24"/>
                <w:szCs w:val="24"/>
              </w:rPr>
              <w:t>业</w:t>
            </w:r>
            <w:r>
              <w:rPr>
                <w:rFonts w:ascii="Times New Roman" w:eastAsia="宋体" w:hAnsi="Times New Roman" w:hint="eastAsia"/>
                <w:color w:val="000000" w:themeColor="text1"/>
                <w:sz w:val="24"/>
                <w:szCs w:val="24"/>
              </w:rPr>
              <w:t>务属于</w:t>
            </w:r>
            <w:r w:rsidRPr="00927E15">
              <w:rPr>
                <w:rFonts w:ascii="Times New Roman" w:eastAsia="宋体" w:hAnsi="Times New Roman" w:hint="eastAsia"/>
                <w:color w:val="000000" w:themeColor="text1"/>
                <w:sz w:val="24"/>
                <w:szCs w:val="24"/>
              </w:rPr>
              <w:t>重资产行业，投入较大，且为了满足越来越苛刻的</w:t>
            </w:r>
            <w:r>
              <w:rPr>
                <w:rFonts w:ascii="Times New Roman" w:eastAsia="宋体" w:hAnsi="Times New Roman" w:hint="eastAsia"/>
                <w:color w:val="000000" w:themeColor="text1"/>
                <w:sz w:val="24"/>
                <w:szCs w:val="24"/>
              </w:rPr>
              <w:t>排放标准</w:t>
            </w:r>
            <w:r w:rsidRPr="00927E15">
              <w:rPr>
                <w:rFonts w:ascii="Times New Roman" w:eastAsia="宋体" w:hAnsi="Times New Roman" w:hint="eastAsia"/>
                <w:color w:val="000000" w:themeColor="text1"/>
                <w:sz w:val="24"/>
                <w:szCs w:val="24"/>
              </w:rPr>
              <w:t>，</w:t>
            </w:r>
            <w:r>
              <w:rPr>
                <w:rFonts w:ascii="Times New Roman" w:eastAsia="宋体" w:hAnsi="Times New Roman" w:hint="eastAsia"/>
                <w:color w:val="000000" w:themeColor="text1"/>
                <w:sz w:val="24"/>
                <w:szCs w:val="24"/>
              </w:rPr>
              <w:t>燃油系统</w:t>
            </w:r>
            <w:r w:rsidRPr="00927E15">
              <w:rPr>
                <w:rFonts w:ascii="Times New Roman" w:eastAsia="宋体" w:hAnsi="Times New Roman" w:hint="eastAsia"/>
                <w:color w:val="000000" w:themeColor="text1"/>
                <w:sz w:val="24"/>
                <w:szCs w:val="24"/>
              </w:rPr>
              <w:t>的技术壁垒越来越高，行业进入门槛较高。此外，随着新能源汽车发展，传统燃油车份额将逐渐降低，燃油系统供应商</w:t>
            </w:r>
            <w:r>
              <w:rPr>
                <w:rFonts w:ascii="Times New Roman" w:eastAsia="宋体" w:hAnsi="Times New Roman" w:hint="eastAsia"/>
                <w:color w:val="000000" w:themeColor="text1"/>
                <w:sz w:val="24"/>
                <w:szCs w:val="24"/>
              </w:rPr>
              <w:t>一般</w:t>
            </w:r>
            <w:r w:rsidRPr="00927E15">
              <w:rPr>
                <w:rFonts w:ascii="Times New Roman" w:eastAsia="宋体" w:hAnsi="Times New Roman" w:hint="eastAsia"/>
                <w:color w:val="000000" w:themeColor="text1"/>
                <w:sz w:val="24"/>
                <w:szCs w:val="24"/>
              </w:rPr>
              <w:t>不</w:t>
            </w:r>
            <w:r>
              <w:rPr>
                <w:rFonts w:ascii="Times New Roman" w:eastAsia="宋体" w:hAnsi="Times New Roman" w:hint="eastAsia"/>
                <w:color w:val="000000" w:themeColor="text1"/>
                <w:sz w:val="24"/>
                <w:szCs w:val="24"/>
              </w:rPr>
              <w:t>会</w:t>
            </w:r>
            <w:r w:rsidRPr="00927E15">
              <w:rPr>
                <w:rFonts w:ascii="Times New Roman" w:eastAsia="宋体" w:hAnsi="Times New Roman" w:hint="eastAsia"/>
                <w:color w:val="000000" w:themeColor="text1"/>
                <w:sz w:val="24"/>
                <w:szCs w:val="24"/>
              </w:rPr>
              <w:t>再新增产能，行业集中度</w:t>
            </w:r>
            <w:r>
              <w:rPr>
                <w:rFonts w:ascii="Times New Roman" w:eastAsia="宋体" w:hAnsi="Times New Roman" w:hint="eastAsia"/>
                <w:color w:val="000000" w:themeColor="text1"/>
                <w:sz w:val="24"/>
                <w:szCs w:val="24"/>
              </w:rPr>
              <w:t>可能</w:t>
            </w:r>
            <w:r w:rsidRPr="00927E15">
              <w:rPr>
                <w:rFonts w:ascii="Times New Roman" w:eastAsia="宋体" w:hAnsi="Times New Roman" w:hint="eastAsia"/>
                <w:color w:val="000000" w:themeColor="text1"/>
                <w:sz w:val="24"/>
                <w:szCs w:val="24"/>
              </w:rPr>
              <w:t>会进一步提升。</w:t>
            </w:r>
          </w:p>
          <w:p w14:paraId="2AED241A" w14:textId="77777777" w:rsidR="00C07A85" w:rsidRPr="00487DB0" w:rsidRDefault="00C07A85" w:rsidP="00580BD6">
            <w:pPr>
              <w:spacing w:line="360" w:lineRule="auto"/>
              <w:rPr>
                <w:rFonts w:ascii="Times New Roman" w:eastAsia="宋体" w:hAnsi="Times New Roman"/>
                <w:color w:val="000000" w:themeColor="text1"/>
                <w:sz w:val="24"/>
                <w:szCs w:val="24"/>
              </w:rPr>
            </w:pPr>
          </w:p>
          <w:p w14:paraId="668EB3D0"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⑤燃油系统</w:t>
            </w:r>
            <w:r w:rsidRPr="00927E15">
              <w:rPr>
                <w:rFonts w:ascii="Times New Roman" w:eastAsia="宋体" w:hAnsi="Times New Roman" w:hint="eastAsia"/>
                <w:color w:val="000000" w:themeColor="text1"/>
                <w:sz w:val="24"/>
                <w:szCs w:val="24"/>
              </w:rPr>
              <w:t>产品是否是标准件，不同技术路线以及不同车型的产品，是否需要建专线，还是共线生产即可？</w:t>
            </w:r>
          </w:p>
          <w:p w14:paraId="0B951F83" w14:textId="77777777" w:rsidR="00C07A85" w:rsidRPr="00927E1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答：塑料燃油系统</w:t>
            </w:r>
            <w:r w:rsidRPr="00927E15">
              <w:rPr>
                <w:rFonts w:ascii="Times New Roman" w:eastAsia="宋体" w:hAnsi="Times New Roman" w:hint="eastAsia"/>
                <w:color w:val="000000" w:themeColor="text1"/>
                <w:sz w:val="24"/>
                <w:szCs w:val="24"/>
              </w:rPr>
              <w:t>产品</w:t>
            </w:r>
            <w:r>
              <w:rPr>
                <w:rFonts w:ascii="Times New Roman" w:eastAsia="宋体" w:hAnsi="Times New Roman" w:hint="eastAsia"/>
                <w:color w:val="000000" w:themeColor="text1"/>
                <w:sz w:val="24"/>
                <w:szCs w:val="24"/>
              </w:rPr>
              <w:t>属于定制化的</w:t>
            </w:r>
            <w:r w:rsidRPr="00927E15">
              <w:rPr>
                <w:rFonts w:ascii="Times New Roman" w:eastAsia="宋体" w:hAnsi="Times New Roman" w:hint="eastAsia"/>
                <w:color w:val="000000" w:themeColor="text1"/>
                <w:sz w:val="24"/>
                <w:szCs w:val="24"/>
              </w:rPr>
              <w:t>非标准件，</w:t>
            </w:r>
            <w:r>
              <w:rPr>
                <w:rFonts w:ascii="Times New Roman" w:eastAsia="宋体" w:hAnsi="Times New Roman" w:hint="eastAsia"/>
                <w:color w:val="000000" w:themeColor="text1"/>
                <w:sz w:val="24"/>
                <w:szCs w:val="24"/>
              </w:rPr>
              <w:t>主要的吹塑设备可以共用，但是</w:t>
            </w:r>
            <w:r w:rsidRPr="00927E15">
              <w:rPr>
                <w:rFonts w:ascii="Times New Roman" w:eastAsia="宋体" w:hAnsi="Times New Roman" w:hint="eastAsia"/>
                <w:color w:val="000000" w:themeColor="text1"/>
                <w:sz w:val="24"/>
                <w:szCs w:val="24"/>
              </w:rPr>
              <w:t>针对</w:t>
            </w:r>
            <w:r>
              <w:rPr>
                <w:rFonts w:ascii="Times New Roman" w:eastAsia="宋体" w:hAnsi="Times New Roman" w:hint="eastAsia"/>
                <w:color w:val="000000" w:themeColor="text1"/>
                <w:sz w:val="24"/>
                <w:szCs w:val="24"/>
              </w:rPr>
              <w:t>不同车型以及</w:t>
            </w:r>
            <w:r w:rsidRPr="00927E15">
              <w:rPr>
                <w:rFonts w:ascii="Times New Roman" w:eastAsia="宋体" w:hAnsi="Times New Roman" w:hint="eastAsia"/>
                <w:color w:val="000000" w:themeColor="text1"/>
                <w:sz w:val="24"/>
                <w:szCs w:val="24"/>
              </w:rPr>
              <w:t>不同技术路线的产品，需要定制专用的模具、工装</w:t>
            </w:r>
            <w:r>
              <w:rPr>
                <w:rFonts w:ascii="Times New Roman" w:eastAsia="宋体" w:hAnsi="Times New Roman" w:hint="eastAsia"/>
                <w:color w:val="000000" w:themeColor="text1"/>
                <w:sz w:val="24"/>
                <w:szCs w:val="24"/>
              </w:rPr>
              <w:t>等</w:t>
            </w:r>
            <w:r w:rsidRPr="00927E15">
              <w:rPr>
                <w:rFonts w:ascii="Times New Roman" w:eastAsia="宋体" w:hAnsi="Times New Roman" w:hint="eastAsia"/>
                <w:color w:val="000000" w:themeColor="text1"/>
                <w:sz w:val="24"/>
                <w:szCs w:val="24"/>
              </w:rPr>
              <w:t>。</w:t>
            </w:r>
          </w:p>
          <w:p w14:paraId="72E69C1C" w14:textId="77777777" w:rsidR="00C07A85" w:rsidRDefault="00C07A85" w:rsidP="00580BD6">
            <w:pPr>
              <w:spacing w:line="360" w:lineRule="auto"/>
              <w:rPr>
                <w:rFonts w:ascii="Times New Roman" w:eastAsia="宋体" w:hAnsi="Times New Roman"/>
                <w:color w:val="000000" w:themeColor="text1"/>
                <w:sz w:val="24"/>
                <w:szCs w:val="24"/>
              </w:rPr>
            </w:pPr>
          </w:p>
          <w:p w14:paraId="13FFCEDE"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⑥电池包复合材料</w:t>
            </w:r>
            <w:r w:rsidRPr="00452D4B">
              <w:rPr>
                <w:rFonts w:ascii="Times New Roman" w:eastAsia="宋体" w:hAnsi="Times New Roman" w:hint="eastAsia"/>
                <w:color w:val="000000" w:themeColor="text1"/>
                <w:sz w:val="24"/>
                <w:szCs w:val="24"/>
              </w:rPr>
              <w:t>上盖主要用于什么类型的车型和产品，混动车是不是多一些？相比目前主流的铝合金材质，主要优劣势是什么？未来有替换铝合金的趋势吗？</w:t>
            </w:r>
          </w:p>
          <w:p w14:paraId="57AFD551"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w:t>
            </w:r>
            <w:r w:rsidRPr="00452D4B">
              <w:rPr>
                <w:rFonts w:ascii="Times New Roman" w:eastAsia="宋体" w:hAnsi="Times New Roman" w:hint="eastAsia"/>
                <w:color w:val="000000" w:themeColor="text1"/>
                <w:sz w:val="24"/>
                <w:szCs w:val="24"/>
              </w:rPr>
              <w:t>复合材料上盖适用于所有车型，纯电动、混动、商用车等。下托盘方面，复合材料相较于铝合金材料，优势是不需要做绝缘处理，整包密封性能也更好，劣势是强度不够，承载能力较弱。</w:t>
            </w:r>
            <w:r>
              <w:rPr>
                <w:rFonts w:ascii="Times New Roman" w:eastAsia="宋体" w:hAnsi="Times New Roman" w:hint="eastAsia"/>
                <w:color w:val="000000" w:themeColor="text1"/>
                <w:sz w:val="24"/>
                <w:szCs w:val="24"/>
              </w:rPr>
              <w:t>目前下托盘以金属材质为主，</w:t>
            </w:r>
            <w:r w:rsidRPr="00452D4B">
              <w:rPr>
                <w:rFonts w:ascii="Times New Roman" w:eastAsia="宋体" w:hAnsi="Times New Roman" w:hint="eastAsia"/>
                <w:color w:val="000000" w:themeColor="text1"/>
                <w:sz w:val="24"/>
                <w:szCs w:val="24"/>
              </w:rPr>
              <w:t>未来趋势应该是多种材料融合的方案。</w:t>
            </w:r>
          </w:p>
          <w:p w14:paraId="0F9766E3" w14:textId="77777777" w:rsidR="00C07A85" w:rsidRDefault="00C07A85" w:rsidP="00580BD6">
            <w:pPr>
              <w:spacing w:line="360" w:lineRule="auto"/>
              <w:rPr>
                <w:rFonts w:ascii="Times New Roman" w:eastAsia="宋体" w:hAnsi="Times New Roman"/>
                <w:color w:val="000000" w:themeColor="text1"/>
                <w:sz w:val="24"/>
                <w:szCs w:val="24"/>
              </w:rPr>
            </w:pPr>
          </w:p>
          <w:p w14:paraId="3E52B981"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⑦</w:t>
            </w:r>
            <w:r w:rsidRPr="00452D4B">
              <w:rPr>
                <w:rFonts w:ascii="Times New Roman" w:eastAsia="宋体" w:hAnsi="Times New Roman" w:hint="eastAsia"/>
                <w:color w:val="000000" w:themeColor="text1"/>
                <w:sz w:val="24"/>
                <w:szCs w:val="24"/>
              </w:rPr>
              <w:t>极寒加温系统用的是什么技术路线？</w:t>
            </w:r>
          </w:p>
          <w:p w14:paraId="06A355B2" w14:textId="77777777" w:rsidR="00C07A85" w:rsidRPr="00452D4B"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w:t>
            </w:r>
            <w:r w:rsidRPr="00452D4B">
              <w:rPr>
                <w:rFonts w:ascii="Times New Roman" w:eastAsia="宋体" w:hAnsi="Times New Roman" w:hint="eastAsia"/>
                <w:color w:val="000000" w:themeColor="text1"/>
                <w:sz w:val="24"/>
                <w:szCs w:val="24"/>
              </w:rPr>
              <w:t>极寒加温系统的技术路线是采用一个小型的加热器，通过直接燃烧燃料来获取热量</w:t>
            </w:r>
            <w:r w:rsidRPr="00452D4B">
              <w:rPr>
                <w:rFonts w:ascii="Times New Roman" w:eastAsia="宋体" w:hAnsi="Times New Roman" w:hint="eastAsia"/>
                <w:color w:val="000000" w:themeColor="text1"/>
                <w:sz w:val="24"/>
                <w:szCs w:val="24"/>
              </w:rPr>
              <w:t>,</w:t>
            </w:r>
            <w:r w:rsidRPr="00452D4B">
              <w:rPr>
                <w:rFonts w:ascii="Times New Roman" w:eastAsia="宋体" w:hAnsi="Times New Roman" w:hint="eastAsia"/>
                <w:color w:val="000000" w:themeColor="text1"/>
                <w:sz w:val="24"/>
                <w:szCs w:val="24"/>
              </w:rPr>
              <w:t>然后利用机器</w:t>
            </w:r>
            <w:r w:rsidRPr="00452D4B">
              <w:rPr>
                <w:rFonts w:ascii="Times New Roman" w:eastAsia="宋体" w:hAnsi="Times New Roman" w:hint="eastAsia"/>
                <w:color w:val="000000" w:themeColor="text1"/>
                <w:sz w:val="24"/>
                <w:szCs w:val="24"/>
              </w:rPr>
              <w:lastRenderedPageBreak/>
              <w:t>散热或者加热水来给驾驶室取暖。目前大多数车型，极寒加温系统是选配。</w:t>
            </w:r>
          </w:p>
          <w:p w14:paraId="431B3A3F" w14:textId="77777777" w:rsidR="00C07A85" w:rsidRDefault="00C07A85" w:rsidP="00580BD6">
            <w:pPr>
              <w:spacing w:line="360" w:lineRule="auto"/>
              <w:rPr>
                <w:rFonts w:ascii="Times New Roman" w:eastAsia="宋体" w:hAnsi="Times New Roman"/>
                <w:color w:val="000000" w:themeColor="text1"/>
                <w:sz w:val="24"/>
                <w:szCs w:val="24"/>
              </w:rPr>
            </w:pPr>
          </w:p>
          <w:p w14:paraId="06965FA7" w14:textId="77777777" w:rsidR="00C07A85" w:rsidRDefault="00C07A85" w:rsidP="00580BD6">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⑧</w:t>
            </w:r>
            <w:r w:rsidRPr="00452D4B">
              <w:rPr>
                <w:rFonts w:ascii="宋体" w:eastAsia="宋体" w:hAnsi="宋体" w:cs="宋体" w:hint="eastAsia"/>
                <w:color w:val="000000" w:themeColor="text1"/>
                <w:sz w:val="24"/>
                <w:szCs w:val="24"/>
              </w:rPr>
              <w:t>风道供应是指什么，是管路系统吗</w:t>
            </w:r>
            <w:r>
              <w:rPr>
                <w:rFonts w:ascii="宋体" w:eastAsia="宋体" w:hAnsi="宋体" w:cs="宋体" w:hint="eastAsia"/>
                <w:color w:val="000000" w:themeColor="text1"/>
                <w:sz w:val="24"/>
                <w:szCs w:val="24"/>
              </w:rPr>
              <w:t>？</w:t>
            </w:r>
          </w:p>
          <w:p w14:paraId="51E03833" w14:textId="77777777" w:rsidR="00C07A85" w:rsidRDefault="00C07A85" w:rsidP="00580BD6">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答：</w:t>
            </w:r>
            <w:r w:rsidRPr="00452D4B">
              <w:rPr>
                <w:rFonts w:ascii="宋体" w:eastAsia="宋体" w:hAnsi="宋体" w:cs="宋体" w:hint="eastAsia"/>
                <w:color w:val="000000" w:themeColor="text1"/>
                <w:sz w:val="24"/>
                <w:szCs w:val="24"/>
              </w:rPr>
              <w:t>风道是整车空调系统的管道，用于将空调系统暖风和冷风送入驾驶舱内。</w:t>
            </w:r>
          </w:p>
          <w:p w14:paraId="21D8CEA7" w14:textId="77777777" w:rsidR="00C07A85" w:rsidRDefault="00C07A85" w:rsidP="00580BD6">
            <w:pPr>
              <w:spacing w:line="360" w:lineRule="auto"/>
              <w:rPr>
                <w:rFonts w:ascii="宋体" w:eastAsia="宋体" w:hAnsi="宋体" w:cs="宋体"/>
                <w:color w:val="000000" w:themeColor="text1"/>
                <w:sz w:val="24"/>
                <w:szCs w:val="24"/>
              </w:rPr>
            </w:pPr>
          </w:p>
          <w:p w14:paraId="157C9325" w14:textId="77777777" w:rsidR="00C07A85" w:rsidRDefault="00C07A85" w:rsidP="00580BD6">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⑨</w:t>
            </w:r>
            <w:r w:rsidRPr="00452D4B">
              <w:rPr>
                <w:rFonts w:ascii="宋体" w:eastAsia="宋体" w:hAnsi="宋体" w:cs="宋体" w:hint="eastAsia"/>
                <w:color w:val="000000" w:themeColor="text1"/>
                <w:sz w:val="24"/>
                <w:szCs w:val="24"/>
              </w:rPr>
              <w:t>氢燃料系统，公司主要产品包括哪些，主要就是储氢瓶和阀类？</w:t>
            </w:r>
          </w:p>
          <w:p w14:paraId="6725A7F0" w14:textId="77777777" w:rsidR="00C07A85" w:rsidRPr="00BD36BE" w:rsidRDefault="00C07A85" w:rsidP="00580BD6">
            <w:pPr>
              <w:spacing w:line="360" w:lineRule="auto"/>
              <w:rPr>
                <w:rFonts w:ascii="Times New Roman" w:eastAsia="宋体" w:hAnsi="Times New Roman"/>
                <w:color w:val="000000" w:themeColor="text1"/>
                <w:sz w:val="24"/>
                <w:szCs w:val="24"/>
              </w:rPr>
            </w:pPr>
            <w:r>
              <w:rPr>
                <w:rFonts w:ascii="宋体" w:eastAsia="宋体" w:hAnsi="宋体" w:cs="宋体" w:hint="eastAsia"/>
                <w:color w:val="000000" w:themeColor="text1"/>
                <w:sz w:val="24"/>
                <w:szCs w:val="24"/>
              </w:rPr>
              <w:t>答：</w:t>
            </w:r>
            <w:r w:rsidRPr="00452D4B">
              <w:rPr>
                <w:rFonts w:ascii="宋体" w:eastAsia="宋体" w:hAnsi="宋体" w:cs="宋体" w:hint="eastAsia"/>
                <w:color w:val="000000" w:themeColor="text1"/>
                <w:sz w:val="24"/>
                <w:szCs w:val="24"/>
              </w:rPr>
              <w:t>公司主要产品包括车载</w:t>
            </w:r>
            <w:r>
              <w:rPr>
                <w:rFonts w:ascii="宋体" w:eastAsia="宋体" w:hAnsi="宋体" w:cs="宋体" w:hint="eastAsia"/>
                <w:color w:val="000000" w:themeColor="text1"/>
                <w:sz w:val="24"/>
                <w:szCs w:val="24"/>
              </w:rPr>
              <w:t>储氢系统、</w:t>
            </w:r>
            <w:r w:rsidRPr="00452D4B">
              <w:rPr>
                <w:rFonts w:ascii="宋体" w:eastAsia="宋体" w:hAnsi="宋体" w:cs="宋体" w:hint="eastAsia"/>
                <w:color w:val="000000" w:themeColor="text1"/>
                <w:sz w:val="24"/>
                <w:szCs w:val="24"/>
              </w:rPr>
              <w:t>储氢瓶、35MPa/70MPa瓶阀、减压阀、加氢口等车载储氢系统核心零部件</w:t>
            </w:r>
            <w:r>
              <w:rPr>
                <w:rFonts w:ascii="宋体" w:eastAsia="宋体" w:hAnsi="宋体" w:cs="宋体" w:hint="eastAsia"/>
                <w:color w:val="000000" w:themeColor="text1"/>
                <w:sz w:val="24"/>
                <w:szCs w:val="24"/>
              </w:rPr>
              <w:t>。</w:t>
            </w:r>
          </w:p>
        </w:tc>
      </w:tr>
      <w:tr w:rsidR="00C07A85" w14:paraId="69A90784" w14:textId="77777777" w:rsidTr="00580BD6">
        <w:tc>
          <w:tcPr>
            <w:tcW w:w="2830" w:type="dxa"/>
          </w:tcPr>
          <w:p w14:paraId="20A47C70"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lastRenderedPageBreak/>
              <w:t>附件清单（如有）</w:t>
            </w:r>
          </w:p>
        </w:tc>
        <w:tc>
          <w:tcPr>
            <w:tcW w:w="5466" w:type="dxa"/>
          </w:tcPr>
          <w:p w14:paraId="614686AA" w14:textId="77777777" w:rsidR="00C07A85" w:rsidRDefault="00C07A85" w:rsidP="00580BD6">
            <w:pPr>
              <w:spacing w:line="360" w:lineRule="auto"/>
              <w:rPr>
                <w:rFonts w:ascii="Times New Roman" w:eastAsia="宋体" w:hAnsi="Times New Roman"/>
                <w:color w:val="000000" w:themeColor="text1"/>
                <w:sz w:val="24"/>
                <w:szCs w:val="24"/>
              </w:rPr>
            </w:pPr>
          </w:p>
        </w:tc>
      </w:tr>
      <w:tr w:rsidR="00C07A85" w14:paraId="71618B9B" w14:textId="77777777" w:rsidTr="00580BD6">
        <w:tc>
          <w:tcPr>
            <w:tcW w:w="2830" w:type="dxa"/>
          </w:tcPr>
          <w:p w14:paraId="1492320A" w14:textId="77777777" w:rsidR="00C07A85" w:rsidRPr="00F10C8A" w:rsidRDefault="00C07A85" w:rsidP="00580BD6">
            <w:pPr>
              <w:spacing w:line="360" w:lineRule="auto"/>
              <w:rPr>
                <w:rFonts w:ascii="Times New Roman" w:eastAsia="宋体" w:hAnsi="Times New Roman"/>
                <w:color w:val="000000" w:themeColor="text1"/>
                <w:sz w:val="24"/>
                <w:szCs w:val="24"/>
              </w:rPr>
            </w:pPr>
            <w:r w:rsidRPr="00F10C8A">
              <w:rPr>
                <w:rFonts w:ascii="Times New Roman" w:eastAsia="宋体" w:hAnsi="Times New Roman" w:hint="eastAsia"/>
                <w:color w:val="000000" w:themeColor="text1"/>
                <w:sz w:val="24"/>
                <w:szCs w:val="24"/>
              </w:rPr>
              <w:t>本次交流是否涉及公司内幕信息</w:t>
            </w:r>
          </w:p>
        </w:tc>
        <w:tc>
          <w:tcPr>
            <w:tcW w:w="5466" w:type="dxa"/>
            <w:vAlign w:val="center"/>
          </w:tcPr>
          <w:p w14:paraId="4796705D" w14:textId="77777777" w:rsidR="00C07A85" w:rsidRPr="00F10C8A" w:rsidRDefault="00C07A85" w:rsidP="00580BD6">
            <w:pPr>
              <w:spacing w:line="360" w:lineRule="auto"/>
              <w:jc w:val="center"/>
              <w:rPr>
                <w:rFonts w:ascii="Times New Roman" w:eastAsia="宋体" w:hAnsi="Times New Roman"/>
                <w:color w:val="000000" w:themeColor="text1"/>
                <w:sz w:val="24"/>
                <w:szCs w:val="24"/>
              </w:rPr>
            </w:pPr>
            <w:r w:rsidRPr="00F10C8A">
              <w:rPr>
                <w:rFonts w:ascii="Times New Roman" w:eastAsia="宋体" w:hAnsi="Times New Roman" w:hint="eastAsia"/>
                <w:color w:val="000000" w:themeColor="text1"/>
                <w:sz w:val="24"/>
                <w:szCs w:val="24"/>
              </w:rPr>
              <w:t>□是</w:t>
            </w:r>
            <w:r w:rsidRPr="00F10C8A">
              <w:rPr>
                <w:rFonts w:ascii="Times New Roman" w:eastAsia="宋体" w:hAnsi="Times New Roman" w:hint="eastAsia"/>
                <w:color w:val="000000" w:themeColor="text1"/>
                <w:sz w:val="24"/>
                <w:szCs w:val="24"/>
              </w:rPr>
              <w:t xml:space="preserve"> </w:t>
            </w:r>
            <w:r w:rsidRPr="00F10C8A">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w:t>
            </w:r>
            <w:r w:rsidRPr="00F10C8A">
              <w:rPr>
                <w:rFonts w:ascii="Times New Roman" w:eastAsia="宋体" w:hAnsi="Times New Roman" w:hint="eastAsia"/>
                <w:color w:val="000000" w:themeColor="text1"/>
                <w:sz w:val="24"/>
                <w:szCs w:val="24"/>
              </w:rPr>
              <w:t>否</w:t>
            </w:r>
          </w:p>
        </w:tc>
      </w:tr>
      <w:tr w:rsidR="00C07A85" w14:paraId="0A8A8C22" w14:textId="77777777" w:rsidTr="00580BD6">
        <w:tc>
          <w:tcPr>
            <w:tcW w:w="2830" w:type="dxa"/>
          </w:tcPr>
          <w:p w14:paraId="4635A1C2" w14:textId="77777777" w:rsidR="00C07A85" w:rsidRDefault="00C07A85" w:rsidP="00580BD6">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日期</w:t>
            </w:r>
          </w:p>
        </w:tc>
        <w:tc>
          <w:tcPr>
            <w:tcW w:w="5466" w:type="dxa"/>
            <w:vAlign w:val="center"/>
          </w:tcPr>
          <w:p w14:paraId="128B7169" w14:textId="77777777" w:rsidR="00C07A85" w:rsidRDefault="00C07A85" w:rsidP="00580BD6">
            <w:pPr>
              <w:spacing w:line="360" w:lineRule="auto"/>
              <w:jc w:val="center"/>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2023</w:t>
            </w:r>
            <w:r>
              <w:rPr>
                <w:rFonts w:ascii="Times New Roman" w:eastAsia="宋体" w:hAnsi="Times New Roman" w:hint="eastAsia"/>
                <w:color w:val="000000" w:themeColor="text1"/>
                <w:sz w:val="24"/>
                <w:szCs w:val="24"/>
              </w:rPr>
              <w:t>年</w:t>
            </w:r>
            <w:r>
              <w:rPr>
                <w:rFonts w:ascii="Times New Roman" w:eastAsia="宋体" w:hAnsi="Times New Roman"/>
                <w:color w:val="000000" w:themeColor="text1"/>
                <w:sz w:val="24"/>
                <w:szCs w:val="24"/>
              </w:rPr>
              <w:t>4</w:t>
            </w:r>
            <w:r>
              <w:rPr>
                <w:rFonts w:ascii="Times New Roman" w:eastAsia="宋体" w:hAnsi="Times New Roman" w:hint="eastAsia"/>
                <w:color w:val="000000" w:themeColor="text1"/>
                <w:sz w:val="24"/>
                <w:szCs w:val="24"/>
              </w:rPr>
              <w:t>月</w:t>
            </w:r>
            <w:r>
              <w:rPr>
                <w:rFonts w:ascii="Times New Roman" w:eastAsia="宋体" w:hAnsi="Times New Roman"/>
                <w:color w:val="000000" w:themeColor="text1"/>
                <w:sz w:val="24"/>
                <w:szCs w:val="24"/>
              </w:rPr>
              <w:t>12</w:t>
            </w:r>
            <w:r>
              <w:rPr>
                <w:rFonts w:ascii="Times New Roman" w:eastAsia="宋体" w:hAnsi="Times New Roman" w:hint="eastAsia"/>
                <w:color w:val="000000" w:themeColor="text1"/>
                <w:sz w:val="24"/>
                <w:szCs w:val="24"/>
              </w:rPr>
              <w:t>日</w:t>
            </w:r>
          </w:p>
        </w:tc>
      </w:tr>
    </w:tbl>
    <w:p w14:paraId="39A55056" w14:textId="3AEE7EA6" w:rsidR="001A5D7D" w:rsidRPr="00C07A85" w:rsidRDefault="001A5D7D" w:rsidP="00C07A85">
      <w:pPr>
        <w:spacing w:line="360" w:lineRule="auto"/>
        <w:rPr>
          <w:rFonts w:ascii="宋体" w:eastAsia="宋体" w:hAnsi="宋体" w:hint="eastAsia"/>
          <w:sz w:val="24"/>
          <w:szCs w:val="24"/>
        </w:rPr>
      </w:pPr>
    </w:p>
    <w:sectPr w:rsidR="001A5D7D" w:rsidRPr="00C07A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76D8F" w14:textId="77777777" w:rsidR="007C2199" w:rsidRDefault="007C2199" w:rsidP="00473C3D">
      <w:r>
        <w:separator/>
      </w:r>
    </w:p>
  </w:endnote>
  <w:endnote w:type="continuationSeparator" w:id="0">
    <w:p w14:paraId="07CC5E0F" w14:textId="77777777" w:rsidR="007C2199" w:rsidRDefault="007C2199" w:rsidP="0047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2F710" w14:textId="77777777" w:rsidR="007C2199" w:rsidRDefault="007C2199" w:rsidP="00473C3D">
      <w:r>
        <w:separator/>
      </w:r>
    </w:p>
  </w:footnote>
  <w:footnote w:type="continuationSeparator" w:id="0">
    <w:p w14:paraId="7A7CE556" w14:textId="77777777" w:rsidR="007C2199" w:rsidRDefault="007C2199" w:rsidP="00473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8C"/>
    <w:rsid w:val="00002935"/>
    <w:rsid w:val="000101A8"/>
    <w:rsid w:val="00014083"/>
    <w:rsid w:val="00016F15"/>
    <w:rsid w:val="000173AD"/>
    <w:rsid w:val="00023FF4"/>
    <w:rsid w:val="0003080C"/>
    <w:rsid w:val="00041237"/>
    <w:rsid w:val="00044175"/>
    <w:rsid w:val="00070C59"/>
    <w:rsid w:val="0008037D"/>
    <w:rsid w:val="000966AA"/>
    <w:rsid w:val="000A0F34"/>
    <w:rsid w:val="000A67DF"/>
    <w:rsid w:val="000B17B4"/>
    <w:rsid w:val="000B5743"/>
    <w:rsid w:val="000E41D0"/>
    <w:rsid w:val="000E69A5"/>
    <w:rsid w:val="00102ED6"/>
    <w:rsid w:val="001111E2"/>
    <w:rsid w:val="00113F38"/>
    <w:rsid w:val="00115FC9"/>
    <w:rsid w:val="00121B84"/>
    <w:rsid w:val="00125305"/>
    <w:rsid w:val="00135133"/>
    <w:rsid w:val="001428BB"/>
    <w:rsid w:val="00146032"/>
    <w:rsid w:val="001551D2"/>
    <w:rsid w:val="00171697"/>
    <w:rsid w:val="00173C2E"/>
    <w:rsid w:val="00180C90"/>
    <w:rsid w:val="001825EE"/>
    <w:rsid w:val="00184EB4"/>
    <w:rsid w:val="00185293"/>
    <w:rsid w:val="00186F12"/>
    <w:rsid w:val="001A2997"/>
    <w:rsid w:val="001A5D7D"/>
    <w:rsid w:val="001B57AA"/>
    <w:rsid w:val="001D3C00"/>
    <w:rsid w:val="001F48FF"/>
    <w:rsid w:val="00205238"/>
    <w:rsid w:val="00206767"/>
    <w:rsid w:val="00214FB0"/>
    <w:rsid w:val="00216D1A"/>
    <w:rsid w:val="002406C7"/>
    <w:rsid w:val="0024591A"/>
    <w:rsid w:val="002551F1"/>
    <w:rsid w:val="00262F9A"/>
    <w:rsid w:val="00266837"/>
    <w:rsid w:val="00271F97"/>
    <w:rsid w:val="00280FBA"/>
    <w:rsid w:val="002A2DB3"/>
    <w:rsid w:val="002C100E"/>
    <w:rsid w:val="002C16B6"/>
    <w:rsid w:val="002D3864"/>
    <w:rsid w:val="002E082B"/>
    <w:rsid w:val="002E2DA3"/>
    <w:rsid w:val="002E6A50"/>
    <w:rsid w:val="003011F0"/>
    <w:rsid w:val="003031B9"/>
    <w:rsid w:val="00305917"/>
    <w:rsid w:val="00305D19"/>
    <w:rsid w:val="00337D65"/>
    <w:rsid w:val="00346951"/>
    <w:rsid w:val="00372762"/>
    <w:rsid w:val="003824AF"/>
    <w:rsid w:val="003A6B84"/>
    <w:rsid w:val="003E1522"/>
    <w:rsid w:val="003F5F67"/>
    <w:rsid w:val="003F63C2"/>
    <w:rsid w:val="003F7F34"/>
    <w:rsid w:val="00400C59"/>
    <w:rsid w:val="00402579"/>
    <w:rsid w:val="004101BA"/>
    <w:rsid w:val="004308AF"/>
    <w:rsid w:val="004404AB"/>
    <w:rsid w:val="004524ED"/>
    <w:rsid w:val="00455ACD"/>
    <w:rsid w:val="00461DF0"/>
    <w:rsid w:val="00464303"/>
    <w:rsid w:val="004717AA"/>
    <w:rsid w:val="00473837"/>
    <w:rsid w:val="00473C3D"/>
    <w:rsid w:val="00474E9A"/>
    <w:rsid w:val="004805B6"/>
    <w:rsid w:val="00493958"/>
    <w:rsid w:val="004A201B"/>
    <w:rsid w:val="004A553D"/>
    <w:rsid w:val="004B1633"/>
    <w:rsid w:val="004B224E"/>
    <w:rsid w:val="004B5A26"/>
    <w:rsid w:val="004C6399"/>
    <w:rsid w:val="004C6449"/>
    <w:rsid w:val="004D7361"/>
    <w:rsid w:val="00514A29"/>
    <w:rsid w:val="00531E3B"/>
    <w:rsid w:val="0054042A"/>
    <w:rsid w:val="00556AB5"/>
    <w:rsid w:val="00561328"/>
    <w:rsid w:val="00567091"/>
    <w:rsid w:val="005808D1"/>
    <w:rsid w:val="0058270B"/>
    <w:rsid w:val="00584E15"/>
    <w:rsid w:val="0059005B"/>
    <w:rsid w:val="00590082"/>
    <w:rsid w:val="005B2608"/>
    <w:rsid w:val="005B39CF"/>
    <w:rsid w:val="005C368A"/>
    <w:rsid w:val="005F24E6"/>
    <w:rsid w:val="005F2889"/>
    <w:rsid w:val="00601FB5"/>
    <w:rsid w:val="0060338D"/>
    <w:rsid w:val="00604BBC"/>
    <w:rsid w:val="00632F74"/>
    <w:rsid w:val="0067592C"/>
    <w:rsid w:val="00685D29"/>
    <w:rsid w:val="006927E2"/>
    <w:rsid w:val="00692F7E"/>
    <w:rsid w:val="0069686F"/>
    <w:rsid w:val="006A3EFD"/>
    <w:rsid w:val="006B0EFD"/>
    <w:rsid w:val="006B27AA"/>
    <w:rsid w:val="006C4E8A"/>
    <w:rsid w:val="006C4FC1"/>
    <w:rsid w:val="006D27F7"/>
    <w:rsid w:val="006D6EEA"/>
    <w:rsid w:val="0070386C"/>
    <w:rsid w:val="00715B9B"/>
    <w:rsid w:val="00734C73"/>
    <w:rsid w:val="00737213"/>
    <w:rsid w:val="00743EB0"/>
    <w:rsid w:val="007575E8"/>
    <w:rsid w:val="00760268"/>
    <w:rsid w:val="0076524C"/>
    <w:rsid w:val="00785119"/>
    <w:rsid w:val="007C2199"/>
    <w:rsid w:val="007C336B"/>
    <w:rsid w:val="007D2752"/>
    <w:rsid w:val="007E0B9C"/>
    <w:rsid w:val="007F2292"/>
    <w:rsid w:val="007F6CB6"/>
    <w:rsid w:val="00825479"/>
    <w:rsid w:val="00833F50"/>
    <w:rsid w:val="00842C25"/>
    <w:rsid w:val="00850E8E"/>
    <w:rsid w:val="00852B00"/>
    <w:rsid w:val="00857915"/>
    <w:rsid w:val="008656BB"/>
    <w:rsid w:val="00876A88"/>
    <w:rsid w:val="008811E7"/>
    <w:rsid w:val="00884331"/>
    <w:rsid w:val="00897532"/>
    <w:rsid w:val="008A042F"/>
    <w:rsid w:val="008A5BB6"/>
    <w:rsid w:val="008B0838"/>
    <w:rsid w:val="008C2DEF"/>
    <w:rsid w:val="008C40AE"/>
    <w:rsid w:val="008D113D"/>
    <w:rsid w:val="008D1B8F"/>
    <w:rsid w:val="008D31C6"/>
    <w:rsid w:val="008D43F8"/>
    <w:rsid w:val="008D6E5A"/>
    <w:rsid w:val="008E0701"/>
    <w:rsid w:val="008F01B1"/>
    <w:rsid w:val="009050C8"/>
    <w:rsid w:val="00910599"/>
    <w:rsid w:val="009209C6"/>
    <w:rsid w:val="009250CD"/>
    <w:rsid w:val="009336A7"/>
    <w:rsid w:val="009338AE"/>
    <w:rsid w:val="00961946"/>
    <w:rsid w:val="009762A8"/>
    <w:rsid w:val="00980382"/>
    <w:rsid w:val="0099399D"/>
    <w:rsid w:val="009A6AE8"/>
    <w:rsid w:val="009C038C"/>
    <w:rsid w:val="009D4956"/>
    <w:rsid w:val="009E1099"/>
    <w:rsid w:val="00A0760A"/>
    <w:rsid w:val="00A10903"/>
    <w:rsid w:val="00A11E74"/>
    <w:rsid w:val="00A2043F"/>
    <w:rsid w:val="00A21F32"/>
    <w:rsid w:val="00A34518"/>
    <w:rsid w:val="00A3532F"/>
    <w:rsid w:val="00A3782C"/>
    <w:rsid w:val="00A3784E"/>
    <w:rsid w:val="00A427A3"/>
    <w:rsid w:val="00A75A87"/>
    <w:rsid w:val="00A91EE9"/>
    <w:rsid w:val="00AA090A"/>
    <w:rsid w:val="00AA3A5C"/>
    <w:rsid w:val="00AA6FF4"/>
    <w:rsid w:val="00AB7D68"/>
    <w:rsid w:val="00AC36F3"/>
    <w:rsid w:val="00AC6ABA"/>
    <w:rsid w:val="00AD0AD6"/>
    <w:rsid w:val="00AD28B3"/>
    <w:rsid w:val="00AD3938"/>
    <w:rsid w:val="00AE1556"/>
    <w:rsid w:val="00AF3AC5"/>
    <w:rsid w:val="00AF6AFC"/>
    <w:rsid w:val="00AF771F"/>
    <w:rsid w:val="00B04915"/>
    <w:rsid w:val="00B07740"/>
    <w:rsid w:val="00B07AC4"/>
    <w:rsid w:val="00B157A7"/>
    <w:rsid w:val="00B433C8"/>
    <w:rsid w:val="00B552B0"/>
    <w:rsid w:val="00B562B3"/>
    <w:rsid w:val="00B604F8"/>
    <w:rsid w:val="00B81A57"/>
    <w:rsid w:val="00B82A57"/>
    <w:rsid w:val="00B91129"/>
    <w:rsid w:val="00BA33DC"/>
    <w:rsid w:val="00BA4AC2"/>
    <w:rsid w:val="00BB7098"/>
    <w:rsid w:val="00BC44DE"/>
    <w:rsid w:val="00BD787C"/>
    <w:rsid w:val="00BE4BAC"/>
    <w:rsid w:val="00BF3CDB"/>
    <w:rsid w:val="00C037DA"/>
    <w:rsid w:val="00C048EB"/>
    <w:rsid w:val="00C04C8A"/>
    <w:rsid w:val="00C07A85"/>
    <w:rsid w:val="00C17742"/>
    <w:rsid w:val="00C301A1"/>
    <w:rsid w:val="00C306C8"/>
    <w:rsid w:val="00C34C30"/>
    <w:rsid w:val="00C3570C"/>
    <w:rsid w:val="00C50146"/>
    <w:rsid w:val="00C57676"/>
    <w:rsid w:val="00C67522"/>
    <w:rsid w:val="00C8606C"/>
    <w:rsid w:val="00C865AD"/>
    <w:rsid w:val="00C92164"/>
    <w:rsid w:val="00C921A6"/>
    <w:rsid w:val="00C97ACD"/>
    <w:rsid w:val="00CA5ECC"/>
    <w:rsid w:val="00CB2108"/>
    <w:rsid w:val="00CD064C"/>
    <w:rsid w:val="00CD1937"/>
    <w:rsid w:val="00CD2928"/>
    <w:rsid w:val="00D04F6F"/>
    <w:rsid w:val="00D1109A"/>
    <w:rsid w:val="00D30FFB"/>
    <w:rsid w:val="00D3147B"/>
    <w:rsid w:val="00D33180"/>
    <w:rsid w:val="00D509BC"/>
    <w:rsid w:val="00D55DBE"/>
    <w:rsid w:val="00D83E9B"/>
    <w:rsid w:val="00D916C6"/>
    <w:rsid w:val="00D97A12"/>
    <w:rsid w:val="00DA4FC2"/>
    <w:rsid w:val="00DB1503"/>
    <w:rsid w:val="00DB5BAF"/>
    <w:rsid w:val="00DB6C33"/>
    <w:rsid w:val="00DD2CB6"/>
    <w:rsid w:val="00DF063D"/>
    <w:rsid w:val="00DF06EB"/>
    <w:rsid w:val="00DF0F3A"/>
    <w:rsid w:val="00E13782"/>
    <w:rsid w:val="00E140B6"/>
    <w:rsid w:val="00E170DE"/>
    <w:rsid w:val="00E23D02"/>
    <w:rsid w:val="00E25107"/>
    <w:rsid w:val="00E27471"/>
    <w:rsid w:val="00E31C8F"/>
    <w:rsid w:val="00E34B20"/>
    <w:rsid w:val="00E4080C"/>
    <w:rsid w:val="00E42771"/>
    <w:rsid w:val="00E74E01"/>
    <w:rsid w:val="00E85693"/>
    <w:rsid w:val="00E970AD"/>
    <w:rsid w:val="00E979BB"/>
    <w:rsid w:val="00EA2621"/>
    <w:rsid w:val="00EA41A4"/>
    <w:rsid w:val="00EA723F"/>
    <w:rsid w:val="00EB3E3E"/>
    <w:rsid w:val="00EB5212"/>
    <w:rsid w:val="00EC393A"/>
    <w:rsid w:val="00EC438E"/>
    <w:rsid w:val="00ED3853"/>
    <w:rsid w:val="00EE1451"/>
    <w:rsid w:val="00EF1A96"/>
    <w:rsid w:val="00F12699"/>
    <w:rsid w:val="00F15FA3"/>
    <w:rsid w:val="00F166DB"/>
    <w:rsid w:val="00F3120E"/>
    <w:rsid w:val="00F37BEF"/>
    <w:rsid w:val="00F44AD3"/>
    <w:rsid w:val="00F47E3C"/>
    <w:rsid w:val="00F51161"/>
    <w:rsid w:val="00F54B31"/>
    <w:rsid w:val="00F84F6C"/>
    <w:rsid w:val="00F87161"/>
    <w:rsid w:val="00FA3735"/>
    <w:rsid w:val="00FA48D6"/>
    <w:rsid w:val="00FB0EAA"/>
    <w:rsid w:val="00FB67A2"/>
    <w:rsid w:val="00FD63C7"/>
    <w:rsid w:val="00FE02C5"/>
    <w:rsid w:val="00FE2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50FB61"/>
  <w15:chartTrackingRefBased/>
  <w15:docId w15:val="{5A3115F3-7197-47B2-8579-6F76C5B3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C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3C3D"/>
    <w:rPr>
      <w:sz w:val="18"/>
      <w:szCs w:val="18"/>
    </w:rPr>
  </w:style>
  <w:style w:type="paragraph" w:styleId="a5">
    <w:name w:val="footer"/>
    <w:basedOn w:val="a"/>
    <w:link w:val="a6"/>
    <w:uiPriority w:val="99"/>
    <w:unhideWhenUsed/>
    <w:rsid w:val="00473C3D"/>
    <w:pPr>
      <w:tabs>
        <w:tab w:val="center" w:pos="4153"/>
        <w:tab w:val="right" w:pos="8306"/>
      </w:tabs>
      <w:snapToGrid w:val="0"/>
      <w:jc w:val="left"/>
    </w:pPr>
    <w:rPr>
      <w:sz w:val="18"/>
      <w:szCs w:val="18"/>
    </w:rPr>
  </w:style>
  <w:style w:type="character" w:customStyle="1" w:styleId="a6">
    <w:name w:val="页脚 字符"/>
    <w:basedOn w:val="a0"/>
    <w:link w:val="a5"/>
    <w:uiPriority w:val="99"/>
    <w:rsid w:val="00473C3D"/>
    <w:rPr>
      <w:sz w:val="18"/>
      <w:szCs w:val="18"/>
    </w:rPr>
  </w:style>
  <w:style w:type="table" w:styleId="a7">
    <w:name w:val="Table Grid"/>
    <w:basedOn w:val="a1"/>
    <w:uiPriority w:val="59"/>
    <w:qFormat/>
    <w:rsid w:val="001A5D7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3C00"/>
    <w:rPr>
      <w:sz w:val="18"/>
      <w:szCs w:val="18"/>
    </w:rPr>
  </w:style>
  <w:style w:type="character" w:customStyle="1" w:styleId="a9">
    <w:name w:val="批注框文本 字符"/>
    <w:basedOn w:val="a0"/>
    <w:link w:val="a8"/>
    <w:uiPriority w:val="99"/>
    <w:semiHidden/>
    <w:rsid w:val="001D3C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292</Words>
  <Characters>1669</Characters>
  <Application>Microsoft Office Word</Application>
  <DocSecurity>0</DocSecurity>
  <Lines>13</Lines>
  <Paragraphs>3</Paragraphs>
  <ScaleCrop>false</ScaleCrop>
  <Company>YAPP</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 Jiakang</dc:creator>
  <cp:keywords/>
  <dc:description/>
  <cp:lastModifiedBy>You Jiakang</cp:lastModifiedBy>
  <cp:revision>3</cp:revision>
  <dcterms:created xsi:type="dcterms:W3CDTF">2023-05-04T01:14:00Z</dcterms:created>
  <dcterms:modified xsi:type="dcterms:W3CDTF">2023-05-04T01:19:00Z</dcterms:modified>
</cp:coreProperties>
</file>