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中青旅控股股份有限公司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投资者调研会议记录</w:t>
      </w:r>
    </w:p>
    <w:p>
      <w:pPr>
        <w:spacing w:line="300" w:lineRule="auto"/>
        <w:jc w:val="center"/>
        <w:rPr>
          <w:rFonts w:hint="eastAsia" w:ascii="楷体" w:hAnsi="楷体" w:eastAsia="楷体"/>
          <w:b/>
          <w:bCs/>
          <w:szCs w:val="21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时  间：202</w:t>
      </w:r>
      <w:r>
        <w:rPr>
          <w:rFonts w:hint="eastAsia" w:ascii="宋体" w:hAnsi="宋体" w:eastAsia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</w:rPr>
        <w:t>年</w:t>
      </w:r>
      <w:r>
        <w:rPr>
          <w:rFonts w:hint="eastAsia" w:ascii="宋体" w:hAnsi="宋体" w:eastAsia="宋体"/>
          <w:b/>
          <w:sz w:val="24"/>
          <w:lang w:val="en-US" w:eastAsia="zh-CN"/>
        </w:rPr>
        <w:t>5</w:t>
      </w:r>
      <w:r>
        <w:rPr>
          <w:rFonts w:hint="eastAsia" w:ascii="宋体" w:hAnsi="宋体" w:eastAsia="宋体"/>
          <w:b/>
          <w:sz w:val="24"/>
        </w:rPr>
        <w:t>月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</w:rPr>
        <w:t>日</w:t>
      </w:r>
      <w:r>
        <w:rPr>
          <w:rFonts w:ascii="宋体" w:hAnsi="宋体" w:eastAsia="宋体"/>
          <w:b/>
          <w:sz w:val="24"/>
        </w:rPr>
        <w:br w:type="textWrapping"/>
      </w:r>
      <w:r>
        <w:rPr>
          <w:rFonts w:hint="eastAsia" w:ascii="宋体" w:hAnsi="宋体" w:eastAsia="宋体"/>
          <w:b/>
          <w:sz w:val="24"/>
        </w:rPr>
        <w:t>方  式：</w:t>
      </w:r>
      <w:r>
        <w:rPr>
          <w:rFonts w:hint="eastAsia" w:ascii="宋体" w:hAnsi="宋体" w:eastAsia="宋体"/>
          <w:b/>
          <w:sz w:val="24"/>
          <w:lang w:val="en-US" w:eastAsia="zh-CN"/>
        </w:rPr>
        <w:t>电话</w:t>
      </w:r>
      <w:r>
        <w:rPr>
          <w:rFonts w:hint="eastAsia" w:ascii="宋体" w:hAnsi="宋体" w:eastAsia="宋体"/>
          <w:b/>
          <w:sz w:val="24"/>
        </w:rPr>
        <w:t>调研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 w:eastAsia="宋体"/>
          <w:b/>
          <w:sz w:val="24"/>
        </w:rPr>
        <w:t>接待人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ascii="宋体" w:hAnsi="宋体" w:eastAsia="宋体"/>
          <w:b/>
          <w:sz w:val="24"/>
        </w:rPr>
        <w:t>董事会秘书</w:t>
      </w:r>
      <w:r>
        <w:rPr>
          <w:rFonts w:hint="eastAsia" w:ascii="宋体" w:hAnsi="宋体" w:eastAsia="宋体"/>
          <w:b/>
          <w:sz w:val="24"/>
        </w:rPr>
        <w:t xml:space="preserve"> 范思远</w:t>
      </w:r>
    </w:p>
    <w:p>
      <w:pPr>
        <w:spacing w:line="30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出  席：中信证券、汇丰前海证券、平安证券、国信证券等</w:t>
      </w:r>
    </w:p>
    <w:p>
      <w:pPr>
        <w:spacing w:line="300" w:lineRule="auto"/>
        <w:jc w:val="center"/>
        <w:rPr>
          <w:rFonts w:hint="eastAsia" w:ascii="楷体" w:hAnsi="楷体" w:eastAsia="楷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调研内容纪要：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五一期间各业务恢复情况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如何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五一旅游行业整体恢复情况很好。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从公司景区业务来看，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与行业</w:t>
      </w:r>
      <w:r>
        <w:rPr>
          <w:rFonts w:hint="eastAsia" w:ascii="宋体" w:hAnsi="宋体" w:eastAsia="宋体" w:cs="宋体"/>
          <w:sz w:val="24"/>
          <w:szCs w:val="24"/>
        </w:rPr>
        <w:t>数据呈现相同趋势，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五一假期期间，乌镇景区东栅景区、西栅景区接待游客人次超过36万，古北水镇景区、司马台长城接待游客人次超过15万，</w:t>
      </w:r>
      <w:r>
        <w:rPr>
          <w:rFonts w:hint="eastAsia" w:ascii="宋体" w:hAnsi="宋体" w:eastAsia="宋体" w:cs="宋体"/>
          <w:sz w:val="24"/>
          <w:szCs w:val="24"/>
        </w:rPr>
        <w:t>水镇客流恢复弱于乌镇主要系五一期间长线游有所分流，而疫情三年水镇的游客锁定为京郊游客流，客流主要来自京津冀地区。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旅行社业务方面，</w:t>
      </w:r>
      <w:r>
        <w:rPr>
          <w:rFonts w:hint="eastAsia" w:ascii="宋体" w:hAnsi="宋体" w:eastAsia="宋体" w:cs="宋体"/>
          <w:sz w:val="24"/>
          <w:szCs w:val="24"/>
        </w:rPr>
        <w:t>尚未有较高支撑，出境游客占比仍然很低，国际形势、准备时间短、航空供给限制。预计随着航空供给增加，到暑期旺季的时候出境游会有明显提升。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古北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水镇一季度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收入端恢复不错，但仍然亏损，原因如何？未来如何提升利润水平，如何平衡项目投入和游客体验？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历年来古北水镇一季度</w:t>
      </w:r>
      <w:r>
        <w:rPr>
          <w:rFonts w:hint="eastAsia" w:ascii="宋体" w:hAnsi="宋体" w:eastAsia="宋体" w:cs="宋体"/>
          <w:sz w:val="24"/>
          <w:szCs w:val="24"/>
        </w:rPr>
        <w:t>基本都是亏损的，从11月到4月初都是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古北</w:t>
      </w:r>
      <w:r>
        <w:rPr>
          <w:rFonts w:hint="eastAsia" w:ascii="宋体" w:hAnsi="宋体" w:eastAsia="宋体" w:cs="宋体"/>
          <w:sz w:val="24"/>
          <w:szCs w:val="24"/>
        </w:rPr>
        <w:t>水镇的淡季，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旺季在5月到9月，</w:t>
      </w:r>
      <w:r>
        <w:rPr>
          <w:rFonts w:hint="eastAsia" w:ascii="宋体" w:hAnsi="宋体" w:eastAsia="宋体" w:cs="宋体"/>
          <w:sz w:val="24"/>
          <w:szCs w:val="24"/>
        </w:rPr>
        <w:t>淡旺季差别很大。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过去</w:t>
      </w:r>
      <w:r>
        <w:rPr>
          <w:rFonts w:hint="eastAsia" w:ascii="宋体" w:hAnsi="宋体" w:eastAsia="宋体" w:cs="宋体"/>
          <w:sz w:val="24"/>
          <w:szCs w:val="24"/>
        </w:rPr>
        <w:t>三年古北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水镇主要</w:t>
      </w:r>
      <w:r>
        <w:rPr>
          <w:rFonts w:hint="eastAsia" w:ascii="宋体" w:hAnsi="宋体" w:eastAsia="宋体" w:cs="宋体"/>
          <w:sz w:val="24"/>
          <w:szCs w:val="24"/>
        </w:rPr>
        <w:t>将营销范围放在京津冀地区，疫情放开后京津冀游客恢复长线游有所分流。今年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将着重在</w:t>
      </w:r>
      <w:r>
        <w:rPr>
          <w:rFonts w:hint="eastAsia" w:ascii="宋体" w:hAnsi="宋体" w:eastAsia="宋体" w:cs="宋体"/>
          <w:sz w:val="24"/>
          <w:szCs w:val="24"/>
        </w:rPr>
        <w:t>古北营销上下功夫改变景区定位，把一部分营销资源放在中远端市场。未来在古北的旺季通过对中远端客流引流方面的投入和营销，会对古北整体客流恢复有正面影响。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景区和旅行社业务的国内团队游恢复情况？远途游客占比是否已恢复到正常水平？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过去</w:t>
      </w:r>
      <w:r>
        <w:rPr>
          <w:rFonts w:hint="eastAsia" w:ascii="宋体" w:hAnsi="宋体" w:eastAsia="宋体" w:cs="宋体"/>
          <w:sz w:val="24"/>
          <w:szCs w:val="24"/>
        </w:rPr>
        <w:t>三年旅行社的部分精力投入到国内游产品拓展，但在我们的产品线中不作为重点，因为国内团队游毛利率较低、且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国内出行对旅行社的依赖程度在减弱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目前在为出境游恢复做大量资源储备，出境游市场是公司旅行社业务的一个重要市场。五一国内游仍以散客度假为主的市场，所以旅行社业务五一期间没有高速增长。未来6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月至</w:t>
      </w:r>
      <w:r>
        <w:rPr>
          <w:rFonts w:hint="eastAsia" w:ascii="宋体" w:hAnsi="宋体" w:eastAsia="宋体" w:cs="宋体"/>
          <w:sz w:val="24"/>
          <w:szCs w:val="24"/>
        </w:rPr>
        <w:t>9月是旅行社旺季。五一期间乌镇景区中远端客人的贡献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有所提升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从数据上看，营收增幅与客流增幅的差值在缩小，</w:t>
      </w:r>
      <w:r>
        <w:rPr>
          <w:rFonts w:hint="eastAsia" w:ascii="宋体" w:hAnsi="宋体" w:eastAsia="宋体" w:cs="宋体"/>
          <w:sz w:val="24"/>
          <w:szCs w:val="24"/>
        </w:rPr>
        <w:t>说明观光客和短期消费客人占比在提升。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展望各板块恢复节奏？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景区业务方面，</w:t>
      </w:r>
      <w:r>
        <w:rPr>
          <w:rFonts w:hint="eastAsia" w:ascii="宋体" w:hAnsi="宋体" w:eastAsia="宋体" w:cs="宋体"/>
          <w:sz w:val="24"/>
          <w:szCs w:val="24"/>
        </w:rPr>
        <w:t>19年两镇都处于历史高位，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2017年至2019年是</w:t>
      </w:r>
      <w:r>
        <w:rPr>
          <w:rFonts w:hint="eastAsia" w:ascii="宋体" w:hAnsi="宋体" w:eastAsia="宋体" w:cs="宋体"/>
          <w:sz w:val="24"/>
          <w:szCs w:val="24"/>
        </w:rPr>
        <w:t>乌镇历史上经营最好的几年、基数很高，疫情期间断崖式下降。数据上当前一些指标已经超过19年，但在客流上与19年仍有差距。目前的追平和赶超都基于淡季，两镇淡季差异不大、追平19年数据相对容易，未来工作重心是在旺季确保数据恢复的同时保持服务品质不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旅行社业务方面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今年远不能与19年对标，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2017年至2019</w:t>
      </w:r>
      <w:r>
        <w:rPr>
          <w:rFonts w:hint="eastAsia" w:ascii="宋体" w:hAnsi="宋体" w:eastAsia="宋体" w:cs="宋体"/>
          <w:sz w:val="24"/>
          <w:szCs w:val="24"/>
        </w:rPr>
        <w:t>年是中国出境游市场最火热的时候，19年市场上各家旅行社业绩都是最高，而今年出境游在二三月才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</w:t>
      </w:r>
      <w:r>
        <w:rPr>
          <w:rFonts w:hint="eastAsia" w:ascii="宋体" w:hAnsi="宋体" w:eastAsia="宋体" w:cs="宋体"/>
          <w:sz w:val="24"/>
          <w:szCs w:val="24"/>
        </w:rPr>
        <w:t>，入境游在三四月才开始，目前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航空供给量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仍</w:t>
      </w:r>
      <w:r>
        <w:rPr>
          <w:rFonts w:hint="eastAsia" w:ascii="宋体" w:hAnsi="宋体" w:eastAsia="宋体" w:cs="宋体"/>
          <w:sz w:val="24"/>
          <w:szCs w:val="24"/>
        </w:rPr>
        <w:t>是当前旅行社业绩提升的重要限制，我们预计五六月之后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在各项资源供给相对充足的情况下</w:t>
      </w:r>
      <w:r>
        <w:rPr>
          <w:rFonts w:hint="eastAsia" w:ascii="宋体" w:hAnsi="宋体" w:eastAsia="宋体" w:cs="宋体"/>
          <w:sz w:val="24"/>
          <w:szCs w:val="24"/>
        </w:rPr>
        <w:t>出入境游能有较大提升。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整合营销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业务方面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虽然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近三年</w:t>
      </w:r>
      <w:r>
        <w:rPr>
          <w:rFonts w:hint="eastAsia" w:ascii="宋体" w:hAnsi="宋体" w:eastAsia="宋体" w:cs="宋体"/>
          <w:sz w:val="24"/>
          <w:szCs w:val="24"/>
        </w:rPr>
        <w:t>大家的开会习惯、市场有所缩小，但在疫后第一年还是有很多积压的会议活动需要举办、可能有一些增量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重点做一些大项目，在疫情期间拓展了博览会等新业务，还有观光景区的资源类推广业务、轻资产运营项目等，这些业务的毛利率水平比传统会议活动高一些，是未来着重发力的市场。但是从周期和宏观经济形势看，政府、部分企业的营销费用压缩，市场的总量有所降低，但对我们团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服务的专业性</w:t>
      </w:r>
      <w:r>
        <w:rPr>
          <w:rFonts w:hint="eastAsia" w:ascii="宋体" w:hAnsi="宋体" w:eastAsia="宋体" w:cs="宋体"/>
          <w:sz w:val="24"/>
          <w:szCs w:val="24"/>
        </w:rPr>
        <w:t>有信心。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酒店业务方面，</w:t>
      </w:r>
      <w:r>
        <w:rPr>
          <w:rFonts w:hint="eastAsia" w:ascii="宋体" w:hAnsi="宋体" w:eastAsia="宋体" w:cs="宋体"/>
          <w:sz w:val="24"/>
          <w:szCs w:val="24"/>
        </w:rPr>
        <w:t>占公司业务比例较低，疫情几年打击大，疫情期间缺乏持续投入，部分改造工作暂停，今年属于恢复周期。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其他业务受疫情影响较小。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是否对成本、费用端能有进一步压缩，以释放利润弹性？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过往</w:t>
      </w:r>
      <w:r>
        <w:rPr>
          <w:rFonts w:hint="eastAsia" w:ascii="宋体" w:hAnsi="宋体" w:eastAsia="宋体" w:cs="宋体"/>
          <w:sz w:val="24"/>
          <w:szCs w:val="24"/>
        </w:rPr>
        <w:t>三年公司在成本管控、人员使用效率上积累了很多经验教训，提高了不少。在业务开始大规模复苏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，我们尽量平衡管控费用、扩大营收、以及保证服务质量。例如目前景区业务比较缺人，同等业务量情况下我们的员工数较19年底大幅减少，对于品质会有影响，公司现在首先要确保服务品质不降低，同时提高用人效率。我们相信同等业务规模之下，变动费用控制上较19年肯定有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疫情期间虽然经营现金流是负的，但我们还做了一些基础设施的投入，例如五一前新开业的堤上酒店以及去年开业的两家酒店，这些投入肯定在折旧摊销乃至公司利息负担上有较高增长。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如何理解整合营销业务项目周期的影响？全年看收入利润增速是否会趋于一致？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整合营销业务在疫情三年中受影响最大的是会议，这类业务毛利率偏低，所以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一季度</w:t>
      </w:r>
      <w:r>
        <w:rPr>
          <w:rFonts w:hint="eastAsia" w:ascii="宋体" w:hAnsi="宋体" w:eastAsia="宋体" w:cs="宋体"/>
          <w:sz w:val="24"/>
          <w:szCs w:val="24"/>
        </w:rPr>
        <w:t>虽然这类业务反弹后带动收入增幅很大，但利润贡献低。项目周期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来看，</w:t>
      </w:r>
      <w:r>
        <w:rPr>
          <w:rFonts w:hint="eastAsia" w:ascii="宋体" w:hAnsi="宋体" w:eastAsia="宋体" w:cs="宋体"/>
          <w:sz w:val="24"/>
          <w:szCs w:val="24"/>
        </w:rPr>
        <w:t>有一些大型活动周期较长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3个月，在项目真正完成后才会做最终结算，在项目执行过程中对毛利的确认是偏谨慎的。此外，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</w:t>
      </w:r>
      <w:r>
        <w:rPr>
          <w:rFonts w:hint="eastAsia" w:ascii="宋体" w:hAnsi="宋体" w:eastAsia="宋体" w:cs="宋体"/>
          <w:sz w:val="24"/>
          <w:szCs w:val="24"/>
        </w:rPr>
        <w:t>中青博联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体量较大</w:t>
      </w:r>
      <w:r>
        <w:rPr>
          <w:rFonts w:hint="eastAsia" w:ascii="宋体" w:hAnsi="宋体" w:eastAsia="宋体" w:cs="宋体"/>
          <w:sz w:val="24"/>
          <w:szCs w:val="24"/>
        </w:rPr>
        <w:t>，单季度的费用波动也会影响利润。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景区团客恢复情况？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在团客概念与以往有所区别，原来仅定义为旅行跟团游的客人，现在我们把参会客人或者单位疗休养也分为团队消费。如果仅论传统旅行团团客，占比是降低的（尤其是东栅景区）。东栅景区恢复不如西栅，就是因为东栅景区团客占比高，西栅以散客为主。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zc1OTBlMjY5MDkyNDg0ZWVlMmM4ZTA2NTQ3NWYifQ=="/>
  </w:docVars>
  <w:rsids>
    <w:rsidRoot w:val="008B1884"/>
    <w:rsid w:val="00004796"/>
    <w:rsid w:val="00007A5E"/>
    <w:rsid w:val="0001457F"/>
    <w:rsid w:val="00016203"/>
    <w:rsid w:val="00041101"/>
    <w:rsid w:val="00066E83"/>
    <w:rsid w:val="000A3CF2"/>
    <w:rsid w:val="000C0913"/>
    <w:rsid w:val="000C2DDC"/>
    <w:rsid w:val="000D0F88"/>
    <w:rsid w:val="000D4D83"/>
    <w:rsid w:val="000E0BE4"/>
    <w:rsid w:val="000E1DF6"/>
    <w:rsid w:val="00122DC0"/>
    <w:rsid w:val="00126AAC"/>
    <w:rsid w:val="001551A0"/>
    <w:rsid w:val="001A2614"/>
    <w:rsid w:val="001B3B21"/>
    <w:rsid w:val="001B4B8A"/>
    <w:rsid w:val="001D29BB"/>
    <w:rsid w:val="001F38D1"/>
    <w:rsid w:val="00202D1E"/>
    <w:rsid w:val="002054F9"/>
    <w:rsid w:val="00244B67"/>
    <w:rsid w:val="00261319"/>
    <w:rsid w:val="002A340E"/>
    <w:rsid w:val="002F3BD7"/>
    <w:rsid w:val="002F4E76"/>
    <w:rsid w:val="00310540"/>
    <w:rsid w:val="00311425"/>
    <w:rsid w:val="003137E3"/>
    <w:rsid w:val="00326961"/>
    <w:rsid w:val="00327961"/>
    <w:rsid w:val="00363C76"/>
    <w:rsid w:val="00365F8B"/>
    <w:rsid w:val="003B0589"/>
    <w:rsid w:val="003B46B2"/>
    <w:rsid w:val="003E0720"/>
    <w:rsid w:val="00420F27"/>
    <w:rsid w:val="004416DB"/>
    <w:rsid w:val="00477775"/>
    <w:rsid w:val="0048587F"/>
    <w:rsid w:val="004941BD"/>
    <w:rsid w:val="004A1211"/>
    <w:rsid w:val="004A240A"/>
    <w:rsid w:val="00534817"/>
    <w:rsid w:val="0053677B"/>
    <w:rsid w:val="0055530C"/>
    <w:rsid w:val="00563366"/>
    <w:rsid w:val="00567619"/>
    <w:rsid w:val="00570AE5"/>
    <w:rsid w:val="00573DA2"/>
    <w:rsid w:val="00577BA0"/>
    <w:rsid w:val="005A213E"/>
    <w:rsid w:val="005B1654"/>
    <w:rsid w:val="005F1DDE"/>
    <w:rsid w:val="00615241"/>
    <w:rsid w:val="00653D28"/>
    <w:rsid w:val="00655F2B"/>
    <w:rsid w:val="0065610F"/>
    <w:rsid w:val="006774DE"/>
    <w:rsid w:val="00690338"/>
    <w:rsid w:val="006918DE"/>
    <w:rsid w:val="006940B3"/>
    <w:rsid w:val="006943E0"/>
    <w:rsid w:val="00694B5B"/>
    <w:rsid w:val="006B042F"/>
    <w:rsid w:val="006D1059"/>
    <w:rsid w:val="006D4B59"/>
    <w:rsid w:val="006F381C"/>
    <w:rsid w:val="006F4EA8"/>
    <w:rsid w:val="00705EFD"/>
    <w:rsid w:val="007113E4"/>
    <w:rsid w:val="0072379C"/>
    <w:rsid w:val="00741A10"/>
    <w:rsid w:val="007426F5"/>
    <w:rsid w:val="007617AF"/>
    <w:rsid w:val="00775FD8"/>
    <w:rsid w:val="00785144"/>
    <w:rsid w:val="007933FC"/>
    <w:rsid w:val="007A2C17"/>
    <w:rsid w:val="007B0581"/>
    <w:rsid w:val="007E1041"/>
    <w:rsid w:val="007E5E99"/>
    <w:rsid w:val="007F2EB2"/>
    <w:rsid w:val="007F5099"/>
    <w:rsid w:val="008014A5"/>
    <w:rsid w:val="00810615"/>
    <w:rsid w:val="00834DD1"/>
    <w:rsid w:val="00855896"/>
    <w:rsid w:val="00857C4A"/>
    <w:rsid w:val="008637B8"/>
    <w:rsid w:val="00872640"/>
    <w:rsid w:val="00876B01"/>
    <w:rsid w:val="00885838"/>
    <w:rsid w:val="008A3965"/>
    <w:rsid w:val="008B0EC8"/>
    <w:rsid w:val="008B1884"/>
    <w:rsid w:val="008C254D"/>
    <w:rsid w:val="008E6B04"/>
    <w:rsid w:val="008F76B9"/>
    <w:rsid w:val="00903F5F"/>
    <w:rsid w:val="009153B1"/>
    <w:rsid w:val="00916894"/>
    <w:rsid w:val="00932050"/>
    <w:rsid w:val="00940DF2"/>
    <w:rsid w:val="00940F6B"/>
    <w:rsid w:val="00952529"/>
    <w:rsid w:val="0097490A"/>
    <w:rsid w:val="009A4387"/>
    <w:rsid w:val="00A058F3"/>
    <w:rsid w:val="00A20357"/>
    <w:rsid w:val="00A301AD"/>
    <w:rsid w:val="00A33B03"/>
    <w:rsid w:val="00A477B5"/>
    <w:rsid w:val="00AB47A4"/>
    <w:rsid w:val="00AC4FBA"/>
    <w:rsid w:val="00AC76A7"/>
    <w:rsid w:val="00AD3EB3"/>
    <w:rsid w:val="00AE04C9"/>
    <w:rsid w:val="00AF1CCD"/>
    <w:rsid w:val="00B16470"/>
    <w:rsid w:val="00B30AD9"/>
    <w:rsid w:val="00B35E23"/>
    <w:rsid w:val="00B4381C"/>
    <w:rsid w:val="00B4694D"/>
    <w:rsid w:val="00B46A26"/>
    <w:rsid w:val="00B51DF1"/>
    <w:rsid w:val="00B543F0"/>
    <w:rsid w:val="00B64E56"/>
    <w:rsid w:val="00B851B2"/>
    <w:rsid w:val="00B9126F"/>
    <w:rsid w:val="00BA6D80"/>
    <w:rsid w:val="00BB24A4"/>
    <w:rsid w:val="00BB46E1"/>
    <w:rsid w:val="00BC023B"/>
    <w:rsid w:val="00BE57B6"/>
    <w:rsid w:val="00BF28FD"/>
    <w:rsid w:val="00C00FFD"/>
    <w:rsid w:val="00C23999"/>
    <w:rsid w:val="00C34746"/>
    <w:rsid w:val="00C34D03"/>
    <w:rsid w:val="00C354B1"/>
    <w:rsid w:val="00C4468E"/>
    <w:rsid w:val="00C455D8"/>
    <w:rsid w:val="00C57975"/>
    <w:rsid w:val="00C61675"/>
    <w:rsid w:val="00C65162"/>
    <w:rsid w:val="00C6624C"/>
    <w:rsid w:val="00C867BC"/>
    <w:rsid w:val="00CE1504"/>
    <w:rsid w:val="00CE3B9C"/>
    <w:rsid w:val="00CF207B"/>
    <w:rsid w:val="00CF5592"/>
    <w:rsid w:val="00D02033"/>
    <w:rsid w:val="00D37056"/>
    <w:rsid w:val="00D45390"/>
    <w:rsid w:val="00D4597E"/>
    <w:rsid w:val="00D66F52"/>
    <w:rsid w:val="00DA1754"/>
    <w:rsid w:val="00DC65CC"/>
    <w:rsid w:val="00DD18D8"/>
    <w:rsid w:val="00DF1C88"/>
    <w:rsid w:val="00E03E61"/>
    <w:rsid w:val="00E21554"/>
    <w:rsid w:val="00E22EFE"/>
    <w:rsid w:val="00E54F04"/>
    <w:rsid w:val="00E56649"/>
    <w:rsid w:val="00E60D33"/>
    <w:rsid w:val="00E66518"/>
    <w:rsid w:val="00E722B8"/>
    <w:rsid w:val="00E77FAE"/>
    <w:rsid w:val="00E81E93"/>
    <w:rsid w:val="00E82A76"/>
    <w:rsid w:val="00EA6B89"/>
    <w:rsid w:val="00EB5395"/>
    <w:rsid w:val="00EE3EEF"/>
    <w:rsid w:val="00EE7890"/>
    <w:rsid w:val="00EF0EDF"/>
    <w:rsid w:val="00EF6461"/>
    <w:rsid w:val="00F63059"/>
    <w:rsid w:val="00FA5835"/>
    <w:rsid w:val="00FB14B4"/>
    <w:rsid w:val="00FB3213"/>
    <w:rsid w:val="00FD1ABB"/>
    <w:rsid w:val="00FD3D84"/>
    <w:rsid w:val="00FE31FE"/>
    <w:rsid w:val="00FF59CB"/>
    <w:rsid w:val="53A93CC2"/>
    <w:rsid w:val="5FA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2089</Words>
  <Characters>2125</Characters>
  <Lines>79</Lines>
  <Paragraphs>58</Paragraphs>
  <TotalTime>174</TotalTime>
  <ScaleCrop>false</ScaleCrop>
  <LinksUpToDate>false</LinksUpToDate>
  <CharactersWithSpaces>2138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2023-05-04T02:00:00Z</dcterms:created>
  <dc:creator>魏一</dc:creator>
  <cp:lastModifiedBy>木子山风</cp:lastModifiedBy>
  <dcterms:modified xsi:type="dcterms:W3CDTF">2023-05-06T06:34:11Z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_Document_Page_Count">
    <vt:lpwstr>4</vt:lpwstr>
  </property>
  <property fmtid="{D5CDD505-2E9C-101B-9397-08002B2CF9AE}" pid="3" name="ZX_Claim_Page_Number">
    <vt:lpwstr>4</vt:lpwstr>
  </property>
  <property fmtid="{D5CDD505-2E9C-101B-9397-08002B2CF9AE}" pid="4" name="KSOProductBuildVer">
    <vt:lpwstr>2052-11.1.0.14036</vt:lpwstr>
  </property>
  <property fmtid="{D5CDD505-2E9C-101B-9397-08002B2CF9AE}" pid="5" name="ICV">
    <vt:lpwstr>081516CCAB30484CB6CCF8F45A461ECE_13</vt:lpwstr>
  </property>
</Properties>
</file>