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720" w:firstLineChars="300"/>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证券代码：603738                         证券简称：泰晶科技</w:t>
      </w:r>
    </w:p>
    <w:p>
      <w:pPr>
        <w:spacing w:before="156" w:beforeLines="50" w:after="156" w:afterLines="50" w:line="400" w:lineRule="exact"/>
        <w:ind w:firstLine="720" w:firstLineChars="300"/>
        <w:rPr>
          <w:rFonts w:ascii="宋体" w:hAnsi="宋体"/>
          <w:bCs/>
          <w:iCs/>
          <w:color w:val="000000" w:themeColor="text1"/>
          <w:sz w:val="24"/>
          <w14:textFill>
            <w14:solidFill>
              <w14:schemeClr w14:val="tx1"/>
            </w14:solidFill>
          </w14:textFill>
        </w:rPr>
      </w:pPr>
    </w:p>
    <w:p>
      <w:pPr>
        <w:spacing w:before="156" w:beforeLines="50" w:after="156" w:afterLines="50" w:line="400" w:lineRule="exact"/>
        <w:jc w:val="center"/>
        <w:rPr>
          <w:rFonts w:ascii="宋体" w:hAnsi="宋体"/>
          <w:b/>
          <w:bCs/>
          <w:iCs/>
          <w:color w:val="000000" w:themeColor="text1"/>
          <w:sz w:val="32"/>
          <w:szCs w:val="32"/>
          <w14:textFill>
            <w14:solidFill>
              <w14:schemeClr w14:val="tx1"/>
            </w14:solidFill>
          </w14:textFill>
        </w:rPr>
      </w:pPr>
      <w:r>
        <w:rPr>
          <w:rFonts w:hint="eastAsia" w:ascii="宋体" w:hAnsi="宋体"/>
          <w:b/>
          <w:bCs/>
          <w:iCs/>
          <w:color w:val="000000" w:themeColor="text1"/>
          <w:sz w:val="32"/>
          <w:szCs w:val="32"/>
          <w14:textFill>
            <w14:solidFill>
              <w14:schemeClr w14:val="tx1"/>
            </w14:solidFill>
          </w14:textFill>
        </w:rPr>
        <w:t>泰晶科技股份有限公司投资者关系活动记录表</w:t>
      </w:r>
    </w:p>
    <w:p>
      <w:pPr>
        <w:spacing w:line="400" w:lineRule="exac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 xml:space="preserve">                                                      编号：2023-001</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Align w:val="center"/>
          </w:tcPr>
          <w:p>
            <w:pPr>
              <w:spacing w:line="480" w:lineRule="atLeas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投资者关系活动类别</w:t>
            </w:r>
          </w:p>
          <w:p>
            <w:pPr>
              <w:spacing w:line="480" w:lineRule="atLeast"/>
              <w:rPr>
                <w:rFonts w:ascii="宋体" w:hAnsi="宋体"/>
                <w:b/>
                <w:bCs/>
                <w:iCs/>
                <w:color w:val="000000" w:themeColor="text1"/>
                <w:sz w:val="24"/>
                <w14:textFill>
                  <w14:solidFill>
                    <w14:schemeClr w14:val="tx1"/>
                  </w14:solidFill>
                </w14:textFill>
              </w:rPr>
            </w:pPr>
          </w:p>
        </w:tc>
        <w:tc>
          <w:tcPr>
            <w:tcW w:w="6435" w:type="dxa"/>
          </w:tcPr>
          <w:p>
            <w:pPr>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特定对象调研        </w:t>
            </w:r>
            <w:r>
              <w:rPr>
                <w:rFonts w:hint="eastAsia" w:ascii="宋体" w:hAnsi="宋体"/>
                <w:bCs/>
                <w:i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分析师会议</w:t>
            </w:r>
          </w:p>
          <w:p>
            <w:pPr>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媒体采访            </w:t>
            </w:r>
            <w:r>
              <w:rPr>
                <w:rFonts w:hint="eastAsia" w:ascii="宋体" w:hAnsi="宋体"/>
                <w:bCs/>
                <w:i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业绩说明会</w:t>
            </w:r>
          </w:p>
          <w:p>
            <w:pPr>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新闻发布会          </w:t>
            </w:r>
            <w:r>
              <w:rPr>
                <w:rFonts w:hint="eastAsia" w:ascii="宋体" w:hAnsi="宋体"/>
                <w:bCs/>
                <w:i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路演活动</w:t>
            </w:r>
          </w:p>
          <w:p>
            <w:pPr>
              <w:tabs>
                <w:tab w:val="left" w:pos="3045"/>
                <w:tab w:val="center" w:pos="3199"/>
              </w:tabs>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现场参观             </w:t>
            </w:r>
            <w:r>
              <w:rPr>
                <w:rFonts w:hint="eastAsia" w:ascii="宋体" w:hAnsi="宋体"/>
                <w:bCs/>
                <w:iCs/>
                <w:color w:val="000000" w:themeColor="text1"/>
                <w:sz w:val="24"/>
                <w14:textFill>
                  <w14:solidFill>
                    <w14:schemeClr w14:val="tx1"/>
                  </w14:solidFill>
                </w14:textFill>
              </w:rPr>
              <w:sym w:font="Wingdings 2" w:char="0052"/>
            </w:r>
            <w:r>
              <w:rPr>
                <w:rFonts w:hint="eastAsia" w:ascii="宋体" w:hAnsi="宋体"/>
                <w:color w:val="000000" w:themeColor="text1"/>
                <w:sz w:val="24"/>
                <w14:textFill>
                  <w14:solidFill>
                    <w14:schemeClr w14:val="tx1"/>
                  </w14:solidFill>
                </w14:textFill>
              </w:rPr>
              <w:t xml:space="preserve">其他（电话会）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Align w:val="center"/>
          </w:tcPr>
          <w:p>
            <w:pPr>
              <w:spacing w:line="480" w:lineRule="atLeas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参与单位名称</w:t>
            </w:r>
          </w:p>
        </w:tc>
        <w:tc>
          <w:tcPr>
            <w:tcW w:w="6435" w:type="dxa"/>
          </w:tcPr>
          <w:p>
            <w:pPr>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安信证券、碧云银霞投资、晨燕资产、德邦资管、东兴证券（香港）、沣杨资产、沣谊投资、峰岚资管、广发证券、国海富兰克林基金、国泰君安资管、海富通基金、灏浚投资、合众易晟、恒大人寿、恒越基金、红杉资本、华安基金、华宝基金、幻方投资、汇丰晋信基金、汇信聚盈、嘉实基金、建信保险、江信基金、交银施罗德基金、九泰基金、蓝藤资本、龙远投资、民生银行、仁桥资产、瑞达基金、杉树资产、盛宇投资、太平洋资产、途灵资产、信达澳银基金、兴业证券、易米基金、友莹格资管、长江证券、长青藤资产、招银理财、浙商证券、浙商资产、正圆基金、正圆投资、智尔投资、中海基金、中泰证券、中信建投、中意资产、朱雀基金、Trivest Advisors等80人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Align w:val="center"/>
          </w:tcPr>
          <w:p>
            <w:pPr>
              <w:spacing w:line="480" w:lineRule="atLeas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时间</w:t>
            </w:r>
          </w:p>
        </w:tc>
        <w:tc>
          <w:tcPr>
            <w:tcW w:w="6435" w:type="dxa"/>
          </w:tcPr>
          <w:p>
            <w:pPr>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2023年04月27日 15:00-16:00</w:t>
            </w:r>
          </w:p>
          <w:p>
            <w:pPr>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2023年04月28日 10:30-11:30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Align w:val="center"/>
          </w:tcPr>
          <w:p>
            <w:pPr>
              <w:spacing w:line="480" w:lineRule="atLeas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地点</w:t>
            </w:r>
          </w:p>
        </w:tc>
        <w:tc>
          <w:tcPr>
            <w:tcW w:w="6435" w:type="dxa"/>
          </w:tcPr>
          <w:p>
            <w:pPr>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董秘办公室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Align w:val="center"/>
          </w:tcPr>
          <w:p>
            <w:pPr>
              <w:spacing w:line="480" w:lineRule="atLeas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上市公司接待人员姓名</w:t>
            </w:r>
          </w:p>
        </w:tc>
        <w:tc>
          <w:tcPr>
            <w:tcW w:w="6435" w:type="dxa"/>
            <w:vAlign w:val="center"/>
          </w:tcPr>
          <w:p>
            <w:pPr>
              <w:spacing w:line="480" w:lineRule="atLeast"/>
              <w:jc w:val="left"/>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董事会秘书     黄晓辉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7" w:hRule="atLeast"/>
        </w:trPr>
        <w:tc>
          <w:tcPr>
            <w:tcW w:w="1861" w:type="dxa"/>
            <w:vAlign w:val="center"/>
          </w:tcPr>
          <w:p>
            <w:pPr>
              <w:spacing w:line="480" w:lineRule="atLeas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投资者关系活动主要内容介绍</w:t>
            </w:r>
          </w:p>
          <w:p>
            <w:pPr>
              <w:spacing w:line="480" w:lineRule="atLeast"/>
              <w:rPr>
                <w:rFonts w:ascii="宋体" w:hAnsi="宋体"/>
                <w:b/>
                <w:bCs/>
                <w:iCs/>
                <w:color w:val="000000" w:themeColor="text1"/>
                <w:sz w:val="24"/>
                <w14:textFill>
                  <w14:solidFill>
                    <w14:schemeClr w14:val="tx1"/>
                  </w14:solidFill>
                </w14:textFill>
              </w:rPr>
            </w:pPr>
          </w:p>
        </w:tc>
        <w:tc>
          <w:tcPr>
            <w:tcW w:w="6435" w:type="dxa"/>
          </w:tcPr>
          <w:p>
            <w:pPr>
              <w:numPr>
                <w:ilvl w:val="0"/>
                <w:numId w:val="1"/>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业绩情况介绍：</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2022年度公司经受外部各项经营环境的变化和诸多挑战，始终扎根半导体光刻工艺技术，稳步推进新行业、新应用领域新时钟产品的研发及品类扩充，加大工业</w:t>
            </w:r>
            <w:r>
              <w:rPr>
                <w:rFonts w:hint="eastAsia" w:ascii="宋体" w:hAnsi="宋体"/>
                <w:bCs/>
                <w:iCs/>
                <w:color w:val="000000" w:themeColor="text1"/>
                <w:kern w:val="0"/>
                <w:sz w:val="24"/>
                <w14:textFill>
                  <w14:solidFill>
                    <w14:schemeClr w14:val="tx1"/>
                  </w14:solidFill>
                </w14:textFill>
              </w:rPr>
              <w:t>物联网</w:t>
            </w:r>
            <w:r>
              <w:rPr>
                <w:rFonts w:ascii="宋体" w:hAnsi="宋体"/>
                <w:bCs/>
                <w:iCs/>
                <w:color w:val="000000" w:themeColor="text1"/>
                <w:kern w:val="0"/>
                <w:sz w:val="24"/>
                <w14:textFill>
                  <w14:solidFill>
                    <w14:schemeClr w14:val="tx1"/>
                  </w14:solidFill>
                </w14:textFill>
              </w:rPr>
              <w:t>及汽车电子市场的布局投入与开发力度，主动适应终端市场需求变化，积极采取各项措施</w:t>
            </w:r>
            <w:r>
              <w:rPr>
                <w:rFonts w:hint="eastAsia" w:ascii="宋体" w:hAnsi="宋体"/>
                <w:bCs/>
                <w:iCs/>
                <w:color w:val="000000" w:themeColor="text1"/>
                <w:kern w:val="0"/>
                <w:sz w:val="24"/>
                <w14:textFill>
                  <w14:solidFill>
                    <w14:schemeClr w14:val="tx1"/>
                  </w14:solidFill>
                </w14:textFill>
              </w:rPr>
              <w:t>，如</w:t>
            </w:r>
            <w:r>
              <w:rPr>
                <w:rFonts w:ascii="宋体" w:hAnsi="宋体"/>
                <w:bCs/>
                <w:iCs/>
                <w:color w:val="000000" w:themeColor="text1"/>
                <w:kern w:val="0"/>
                <w:sz w:val="24"/>
                <w14:textFill>
                  <w14:solidFill>
                    <w14:schemeClr w14:val="tx1"/>
                  </w14:solidFill>
                </w14:textFill>
              </w:rPr>
              <w:t>降本增效，优化产品结构、提升产品性能，提升整体品牌影响力和综合竞争力。</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2022年，公司实现营收9.16亿元，同比减少26.14%，实现归母净利润1.88亿元，同比减少</w:t>
            </w:r>
            <w:r>
              <w:rPr>
                <w:rFonts w:hint="eastAsia" w:ascii="宋体" w:hAnsi="宋体"/>
                <w:bCs/>
                <w:iCs/>
                <w:color w:val="000000" w:themeColor="text1"/>
                <w:kern w:val="0"/>
                <w:sz w:val="24"/>
                <w14:textFill>
                  <w14:solidFill>
                    <w14:schemeClr w14:val="tx1"/>
                  </w14:solidFill>
                </w14:textFill>
              </w:rPr>
              <w:t>22.95</w:t>
            </w:r>
            <w:r>
              <w:rPr>
                <w:rFonts w:ascii="宋体" w:hAnsi="宋体"/>
                <w:bCs/>
                <w:iCs/>
                <w:color w:val="000000" w:themeColor="text1"/>
                <w:kern w:val="0"/>
                <w:sz w:val="24"/>
                <w14:textFill>
                  <w14:solidFill>
                    <w14:schemeClr w14:val="tx1"/>
                  </w14:solidFill>
                </w14:textFill>
              </w:rPr>
              <w:t>%。</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在产销量、稼动率下降的情况下，公司一方面抓好内部成本管控，</w:t>
            </w:r>
            <w:r>
              <w:rPr>
                <w:rFonts w:hint="eastAsia" w:ascii="宋体" w:hAnsi="宋体"/>
                <w:bCs/>
                <w:iCs/>
                <w:color w:val="000000" w:themeColor="text1"/>
                <w:kern w:val="0"/>
                <w:sz w:val="24"/>
                <w:lang w:val="en-US" w:eastAsia="zh-Hans"/>
                <w14:textFill>
                  <w14:solidFill>
                    <w14:schemeClr w14:val="tx1"/>
                  </w14:solidFill>
                </w14:textFill>
              </w:rPr>
              <w:t>充分利用行业龙头优势地位</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跟成本相关方充分沟通</w:t>
            </w:r>
            <w:r>
              <w:rPr>
                <w:rFonts w:hint="default" w:ascii="宋体" w:hAnsi="宋体"/>
                <w:bCs/>
                <w:iCs/>
                <w:color w:val="000000" w:themeColor="text1"/>
                <w:kern w:val="0"/>
                <w:sz w:val="24"/>
                <w:lang w:eastAsia="zh-Hans"/>
                <w14:textFill>
                  <w14:solidFill>
                    <w14:schemeClr w14:val="tx1"/>
                  </w14:solidFill>
                </w14:textFill>
              </w:rPr>
              <w:t>，</w:t>
            </w:r>
            <w:r>
              <w:rPr>
                <w:rFonts w:ascii="宋体" w:hAnsi="宋体"/>
                <w:bCs/>
                <w:iCs/>
                <w:color w:val="000000" w:themeColor="text1"/>
                <w:kern w:val="0"/>
                <w:sz w:val="24"/>
                <w14:textFill>
                  <w14:solidFill>
                    <w14:schemeClr w14:val="tx1"/>
                  </w14:solidFill>
                </w14:textFill>
              </w:rPr>
              <w:t>在单位人工成本上涨、制造费用上涨的情况下，公司控制单位材料成本下降近9%，综合单位成本同比上涨</w:t>
            </w:r>
            <w:r>
              <w:rPr>
                <w:rFonts w:hint="eastAsia" w:ascii="宋体" w:hAnsi="宋体"/>
                <w:bCs/>
                <w:iCs/>
                <w:color w:val="000000" w:themeColor="text1"/>
                <w:kern w:val="0"/>
                <w:sz w:val="24"/>
                <w14:textFill>
                  <w14:solidFill>
                    <w14:schemeClr w14:val="tx1"/>
                  </w14:solidFill>
                </w14:textFill>
              </w:rPr>
              <w:t>仅</w:t>
            </w:r>
            <w:r>
              <w:rPr>
                <w:rFonts w:ascii="宋体" w:hAnsi="宋体"/>
                <w:bCs/>
                <w:iCs/>
                <w:color w:val="000000" w:themeColor="text1"/>
                <w:kern w:val="0"/>
                <w:sz w:val="24"/>
                <w14:textFill>
                  <w14:solidFill>
                    <w14:schemeClr w14:val="tx1"/>
                  </w14:solidFill>
                </w14:textFill>
              </w:rPr>
              <w:t>1.6%</w:t>
            </w:r>
            <w:r>
              <w:rPr>
                <w:rFonts w:hint="eastAsia" w:ascii="宋体" w:hAnsi="宋体"/>
                <w:bCs/>
                <w:iCs/>
                <w:color w:val="000000" w:themeColor="text1"/>
                <w:kern w:val="0"/>
                <w:sz w:val="24"/>
                <w14:textFill>
                  <w14:solidFill>
                    <w14:schemeClr w14:val="tx1"/>
                  </w14:solidFill>
                </w14:textFill>
              </w:rPr>
              <w:t>；</w:t>
            </w:r>
            <w:r>
              <w:rPr>
                <w:rFonts w:ascii="宋体" w:hAnsi="宋体"/>
                <w:bCs/>
                <w:iCs/>
                <w:color w:val="000000" w:themeColor="text1"/>
                <w:kern w:val="0"/>
                <w:sz w:val="24"/>
                <w14:textFill>
                  <w14:solidFill>
                    <w14:schemeClr w14:val="tx1"/>
                  </w14:solidFill>
                </w14:textFill>
              </w:rPr>
              <w:t>另一方面，公司</w:t>
            </w:r>
            <w:r>
              <w:rPr>
                <w:rFonts w:hint="eastAsia" w:ascii="宋体" w:hAnsi="宋体"/>
                <w:bCs/>
                <w:iCs/>
                <w:color w:val="000000" w:themeColor="text1"/>
                <w:kern w:val="0"/>
                <w:sz w:val="24"/>
                <w:lang w:val="en-US" w:eastAsia="zh-Hans"/>
                <w14:textFill>
                  <w14:solidFill>
                    <w14:schemeClr w14:val="tx1"/>
                  </w14:solidFill>
                </w14:textFill>
              </w:rPr>
              <w:t>在产销下降的大环境下</w:t>
            </w:r>
            <w:r>
              <w:rPr>
                <w:rFonts w:hint="default" w:ascii="宋体" w:hAnsi="宋体"/>
                <w:bCs/>
                <w:iCs/>
                <w:color w:val="000000" w:themeColor="text1"/>
                <w:kern w:val="0"/>
                <w:sz w:val="24"/>
                <w:lang w:eastAsia="zh-Hans"/>
                <w14:textFill>
                  <w14:solidFill>
                    <w14:schemeClr w14:val="tx1"/>
                  </w14:solidFill>
                </w14:textFill>
              </w:rPr>
              <w:t>，</w:t>
            </w:r>
            <w:r>
              <w:rPr>
                <w:rFonts w:ascii="宋体" w:hAnsi="宋体"/>
                <w:bCs/>
                <w:iCs/>
                <w:color w:val="000000" w:themeColor="text1"/>
                <w:kern w:val="0"/>
                <w:sz w:val="24"/>
                <w14:textFill>
                  <w14:solidFill>
                    <w14:schemeClr w14:val="tx1"/>
                  </w14:solidFill>
                </w14:textFill>
              </w:rPr>
              <w:t>应收账款</w:t>
            </w:r>
            <w:r>
              <w:rPr>
                <w:rFonts w:hint="eastAsia" w:ascii="宋体" w:hAnsi="宋体"/>
                <w:bCs/>
                <w:iCs/>
                <w:color w:val="000000" w:themeColor="text1"/>
                <w:kern w:val="0"/>
                <w:sz w:val="24"/>
                <w:lang w:val="en-US" w:eastAsia="zh-Hans"/>
                <w14:textFill>
                  <w14:solidFill>
                    <w14:schemeClr w14:val="tx1"/>
                  </w14:solidFill>
                </w14:textFill>
              </w:rPr>
              <w:t>状况良好</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持续保持了</w:t>
            </w:r>
            <w:r>
              <w:rPr>
                <w:rFonts w:ascii="宋体" w:hAnsi="宋体"/>
                <w:bCs/>
                <w:iCs/>
                <w:color w:val="000000" w:themeColor="text1"/>
                <w:kern w:val="0"/>
                <w:sz w:val="24"/>
                <w14:textFill>
                  <w14:solidFill>
                    <w14:schemeClr w14:val="tx1"/>
                  </w14:solidFill>
                </w14:textFill>
              </w:rPr>
              <w:t>稳定的经营性现金流，2022年全年实现经营性净现金流3.38亿元。同时，公司进一步优化资产负债率、降低财务成本，</w:t>
            </w:r>
            <w:r>
              <w:rPr>
                <w:rFonts w:hint="eastAsia" w:ascii="宋体" w:hAnsi="宋体"/>
                <w:bCs/>
                <w:iCs/>
                <w:color w:val="000000" w:themeColor="text1"/>
                <w:kern w:val="0"/>
                <w:sz w:val="24"/>
                <w14:textFill>
                  <w14:solidFill>
                    <w14:schemeClr w14:val="tx1"/>
                  </w14:solidFill>
                </w14:textFill>
              </w:rPr>
              <w:t>2022年度</w:t>
            </w:r>
            <w:r>
              <w:rPr>
                <w:rFonts w:ascii="宋体" w:hAnsi="宋体"/>
                <w:bCs/>
                <w:iCs/>
                <w:color w:val="000000" w:themeColor="text1"/>
                <w:kern w:val="0"/>
                <w:sz w:val="24"/>
                <w14:textFill>
                  <w14:solidFill>
                    <w14:schemeClr w14:val="tx1"/>
                  </w14:solidFill>
                </w14:textFill>
              </w:rPr>
              <w:t>资产负债率11.82%，整体资产状况和经营保持在稳定健康的水平。</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2022年，公司购建固定资产、</w:t>
            </w:r>
            <w:r>
              <w:rPr>
                <w:rFonts w:hint="eastAsia" w:ascii="宋体" w:hAnsi="宋体"/>
                <w:bCs/>
                <w:iCs/>
                <w:color w:val="000000" w:themeColor="text1"/>
                <w:kern w:val="0"/>
                <w:sz w:val="24"/>
                <w:lang w:eastAsia="zh-Hans"/>
                <w14:textFill>
                  <w14:solidFill>
                    <w14:schemeClr w14:val="tx1"/>
                  </w14:solidFill>
                </w14:textFill>
              </w:rPr>
              <w:t>无形资产等</w:t>
            </w:r>
            <w:r>
              <w:rPr>
                <w:rFonts w:ascii="宋体" w:hAnsi="宋体"/>
                <w:bCs/>
                <w:iCs/>
                <w:color w:val="000000" w:themeColor="text1"/>
                <w:kern w:val="0"/>
                <w:sz w:val="24"/>
                <w14:textFill>
                  <w14:solidFill>
                    <w14:schemeClr w14:val="tx1"/>
                  </w14:solidFill>
                </w14:textFill>
              </w:rPr>
              <w:t>1.43亿元，根据市场需求合理投资，主要面向终端前沿市场</w:t>
            </w:r>
            <w:r>
              <w:rPr>
                <w:rFonts w:hint="eastAsia" w:ascii="宋体" w:hAnsi="宋体"/>
                <w:bCs/>
                <w:iCs/>
                <w:color w:val="000000" w:themeColor="text1"/>
                <w:kern w:val="0"/>
                <w:sz w:val="24"/>
                <w14:textFill>
                  <w14:solidFill>
                    <w14:schemeClr w14:val="tx1"/>
                  </w14:solidFill>
                </w14:textFill>
              </w:rPr>
              <w:t>如</w:t>
            </w:r>
            <w:r>
              <w:rPr>
                <w:rFonts w:ascii="宋体" w:hAnsi="宋体"/>
                <w:bCs/>
                <w:iCs/>
                <w:color w:val="000000" w:themeColor="text1"/>
                <w:kern w:val="0"/>
                <w:sz w:val="24"/>
                <w14:textFill>
                  <w14:solidFill>
                    <w14:schemeClr w14:val="tx1"/>
                  </w14:solidFill>
                </w14:textFill>
              </w:rPr>
              <w:t>工控、北斗以及导航定位等</w:t>
            </w:r>
            <w:r>
              <w:rPr>
                <w:rFonts w:hint="eastAsia" w:ascii="宋体" w:hAnsi="宋体"/>
                <w:bCs/>
                <w:iCs/>
                <w:color w:val="000000" w:themeColor="text1"/>
                <w:kern w:val="0"/>
                <w:sz w:val="24"/>
                <w14:textFill>
                  <w14:solidFill>
                    <w14:schemeClr w14:val="tx1"/>
                  </w14:solidFill>
                </w14:textFill>
              </w:rPr>
              <w:t>，加快</w:t>
            </w:r>
            <w:r>
              <w:rPr>
                <w:rFonts w:ascii="宋体" w:hAnsi="宋体"/>
                <w:bCs/>
                <w:iCs/>
                <w:color w:val="000000" w:themeColor="text1"/>
                <w:kern w:val="0"/>
                <w:sz w:val="24"/>
                <w14:textFill>
                  <w14:solidFill>
                    <w14:schemeClr w14:val="tx1"/>
                  </w14:solidFill>
                </w14:textFill>
              </w:rPr>
              <w:t>XO、TCXO以及高频超小尺寸的产线建设和产能提升。在研发投入方面，公司持续在新工艺、新产品、新设备端进行布局。2022年公司投入研发费用5056万元，占营收比重达5.52%。在新产品方面，进一步完善有源晶体、时钟芯片、车规晶体、超高频晶体等产品的</w:t>
            </w:r>
            <w:r>
              <w:rPr>
                <w:rFonts w:hint="eastAsia" w:ascii="宋体" w:hAnsi="宋体"/>
                <w:bCs/>
                <w:iCs/>
                <w:color w:val="000000" w:themeColor="text1"/>
                <w:kern w:val="0"/>
                <w:sz w:val="24"/>
                <w:lang w:eastAsia="zh-Hans"/>
                <w14:textFill>
                  <w14:solidFill>
                    <w14:schemeClr w14:val="tx1"/>
                  </w14:solidFill>
                </w14:textFill>
              </w:rPr>
              <w:t>研制</w:t>
            </w:r>
            <w:r>
              <w:rPr>
                <w:rFonts w:ascii="宋体" w:hAnsi="宋体"/>
                <w:bCs/>
                <w:iCs/>
                <w:color w:val="000000" w:themeColor="text1"/>
                <w:kern w:val="0"/>
                <w:sz w:val="24"/>
                <w14:textFill>
                  <w14:solidFill>
                    <w14:schemeClr w14:val="tx1"/>
                  </w14:solidFill>
                </w14:textFill>
              </w:rPr>
              <w:t>与开发。</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主营业务毛利率方面，2022年达到38.60%，比上年同期下降2.68个百分点。</w:t>
            </w:r>
            <w:r>
              <w:rPr>
                <w:rFonts w:hint="eastAsia" w:ascii="宋体" w:hAnsi="宋体"/>
                <w:bCs/>
                <w:iCs/>
                <w:color w:val="000000" w:themeColor="text1"/>
                <w:kern w:val="0"/>
                <w:sz w:val="24"/>
                <w:lang w:val="en-US" w:eastAsia="zh-Hans"/>
                <w14:textFill>
                  <w14:solidFill>
                    <w14:schemeClr w14:val="tx1"/>
                  </w14:solidFill>
                </w14:textFill>
              </w:rPr>
              <w:t>公司保持优势产品竞争力</w:t>
            </w:r>
            <w:r>
              <w:rPr>
                <w:rFonts w:hint="default" w:ascii="宋体" w:hAnsi="宋体"/>
                <w:bCs/>
                <w:iCs/>
                <w:color w:val="000000" w:themeColor="text1"/>
                <w:kern w:val="0"/>
                <w:sz w:val="24"/>
                <w:lang w:eastAsia="zh-Hans"/>
                <w14:textFill>
                  <w14:solidFill>
                    <w14:schemeClr w14:val="tx1"/>
                  </w14:solidFill>
                </w14:textFill>
              </w:rPr>
              <w:t>，</w:t>
            </w:r>
            <w:r>
              <w:rPr>
                <w:rFonts w:ascii="宋体" w:hAnsi="宋体"/>
                <w:bCs/>
                <w:iCs/>
                <w:color w:val="000000" w:themeColor="text1"/>
                <w:kern w:val="0"/>
                <w:sz w:val="24"/>
                <w14:textFill>
                  <w14:solidFill>
                    <w14:schemeClr w14:val="tx1"/>
                  </w14:solidFill>
                </w14:textFill>
              </w:rPr>
              <w:t>直销业务毛利率基本保持不变，主要是经销业务毛利率的下降带动公司整体毛利率下降。</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2023年一季度，公司实现营收1.75亿元，同比减少33.</w:t>
            </w:r>
            <w:r>
              <w:rPr>
                <w:rFonts w:hint="eastAsia" w:ascii="宋体" w:hAnsi="宋体"/>
                <w:bCs/>
                <w:iCs/>
                <w:color w:val="000000" w:themeColor="text1"/>
                <w:kern w:val="0"/>
                <w:sz w:val="24"/>
                <w:lang w:val="en-US" w:eastAsia="zh-CN"/>
                <w14:textFill>
                  <w14:solidFill>
                    <w14:schemeClr w14:val="tx1"/>
                  </w14:solidFill>
                </w14:textFill>
              </w:rPr>
              <w:t>21</w:t>
            </w:r>
            <w:r>
              <w:rPr>
                <w:rFonts w:ascii="宋体" w:hAnsi="宋体"/>
                <w:bCs/>
                <w:iCs/>
                <w:color w:val="000000" w:themeColor="text1"/>
                <w:kern w:val="0"/>
                <w:sz w:val="24"/>
                <w14:textFill>
                  <w14:solidFill>
                    <w14:schemeClr w14:val="tx1"/>
                  </w14:solidFill>
                </w14:textFill>
              </w:rPr>
              <w:t>%，实现归母净利润1911.86万元，同比下降74.04%。一季度属于全年中相对淡季，因过年放假仅开工了两个半月，仅从开工工时的角度来计算，一般一季度的产值要少15%左右，2023年</w:t>
            </w:r>
            <w:r>
              <w:rPr>
                <w:rFonts w:hint="eastAsia" w:ascii="宋体" w:hAnsi="宋体"/>
                <w:bCs/>
                <w:iCs/>
                <w:color w:val="000000" w:themeColor="text1"/>
                <w:kern w:val="0"/>
                <w:sz w:val="24"/>
                <w14:textFill>
                  <w14:solidFill>
                    <w14:schemeClr w14:val="tx1"/>
                  </w14:solidFill>
                </w14:textFill>
              </w:rPr>
              <w:t>公司</w:t>
            </w:r>
            <w:r>
              <w:rPr>
                <w:rFonts w:ascii="宋体" w:hAnsi="宋体"/>
                <w:bCs/>
                <w:iCs/>
                <w:color w:val="000000" w:themeColor="text1"/>
                <w:kern w:val="0"/>
                <w:sz w:val="24"/>
                <w14:textFill>
                  <w14:solidFill>
                    <w14:schemeClr w14:val="tx1"/>
                  </w14:solidFill>
                </w14:textFill>
              </w:rPr>
              <w:t>一季度营收环比仅下滑4.5%，在上述波动范围内。</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p>
          <w:p>
            <w:pPr>
              <w:numPr>
                <w:ilvl w:val="0"/>
                <w:numId w:val="1"/>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经营情况介绍：</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产品结构方面，</w:t>
            </w:r>
            <w:r>
              <w:rPr>
                <w:rFonts w:hint="eastAsia" w:ascii="宋体" w:hAnsi="宋体"/>
                <w:bCs/>
                <w:iCs/>
                <w:color w:val="000000" w:themeColor="text1"/>
                <w:kern w:val="0"/>
                <w:sz w:val="24"/>
                <w14:textFill>
                  <w14:solidFill>
                    <w14:schemeClr w14:val="tx1"/>
                  </w14:solidFill>
                </w14:textFill>
              </w:rPr>
              <w:t>公司</w:t>
            </w:r>
            <w:r>
              <w:rPr>
                <w:rFonts w:ascii="宋体" w:hAnsi="宋体"/>
                <w:bCs/>
                <w:iCs/>
                <w:color w:val="000000" w:themeColor="text1"/>
                <w:kern w:val="0"/>
                <w:sz w:val="24"/>
                <w14:textFill>
                  <w14:solidFill>
                    <w14:schemeClr w14:val="tx1"/>
                  </w14:solidFill>
                </w14:textFill>
              </w:rPr>
              <w:t>继续深化研发和技术创新，加大对超高频的开发力度，</w:t>
            </w:r>
            <w:r>
              <w:rPr>
                <w:rFonts w:hint="eastAsia" w:ascii="宋体" w:hAnsi="宋体"/>
                <w:bCs/>
                <w:iCs/>
                <w:color w:val="000000" w:themeColor="text1"/>
                <w:kern w:val="0"/>
                <w:sz w:val="24"/>
                <w:lang w:eastAsia="zh-CN"/>
                <w14:textFill>
                  <w14:solidFill>
                    <w14:schemeClr w14:val="tx1"/>
                  </w14:solidFill>
                </w14:textFill>
              </w:rPr>
              <w:t>TCXO</w:t>
            </w:r>
            <w:r>
              <w:rPr>
                <w:rFonts w:ascii="宋体" w:hAnsi="宋体"/>
                <w:bCs/>
                <w:iCs/>
                <w:color w:val="000000" w:themeColor="text1"/>
                <w:kern w:val="0"/>
                <w:sz w:val="24"/>
                <w14:textFill>
                  <w14:solidFill>
                    <w14:schemeClr w14:val="tx1"/>
                  </w14:solidFill>
                </w14:textFill>
              </w:rPr>
              <w:t>、XO等有源产品增量显著</w:t>
            </w:r>
            <w:r>
              <w:rPr>
                <w:rFonts w:hint="eastAsia" w:ascii="宋体" w:hAnsi="宋体"/>
                <w:bCs/>
                <w:iCs/>
                <w:color w:val="000000" w:themeColor="text1"/>
                <w:kern w:val="0"/>
                <w:sz w:val="24"/>
                <w14:textFill>
                  <w14:solidFill>
                    <w14:schemeClr w14:val="tx1"/>
                  </w14:solidFill>
                </w14:textFill>
              </w:rPr>
              <w:t>；</w:t>
            </w:r>
            <w:r>
              <w:rPr>
                <w:rFonts w:ascii="宋体" w:hAnsi="宋体"/>
                <w:bCs/>
                <w:iCs/>
                <w:color w:val="000000" w:themeColor="text1"/>
                <w:kern w:val="0"/>
                <w:sz w:val="24"/>
                <w14:textFill>
                  <w14:solidFill>
                    <w14:schemeClr w14:val="tx1"/>
                  </w14:solidFill>
                </w14:textFill>
              </w:rPr>
              <w:t>稼动率方面，去年经历了行业调整，公司整体产能稼动率也有一定的下滑</w:t>
            </w:r>
            <w:r>
              <w:rPr>
                <w:rFonts w:hint="eastAsia" w:ascii="宋体" w:hAnsi="宋体"/>
                <w:bCs/>
                <w:iCs/>
                <w:color w:val="000000" w:themeColor="text1"/>
                <w:kern w:val="0"/>
                <w:sz w:val="24"/>
                <w14:textFill>
                  <w14:solidFill>
                    <w14:schemeClr w14:val="tx1"/>
                  </w14:solidFill>
                </w14:textFill>
              </w:rPr>
              <w:t>，但是有源产品线，特别是TCXO产品线目前</w:t>
            </w:r>
            <w:r>
              <w:rPr>
                <w:rFonts w:hint="eastAsia" w:ascii="宋体" w:hAnsi="宋体"/>
                <w:bCs/>
                <w:iCs/>
                <w:color w:val="000000" w:themeColor="text1"/>
                <w:kern w:val="0"/>
                <w:sz w:val="24"/>
                <w:lang w:eastAsia="zh-Hans"/>
                <w14:textFill>
                  <w14:solidFill>
                    <w14:schemeClr w14:val="tx1"/>
                  </w14:solidFill>
                </w14:textFill>
              </w:rPr>
              <w:t>基本处于</w:t>
            </w:r>
            <w:r>
              <w:rPr>
                <w:rFonts w:hint="eastAsia" w:ascii="宋体" w:hAnsi="宋体"/>
                <w:bCs/>
                <w:iCs/>
                <w:color w:val="000000" w:themeColor="text1"/>
                <w:kern w:val="0"/>
                <w:sz w:val="24"/>
                <w14:textFill>
                  <w14:solidFill>
                    <w14:schemeClr w14:val="tx1"/>
                  </w14:solidFill>
                </w14:textFill>
              </w:rPr>
              <w:t>满载状态，</w:t>
            </w:r>
            <w:r>
              <w:rPr>
                <w:rFonts w:ascii="宋体" w:hAnsi="宋体"/>
                <w:bCs/>
                <w:iCs/>
                <w:color w:val="000000" w:themeColor="text1"/>
                <w:kern w:val="0"/>
                <w:sz w:val="24"/>
                <w14:textFill>
                  <w14:solidFill>
                    <w14:schemeClr w14:val="tx1"/>
                  </w14:solidFill>
                </w14:textFill>
              </w:rPr>
              <w:t>库存方面，公司始终保持较好的库存</w:t>
            </w:r>
            <w:r>
              <w:rPr>
                <w:rFonts w:hint="eastAsia" w:ascii="宋体" w:hAnsi="宋体"/>
                <w:bCs/>
                <w:iCs/>
                <w:color w:val="000000" w:themeColor="text1"/>
                <w:kern w:val="0"/>
                <w:sz w:val="24"/>
                <w14:textFill>
                  <w14:solidFill>
                    <w14:schemeClr w14:val="tx1"/>
                  </w14:solidFill>
                </w14:textFill>
              </w:rPr>
              <w:t>管理</w:t>
            </w:r>
            <w:r>
              <w:rPr>
                <w:rFonts w:ascii="宋体" w:hAnsi="宋体"/>
                <w:bCs/>
                <w:iCs/>
                <w:color w:val="000000" w:themeColor="text1"/>
                <w:kern w:val="0"/>
                <w:sz w:val="24"/>
                <w14:textFill>
                  <w14:solidFill>
                    <w14:schemeClr w14:val="tx1"/>
                  </w14:solidFill>
                </w14:textFill>
              </w:rPr>
              <w:t>水平，去年公司晶体元器件库存量同比下降20.51%，同时今年一季度库存较12月末各项</w:t>
            </w:r>
            <w:r>
              <w:rPr>
                <w:rFonts w:hint="eastAsia" w:ascii="宋体" w:hAnsi="宋体"/>
                <w:bCs/>
                <w:iCs/>
                <w:color w:val="000000" w:themeColor="text1"/>
                <w:kern w:val="0"/>
                <w:sz w:val="24"/>
                <w14:textFill>
                  <w14:solidFill>
                    <w14:schemeClr w14:val="tx1"/>
                  </w14:solidFill>
                </w14:textFill>
              </w:rPr>
              <w:t>指标</w:t>
            </w:r>
            <w:r>
              <w:rPr>
                <w:rFonts w:ascii="宋体" w:hAnsi="宋体"/>
                <w:bCs/>
                <w:iCs/>
                <w:color w:val="000000" w:themeColor="text1"/>
                <w:kern w:val="0"/>
                <w:sz w:val="24"/>
                <w14:textFill>
                  <w14:solidFill>
                    <w14:schemeClr w14:val="tx1"/>
                  </w14:solidFill>
                </w14:textFill>
              </w:rPr>
              <w:t>都在下降，仅发出商品</w:t>
            </w:r>
            <w:r>
              <w:rPr>
                <w:rFonts w:hint="eastAsia" w:ascii="宋体" w:hAnsi="宋体"/>
                <w:bCs/>
                <w:iCs/>
                <w:color w:val="000000" w:themeColor="text1"/>
                <w:kern w:val="0"/>
                <w:sz w:val="24"/>
                <w14:textFill>
                  <w14:solidFill>
                    <w14:schemeClr w14:val="tx1"/>
                  </w14:solidFill>
                </w14:textFill>
              </w:rPr>
              <w:t>稍</w:t>
            </w:r>
            <w:r>
              <w:rPr>
                <w:rFonts w:ascii="宋体" w:hAnsi="宋体"/>
                <w:bCs/>
                <w:iCs/>
                <w:color w:val="000000" w:themeColor="text1"/>
                <w:kern w:val="0"/>
                <w:sz w:val="24"/>
                <w14:textFill>
                  <w14:solidFill>
                    <w14:schemeClr w14:val="tx1"/>
                  </w14:solidFill>
                </w14:textFill>
              </w:rPr>
              <w:t>增</w:t>
            </w:r>
            <w:r>
              <w:rPr>
                <w:rFonts w:hint="eastAsia" w:ascii="宋体" w:hAnsi="宋体"/>
                <w:bCs/>
                <w:iCs/>
                <w:color w:val="000000" w:themeColor="text1"/>
                <w:kern w:val="0"/>
                <w:sz w:val="24"/>
                <w14:textFill>
                  <w14:solidFill>
                    <w14:schemeClr w14:val="tx1"/>
                  </w14:solidFill>
                </w14:textFill>
              </w:rPr>
              <w:t>一些</w:t>
            </w:r>
            <w:r>
              <w:rPr>
                <w:rFonts w:hint="default"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来自于销售商品的增加</w:t>
            </w:r>
            <w:r>
              <w:rPr>
                <w:rFonts w:hint="eastAsia" w:ascii="宋体" w:hAnsi="宋体"/>
                <w:bCs/>
                <w:iCs/>
                <w:color w:val="000000" w:themeColor="text1"/>
                <w:kern w:val="0"/>
                <w:sz w:val="24"/>
                <w14:textFill>
                  <w14:solidFill>
                    <w14:schemeClr w14:val="tx1"/>
                  </w14:solidFill>
                </w14:textFill>
              </w:rPr>
              <w:t>；</w:t>
            </w:r>
            <w:r>
              <w:rPr>
                <w:rFonts w:ascii="宋体" w:hAnsi="宋体"/>
                <w:bCs/>
                <w:iCs/>
                <w:color w:val="000000" w:themeColor="text1"/>
                <w:kern w:val="0"/>
                <w:sz w:val="24"/>
                <w14:textFill>
                  <w14:solidFill>
                    <w14:schemeClr w14:val="tx1"/>
                  </w14:solidFill>
                </w14:textFill>
              </w:rPr>
              <w:t>价格方面，整体综合单价环比</w:t>
            </w:r>
            <w:r>
              <w:rPr>
                <w:rFonts w:hint="eastAsia" w:ascii="宋体" w:hAnsi="宋体"/>
                <w:bCs/>
                <w:iCs/>
                <w:color w:val="000000" w:themeColor="text1"/>
                <w:kern w:val="0"/>
                <w:sz w:val="24"/>
                <w:lang w:eastAsia="zh-Hans"/>
                <w14:textFill>
                  <w14:solidFill>
                    <w14:schemeClr w14:val="tx1"/>
                  </w14:solidFill>
                </w14:textFill>
              </w:rPr>
              <w:t>略有</w:t>
            </w:r>
            <w:r>
              <w:rPr>
                <w:rFonts w:ascii="宋体" w:hAnsi="宋体"/>
                <w:bCs/>
                <w:iCs/>
                <w:color w:val="000000" w:themeColor="text1"/>
                <w:kern w:val="0"/>
                <w:sz w:val="24"/>
                <w14:textFill>
                  <w14:solidFill>
                    <w14:schemeClr w14:val="tx1"/>
                  </w14:solidFill>
                </w14:textFill>
              </w:rPr>
              <w:t>下滑</w:t>
            </w:r>
            <w:r>
              <w:rPr>
                <w:rFonts w:hint="eastAsia"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但仍</w:t>
            </w:r>
            <w:r>
              <w:rPr>
                <w:rFonts w:hint="eastAsia" w:ascii="宋体" w:hAnsi="宋体"/>
                <w:bCs/>
                <w:iCs/>
                <w:color w:val="000000" w:themeColor="text1"/>
                <w:kern w:val="0"/>
                <w:sz w:val="24"/>
                <w14:textFill>
                  <w14:solidFill>
                    <w14:schemeClr w14:val="tx1"/>
                  </w14:solidFill>
                </w14:textFill>
              </w:rPr>
              <w:t>保持</w:t>
            </w:r>
            <w:r>
              <w:rPr>
                <w:rFonts w:ascii="宋体" w:hAnsi="宋体"/>
                <w:bCs/>
                <w:iCs/>
                <w:color w:val="000000" w:themeColor="text1"/>
                <w:kern w:val="0"/>
                <w:sz w:val="24"/>
                <w14:textFill>
                  <w14:solidFill>
                    <w14:schemeClr w14:val="tx1"/>
                  </w14:solidFill>
                </w14:textFill>
              </w:rPr>
              <w:t>一定的韧性。</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p>
          <w:p>
            <w:pPr>
              <w:numPr>
                <w:ilvl w:val="0"/>
                <w:numId w:val="1"/>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市场情况介绍：</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随着物联网、5G、WIFI6、新能源汽车、光通信等行业</w:t>
            </w:r>
            <w:r>
              <w:rPr>
                <w:rFonts w:hint="eastAsia" w:ascii="宋体" w:hAnsi="宋体"/>
                <w:bCs/>
                <w:iCs/>
                <w:color w:val="000000" w:themeColor="text1"/>
                <w:kern w:val="0"/>
                <w:sz w:val="24"/>
                <w14:textFill>
                  <w14:solidFill>
                    <w14:schemeClr w14:val="tx1"/>
                  </w14:solidFill>
                </w14:textFill>
              </w:rPr>
              <w:t>新业态应用的产生及发展</w:t>
            </w:r>
            <w:r>
              <w:rPr>
                <w:rFonts w:ascii="宋体" w:hAnsi="宋体"/>
                <w:bCs/>
                <w:iCs/>
                <w:color w:val="000000" w:themeColor="text1"/>
                <w:kern w:val="0"/>
                <w:sz w:val="24"/>
                <w14:textFill>
                  <w14:solidFill>
                    <w14:schemeClr w14:val="tx1"/>
                  </w14:solidFill>
                </w14:textFill>
              </w:rPr>
              <w:t>，对石英晶振的个性化需求也在不断提升。对应不同的应用场景需要满足更高的性能指标，在5G/WIFI6各应用场景下，晶振的封装尺寸</w:t>
            </w:r>
            <w:r>
              <w:rPr>
                <w:rFonts w:hint="eastAsia" w:ascii="宋体" w:hAnsi="宋体"/>
                <w:bCs/>
                <w:iCs/>
                <w:color w:val="000000" w:themeColor="text1"/>
                <w:kern w:val="0"/>
                <w:sz w:val="24"/>
                <w:lang w:eastAsia="zh-Hans"/>
                <w14:textFill>
                  <w14:solidFill>
                    <w14:schemeClr w14:val="tx1"/>
                  </w14:solidFill>
                </w14:textFill>
              </w:rPr>
              <w:t>逐步向</w:t>
            </w:r>
            <w:r>
              <w:rPr>
                <w:rFonts w:ascii="宋体" w:hAnsi="宋体"/>
                <w:bCs/>
                <w:iCs/>
                <w:color w:val="000000" w:themeColor="text1"/>
                <w:kern w:val="0"/>
                <w:sz w:val="24"/>
                <w14:textFill>
                  <w14:solidFill>
                    <w14:schemeClr w14:val="tx1"/>
                  </w14:solidFill>
                </w14:textFill>
              </w:rPr>
              <w:t>更小尺寸升级迭代，同时要求在-40℃至105℃的范围内保持ppm级的频率偏差；在新能源汽车应用场景下宽温度范围（-40℃-125℃）内能满足AECQ200的可靠性要求；在光通信应用场景下具备高基频（100MHz以上）等。整体可以分为消费级、工控级、车规级三大应用领域。</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在物联网消费领域，随着物联网进入2.0阶段以及数字经济带动的物联网、5G等技术在各个垂直行业的深入应用，公司积极配合各主流物联网芯片平台的配套认证以及物联网相关重点客户的密切合作。形成了紫光展锐、ASR、乐鑫等国内重点战略合作伙伴</w:t>
            </w:r>
            <w:r>
              <w:rPr>
                <w:rFonts w:hint="eastAsia" w:ascii="宋体" w:hAnsi="宋体"/>
                <w:bCs/>
                <w:iCs/>
                <w:color w:val="000000" w:themeColor="text1"/>
                <w:kern w:val="0"/>
                <w:sz w:val="24"/>
                <w14:textFill>
                  <w14:solidFill>
                    <w14:schemeClr w14:val="tx1"/>
                  </w14:solidFill>
                </w14:textFill>
              </w:rPr>
              <w:t>，</w:t>
            </w:r>
            <w:r>
              <w:rPr>
                <w:rFonts w:ascii="宋体" w:hAnsi="宋体"/>
                <w:bCs/>
                <w:iCs/>
                <w:color w:val="000000" w:themeColor="text1"/>
                <w:kern w:val="0"/>
                <w:sz w:val="24"/>
                <w14:textFill>
                  <w14:solidFill>
                    <w14:schemeClr w14:val="tx1"/>
                  </w14:solidFill>
                </w14:textFill>
              </w:rPr>
              <w:t>进一步推动高通（车载品为主）、MTK（手机为主）、泰凌微、realtek等平台合作</w:t>
            </w:r>
            <w:r>
              <w:rPr>
                <w:rFonts w:hint="eastAsia" w:ascii="宋体" w:hAnsi="宋体"/>
                <w:bCs/>
                <w:iCs/>
                <w:color w:val="000000" w:themeColor="text1"/>
                <w:kern w:val="0"/>
                <w:sz w:val="24"/>
                <w14:textFill>
                  <w14:solidFill>
                    <w14:schemeClr w14:val="tx1"/>
                  </w14:solidFill>
                </w14:textFill>
              </w:rPr>
              <w:t>。</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在工控领域，公司晶体谐振器和高基频有源振荡器（CMOS</w:t>
            </w:r>
            <w:r>
              <w:rPr>
                <w:rFonts w:hint="eastAsia" w:ascii="宋体" w:hAnsi="宋体"/>
                <w:bCs/>
                <w:iCs/>
                <w:color w:val="000000" w:themeColor="text1"/>
                <w:kern w:val="0"/>
                <w:sz w:val="24"/>
                <w14:textFill>
                  <w14:solidFill>
                    <w14:schemeClr w14:val="tx1"/>
                  </w14:solidFill>
                </w14:textFill>
              </w:rPr>
              <w:t>、</w:t>
            </w:r>
            <w:r>
              <w:rPr>
                <w:rFonts w:ascii="宋体" w:hAnsi="宋体"/>
                <w:bCs/>
                <w:iCs/>
                <w:color w:val="000000" w:themeColor="text1"/>
                <w:kern w:val="0"/>
                <w:sz w:val="24"/>
                <w14:textFill>
                  <w14:solidFill>
                    <w14:schemeClr w14:val="tx1"/>
                  </w14:solidFill>
                </w14:textFill>
              </w:rPr>
              <w:t>LVPECL</w:t>
            </w:r>
            <w:r>
              <w:rPr>
                <w:rFonts w:hint="eastAsia" w:ascii="宋体" w:hAnsi="宋体"/>
                <w:bCs/>
                <w:iCs/>
                <w:color w:val="000000" w:themeColor="text1"/>
                <w:kern w:val="0"/>
                <w:sz w:val="24"/>
                <w14:textFill>
                  <w14:solidFill>
                    <w14:schemeClr w14:val="tx1"/>
                  </w14:solidFill>
                </w14:textFill>
              </w:rPr>
              <w:t>、</w:t>
            </w:r>
            <w:r>
              <w:rPr>
                <w:rFonts w:ascii="宋体" w:hAnsi="宋体"/>
                <w:bCs/>
                <w:iCs/>
                <w:color w:val="000000" w:themeColor="text1"/>
                <w:kern w:val="0"/>
                <w:sz w:val="24"/>
                <w14:textFill>
                  <w14:solidFill>
                    <w14:schemeClr w14:val="tx1"/>
                  </w14:solidFill>
                </w14:textFill>
              </w:rPr>
              <w:t>LVDS和HCSL）配合工控市场高端处理器、DSP、FPGA等芯片渗透到下游工控市场领域，如</w:t>
            </w:r>
            <w:r>
              <w:rPr>
                <w:rFonts w:hint="eastAsia" w:ascii="宋体" w:hAnsi="宋体"/>
                <w:bCs/>
                <w:iCs/>
                <w:color w:val="000000" w:themeColor="text1"/>
                <w:kern w:val="0"/>
                <w:sz w:val="24"/>
                <w14:textFill>
                  <w14:solidFill>
                    <w14:schemeClr w14:val="tx1"/>
                  </w14:solidFill>
                </w14:textFill>
              </w:rPr>
              <w:t>算力，图像处理</w:t>
            </w:r>
            <w:r>
              <w:rPr>
                <w:rFonts w:ascii="宋体" w:hAnsi="宋体"/>
                <w:bCs/>
                <w:iCs/>
                <w:color w:val="000000" w:themeColor="text1"/>
                <w:kern w:val="0"/>
                <w:sz w:val="24"/>
                <w14:textFill>
                  <w14:solidFill>
                    <w14:schemeClr w14:val="tx1"/>
                  </w14:solidFill>
                </w14:textFill>
              </w:rPr>
              <w:t>、OLED显示屏、伺服电机</w:t>
            </w:r>
            <w:r>
              <w:rPr>
                <w:rFonts w:hint="eastAsia" w:ascii="宋体" w:hAnsi="宋体"/>
                <w:bCs/>
                <w:iCs/>
                <w:color w:val="000000" w:themeColor="text1"/>
                <w:kern w:val="0"/>
                <w:sz w:val="24"/>
                <w14:textFill>
                  <w14:solidFill>
                    <w14:schemeClr w14:val="tx1"/>
                  </w14:solidFill>
                </w14:textFill>
              </w:rPr>
              <w:t>，以及高速数据传输</w:t>
            </w:r>
            <w:r>
              <w:rPr>
                <w:rFonts w:ascii="宋体" w:hAnsi="宋体"/>
                <w:bCs/>
                <w:iCs/>
                <w:color w:val="000000" w:themeColor="text1"/>
                <w:kern w:val="0"/>
                <w:sz w:val="24"/>
                <w14:textFill>
                  <w14:solidFill>
                    <w14:schemeClr w14:val="tx1"/>
                  </w14:solidFill>
                </w14:textFill>
              </w:rPr>
              <w:t>等，满足工控行业客户需求。</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在车规领域，重点针对国产芯片平台完成相应设计工作；车规级产品从芯片厂商认证到主机厂逐步导入，持续完善车规产品的配套设计和体系建设、品质管控和产线配套，对接英飞凌、恩智浦国外车规芯片平台和瑞芯微、珠海全志、芯旺微、寒武纪等国内车规芯片方案，已通过部分全球优质Tier</w:t>
            </w:r>
            <w:r>
              <w:rPr>
                <w:rFonts w:hint="eastAsia" w:ascii="宋体" w:hAnsi="宋体"/>
                <w:bCs/>
                <w:iCs/>
                <w:color w:val="000000" w:themeColor="text1"/>
                <w:kern w:val="0"/>
                <w:sz w:val="24"/>
                <w14:textFill>
                  <w14:solidFill>
                    <w14:schemeClr w14:val="tx1"/>
                  </w14:solidFill>
                </w14:textFill>
              </w:rPr>
              <w:t xml:space="preserve"> </w:t>
            </w:r>
            <w:r>
              <w:rPr>
                <w:rFonts w:ascii="宋体" w:hAnsi="宋体"/>
                <w:bCs/>
                <w:iCs/>
                <w:color w:val="000000" w:themeColor="text1"/>
                <w:kern w:val="0"/>
                <w:sz w:val="24"/>
                <w14:textFill>
                  <w14:solidFill>
                    <w14:schemeClr w14:val="tx1"/>
                  </w14:solidFill>
                </w14:textFill>
              </w:rPr>
              <w:t>one和Tier</w:t>
            </w:r>
            <w:r>
              <w:rPr>
                <w:rFonts w:hint="eastAsia" w:ascii="宋体" w:hAnsi="宋体"/>
                <w:bCs/>
                <w:iCs/>
                <w:color w:val="000000" w:themeColor="text1"/>
                <w:kern w:val="0"/>
                <w:sz w:val="24"/>
                <w14:textFill>
                  <w14:solidFill>
                    <w14:schemeClr w14:val="tx1"/>
                  </w14:solidFill>
                </w14:textFill>
              </w:rPr>
              <w:t xml:space="preserve"> </w:t>
            </w:r>
            <w:r>
              <w:rPr>
                <w:rFonts w:ascii="宋体" w:hAnsi="宋体"/>
                <w:bCs/>
                <w:iCs/>
                <w:color w:val="000000" w:themeColor="text1"/>
                <w:kern w:val="0"/>
                <w:sz w:val="24"/>
                <w14:textFill>
                  <w14:solidFill>
                    <w14:schemeClr w14:val="tx1"/>
                  </w14:solidFill>
                </w14:textFill>
              </w:rPr>
              <w:t>Two厂商的验证和审核，服务于比亚迪、东风、零跑汽车、蔚来汽车、现代LG、宁德时代、经纬恒润、中车、保隆科技等主机厂和主机配套企业。</w:t>
            </w:r>
          </w:p>
          <w:p>
            <w:pPr>
              <w:spacing w:line="480" w:lineRule="atLeast"/>
              <w:ind w:firstLine="480" w:firstLineChars="200"/>
              <w:rPr>
                <w:rFonts w:ascii="宋体" w:hAnsi="宋体"/>
                <w:bCs/>
                <w:iCs/>
                <w:color w:val="000000" w:themeColor="text1"/>
                <w:kern w:val="0"/>
                <w:sz w:val="24"/>
                <w14:textFill>
                  <w14:solidFill>
                    <w14:schemeClr w14:val="tx1"/>
                  </w14:solidFill>
                </w14:textFill>
              </w:rPr>
            </w:pPr>
          </w:p>
          <w:p>
            <w:pPr>
              <w:numPr>
                <w:ilvl w:val="0"/>
                <w:numId w:val="1"/>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未来展望</w:t>
            </w:r>
            <w:r>
              <w:rPr>
                <w:rFonts w:ascii="宋体" w:hAnsi="宋体"/>
                <w:b/>
                <w:iCs/>
                <w:color w:val="000000" w:themeColor="text1"/>
                <w:kern w:val="0"/>
                <w:sz w:val="24"/>
                <w14:textFill>
                  <w14:solidFill>
                    <w14:schemeClr w14:val="tx1"/>
                  </w14:solidFill>
                </w14:textFill>
              </w:rPr>
              <w:t>：</w:t>
            </w:r>
          </w:p>
          <w:p>
            <w:pPr>
              <w:spacing w:line="480" w:lineRule="atLeast"/>
              <w:ind w:firstLine="480" w:firstLineChars="200"/>
              <w:rPr>
                <w:rFonts w:ascii="宋体" w:hAnsi="宋体"/>
                <w:b/>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当前国内外经济、消费都处于逐步复苏的过程，</w:t>
            </w:r>
            <w:r>
              <w:rPr>
                <w:rFonts w:hint="eastAsia" w:ascii="宋体" w:hAnsi="宋体"/>
                <w:bCs/>
                <w:iCs/>
                <w:color w:val="000000" w:themeColor="text1"/>
                <w:kern w:val="0"/>
                <w:sz w:val="24"/>
                <w14:textFill>
                  <w14:solidFill>
                    <w14:schemeClr w14:val="tx1"/>
                  </w14:solidFill>
                </w14:textFill>
              </w:rPr>
              <w:t>公司产品研发和市场方向紧跟</w:t>
            </w:r>
            <w:r>
              <w:rPr>
                <w:rFonts w:ascii="宋体" w:hAnsi="宋体"/>
                <w:bCs/>
                <w:iCs/>
                <w:color w:val="000000" w:themeColor="text1"/>
                <w:kern w:val="0"/>
                <w:sz w:val="24"/>
                <w14:textFill>
                  <w14:solidFill>
                    <w14:schemeClr w14:val="tx1"/>
                  </w14:solidFill>
                </w14:textFill>
              </w:rPr>
              <w:t>智能时代交互终端的创新，这也将加快行业复苏时点的到来。展望2023年，一方面，下半年的需求有望积极改善，公司的产值同步实现逐步修复；另一方面，继续发挥</w:t>
            </w:r>
            <w:r>
              <w:rPr>
                <w:rFonts w:hint="eastAsia" w:ascii="宋体" w:hAnsi="宋体"/>
                <w:bCs/>
                <w:iCs/>
                <w:color w:val="000000" w:themeColor="text1"/>
                <w:kern w:val="0"/>
                <w:sz w:val="24"/>
                <w14:textFill>
                  <w14:solidFill>
                    <w14:schemeClr w14:val="tx1"/>
                  </w14:solidFill>
                </w14:textFill>
              </w:rPr>
              <w:t>公司</w:t>
            </w:r>
            <w:r>
              <w:rPr>
                <w:rFonts w:ascii="宋体" w:hAnsi="宋体"/>
                <w:bCs/>
                <w:iCs/>
                <w:color w:val="000000" w:themeColor="text1"/>
                <w:kern w:val="0"/>
                <w:sz w:val="24"/>
                <w14:textFill>
                  <w14:solidFill>
                    <w14:schemeClr w14:val="tx1"/>
                  </w14:solidFill>
                </w14:textFill>
              </w:rPr>
              <w:t>丰富产品线优势，特别是当前国产替代过程中，头部客户更加关注供应商产品</w:t>
            </w:r>
            <w:r>
              <w:rPr>
                <w:rFonts w:hint="eastAsia" w:ascii="宋体" w:hAnsi="宋体"/>
                <w:bCs/>
                <w:iCs/>
                <w:color w:val="000000" w:themeColor="text1"/>
                <w:kern w:val="0"/>
                <w:sz w:val="24"/>
                <w14:textFill>
                  <w14:solidFill>
                    <w14:schemeClr w14:val="tx1"/>
                  </w14:solidFill>
                </w14:textFill>
              </w:rPr>
              <w:t>是否</w:t>
            </w:r>
            <w:r>
              <w:rPr>
                <w:rFonts w:ascii="宋体" w:hAnsi="宋体"/>
                <w:bCs/>
                <w:iCs/>
                <w:color w:val="000000" w:themeColor="text1"/>
                <w:kern w:val="0"/>
                <w:sz w:val="24"/>
                <w14:textFill>
                  <w14:solidFill>
                    <w14:schemeClr w14:val="tx1"/>
                  </w14:solidFill>
                </w14:textFill>
              </w:rPr>
              <w:t>齐全，</w:t>
            </w:r>
            <w:r>
              <w:rPr>
                <w:rFonts w:hint="eastAsia" w:ascii="宋体" w:hAnsi="宋体"/>
                <w:bCs/>
                <w:iCs/>
                <w:color w:val="000000" w:themeColor="text1"/>
                <w:kern w:val="0"/>
                <w:sz w:val="24"/>
                <w14:textFill>
                  <w14:solidFill>
                    <w14:schemeClr w14:val="tx1"/>
                  </w14:solidFill>
                </w14:textFill>
              </w:rPr>
              <w:t>市场需求</w:t>
            </w:r>
            <w:r>
              <w:rPr>
                <w:rFonts w:ascii="宋体" w:hAnsi="宋体"/>
                <w:bCs/>
                <w:iCs/>
                <w:color w:val="000000" w:themeColor="text1"/>
                <w:kern w:val="0"/>
                <w:sz w:val="24"/>
                <w14:textFill>
                  <w14:solidFill>
                    <w14:schemeClr w14:val="tx1"/>
                  </w14:solidFill>
                </w14:textFill>
              </w:rPr>
              <w:t>物料</w:t>
            </w:r>
            <w:r>
              <w:rPr>
                <w:rFonts w:hint="eastAsia" w:ascii="宋体" w:hAnsi="宋体"/>
                <w:bCs/>
                <w:iCs/>
                <w:color w:val="000000" w:themeColor="text1"/>
                <w:kern w:val="0"/>
                <w:sz w:val="24"/>
                <w14:textFill>
                  <w14:solidFill>
                    <w14:schemeClr w14:val="tx1"/>
                  </w14:solidFill>
                </w14:textFill>
              </w:rPr>
              <w:t>更多的</w:t>
            </w:r>
            <w:r>
              <w:rPr>
                <w:rFonts w:ascii="宋体" w:hAnsi="宋体"/>
                <w:bCs/>
                <w:iCs/>
                <w:color w:val="000000" w:themeColor="text1"/>
                <w:kern w:val="0"/>
                <w:sz w:val="24"/>
                <w14:textFill>
                  <w14:solidFill>
                    <w14:schemeClr w14:val="tx1"/>
                  </w14:solidFill>
                </w14:textFill>
              </w:rPr>
              <w:t>集中在</w:t>
            </w:r>
            <w:r>
              <w:rPr>
                <w:rFonts w:hint="eastAsia" w:ascii="宋体" w:hAnsi="宋体"/>
                <w:bCs/>
                <w:iCs/>
                <w:color w:val="000000" w:themeColor="text1"/>
                <w:kern w:val="0"/>
                <w:sz w:val="24"/>
                <w:lang w:eastAsia="zh-Hans"/>
                <w14:textFill>
                  <w14:solidFill>
                    <w14:schemeClr w14:val="tx1"/>
                  </w14:solidFill>
                </w14:textFill>
              </w:rPr>
              <w:t>高频小尺寸</w:t>
            </w:r>
            <w:r>
              <w:rPr>
                <w:rFonts w:ascii="宋体" w:hAnsi="宋体"/>
                <w:bCs/>
                <w:iCs/>
                <w:color w:val="000000" w:themeColor="text1"/>
                <w:kern w:val="0"/>
                <w:sz w:val="24"/>
                <w14:textFill>
                  <w14:solidFill>
                    <w14:schemeClr w14:val="tx1"/>
                  </w14:solidFill>
                </w14:textFill>
              </w:rPr>
              <w:t>、热敏、TCXO、车规级、K</w:t>
            </w:r>
            <w:r>
              <w:rPr>
                <w:rFonts w:hint="eastAsia" w:ascii="宋体" w:hAnsi="宋体"/>
                <w:bCs/>
                <w:iCs/>
                <w:color w:val="000000" w:themeColor="text1"/>
                <w:kern w:val="0"/>
                <w:sz w:val="24"/>
                <w14:textFill>
                  <w14:solidFill>
                    <w14:schemeClr w14:val="tx1"/>
                  </w14:solidFill>
                </w14:textFill>
              </w:rPr>
              <w:t>系列</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公司也有机会取得更多</w:t>
            </w:r>
            <w:r>
              <w:rPr>
                <w:rFonts w:ascii="宋体" w:hAnsi="宋体"/>
                <w:bCs/>
                <w:iCs/>
                <w:color w:val="000000" w:themeColor="text1"/>
                <w:kern w:val="0"/>
                <w:sz w:val="24"/>
                <w14:textFill>
                  <w14:solidFill>
                    <w14:schemeClr w14:val="tx1"/>
                  </w14:solidFill>
                </w14:textFill>
              </w:rPr>
              <w:t>厂商</w:t>
            </w:r>
            <w:r>
              <w:rPr>
                <w:rFonts w:hint="eastAsia" w:ascii="宋体" w:hAnsi="宋体"/>
                <w:bCs/>
                <w:iCs/>
                <w:color w:val="000000" w:themeColor="text1"/>
                <w:kern w:val="0"/>
                <w:sz w:val="24"/>
                <w14:textFill>
                  <w14:solidFill>
                    <w14:schemeClr w14:val="tx1"/>
                  </w14:solidFill>
                </w14:textFill>
              </w:rPr>
              <w:t>的青睐。公司自身</w:t>
            </w:r>
            <w:r>
              <w:rPr>
                <w:rFonts w:ascii="宋体" w:hAnsi="宋体"/>
                <w:bCs/>
                <w:iCs/>
                <w:color w:val="000000" w:themeColor="text1"/>
                <w:kern w:val="0"/>
                <w:sz w:val="24"/>
                <w14:textFill>
                  <w14:solidFill>
                    <w14:schemeClr w14:val="tx1"/>
                  </w14:solidFill>
                </w14:textFill>
              </w:rPr>
              <w:t>也将进一步</w:t>
            </w:r>
            <w:r>
              <w:rPr>
                <w:rFonts w:hint="eastAsia" w:ascii="宋体" w:hAnsi="宋体"/>
                <w:bCs/>
                <w:iCs/>
                <w:color w:val="000000" w:themeColor="text1"/>
                <w:kern w:val="0"/>
                <w:sz w:val="24"/>
                <w14:textFill>
                  <w14:solidFill>
                    <w14:schemeClr w14:val="tx1"/>
                  </w14:solidFill>
                </w14:textFill>
              </w:rPr>
              <w:t>划分</w:t>
            </w:r>
            <w:r>
              <w:rPr>
                <w:rFonts w:ascii="宋体" w:hAnsi="宋体"/>
                <w:bCs/>
                <w:iCs/>
                <w:color w:val="000000" w:themeColor="text1"/>
                <w:kern w:val="0"/>
                <w:sz w:val="24"/>
                <w14:textFill>
                  <w14:solidFill>
                    <w14:schemeClr w14:val="tx1"/>
                  </w14:solidFill>
                </w14:textFill>
              </w:rPr>
              <w:t>产品线，采取不同的营销策略，</w:t>
            </w:r>
            <w:r>
              <w:rPr>
                <w:rFonts w:hint="eastAsia" w:ascii="宋体" w:hAnsi="宋体"/>
                <w:bCs/>
                <w:iCs/>
                <w:color w:val="000000" w:themeColor="text1"/>
                <w:kern w:val="0"/>
                <w:sz w:val="24"/>
                <w14:textFill>
                  <w14:solidFill>
                    <w14:schemeClr w14:val="tx1"/>
                  </w14:solidFill>
                </w14:textFill>
              </w:rPr>
              <w:t>继续开拓前期没有渗入的市场，</w:t>
            </w:r>
            <w:r>
              <w:rPr>
                <w:rFonts w:ascii="宋体" w:hAnsi="宋体"/>
                <w:bCs/>
                <w:iCs/>
                <w:color w:val="000000" w:themeColor="text1"/>
                <w:kern w:val="0"/>
                <w:sz w:val="24"/>
                <w14:textFill>
                  <w14:solidFill>
                    <w14:schemeClr w14:val="tx1"/>
                  </w14:solidFill>
                </w14:textFill>
              </w:rPr>
              <w:t>加大优势产品的市场开拓力度。</w:t>
            </w:r>
            <w:r>
              <w:rPr>
                <w:rFonts w:hint="eastAsia" w:ascii="宋体" w:hAnsi="宋体"/>
                <w:bCs/>
                <w:iCs/>
                <w:color w:val="000000" w:themeColor="text1"/>
                <w:kern w:val="0"/>
                <w:sz w:val="24"/>
                <w14:textFill>
                  <w14:solidFill>
                    <w14:schemeClr w14:val="tx1"/>
                  </w14:solidFill>
                </w14:textFill>
              </w:rPr>
              <w:t>此外</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公司也</w:t>
            </w:r>
            <w:r>
              <w:rPr>
                <w:rFonts w:ascii="宋体" w:hAnsi="宋体"/>
                <w:bCs/>
                <w:iCs/>
                <w:color w:val="000000" w:themeColor="text1"/>
                <w:kern w:val="0"/>
                <w:sz w:val="24"/>
                <w14:textFill>
                  <w14:solidFill>
                    <w14:schemeClr w14:val="tx1"/>
                  </w14:solidFill>
                </w14:textFill>
              </w:rPr>
              <w:t>将进一步</w:t>
            </w:r>
            <w:r>
              <w:rPr>
                <w:rFonts w:hint="eastAsia" w:ascii="宋体" w:hAnsi="宋体"/>
                <w:bCs/>
                <w:iCs/>
                <w:color w:val="000000" w:themeColor="text1"/>
                <w:kern w:val="0"/>
                <w:sz w:val="24"/>
                <w14:textFill>
                  <w14:solidFill>
                    <w14:schemeClr w14:val="tx1"/>
                  </w14:solidFill>
                </w14:textFill>
              </w:rPr>
              <w:t>发挥</w:t>
            </w:r>
            <w:r>
              <w:rPr>
                <w:rFonts w:ascii="宋体" w:hAnsi="宋体"/>
                <w:bCs/>
                <w:iCs/>
                <w:color w:val="000000" w:themeColor="text1"/>
                <w:kern w:val="0"/>
                <w:sz w:val="24"/>
                <w14:textFill>
                  <w14:solidFill>
                    <w14:schemeClr w14:val="tx1"/>
                  </w14:solidFill>
                </w14:textFill>
              </w:rPr>
              <w:t>规模优势和成本优势，提升</w:t>
            </w:r>
            <w:r>
              <w:rPr>
                <w:rFonts w:hint="eastAsia" w:ascii="宋体" w:hAnsi="宋体"/>
                <w:bCs/>
                <w:iCs/>
                <w:color w:val="000000" w:themeColor="text1"/>
                <w:kern w:val="0"/>
                <w:sz w:val="24"/>
                <w14:textFill>
                  <w14:solidFill>
                    <w14:schemeClr w14:val="tx1"/>
                  </w14:solidFill>
                </w14:textFill>
              </w:rPr>
              <w:t>公司</w:t>
            </w:r>
            <w:r>
              <w:rPr>
                <w:rFonts w:ascii="宋体" w:hAnsi="宋体"/>
                <w:bCs/>
                <w:iCs/>
                <w:color w:val="000000" w:themeColor="text1"/>
                <w:kern w:val="0"/>
                <w:sz w:val="24"/>
                <w14:textFill>
                  <w14:solidFill>
                    <w14:schemeClr w14:val="tx1"/>
                  </w14:solidFill>
                </w14:textFill>
              </w:rPr>
              <w:t>终端客户渗透率，</w:t>
            </w:r>
            <w:r>
              <w:rPr>
                <w:rFonts w:hint="eastAsia" w:ascii="宋体" w:hAnsi="宋体"/>
                <w:bCs/>
                <w:iCs/>
                <w:color w:val="000000" w:themeColor="text1"/>
                <w:kern w:val="0"/>
                <w:sz w:val="24"/>
                <w14:textFill>
                  <w14:solidFill>
                    <w14:schemeClr w14:val="tx1"/>
                  </w14:solidFill>
                </w14:textFill>
              </w:rPr>
              <w:t>扩大</w:t>
            </w:r>
            <w:r>
              <w:rPr>
                <w:rFonts w:ascii="宋体" w:hAnsi="宋体"/>
                <w:bCs/>
                <w:iCs/>
                <w:color w:val="000000" w:themeColor="text1"/>
                <w:kern w:val="0"/>
                <w:sz w:val="24"/>
                <w14:textFill>
                  <w14:solidFill>
                    <w14:schemeClr w14:val="tx1"/>
                  </w14:solidFill>
                </w14:textFill>
              </w:rPr>
              <w:t>市占率、</w:t>
            </w:r>
            <w:r>
              <w:rPr>
                <w:rFonts w:hint="eastAsia" w:ascii="宋体" w:hAnsi="宋体"/>
                <w:bCs/>
                <w:iCs/>
                <w:color w:val="000000" w:themeColor="text1"/>
                <w:kern w:val="0"/>
                <w:sz w:val="24"/>
                <w14:textFill>
                  <w14:solidFill>
                    <w14:schemeClr w14:val="tx1"/>
                  </w14:solidFill>
                </w14:textFill>
              </w:rPr>
              <w:t>提升</w:t>
            </w:r>
            <w:r>
              <w:rPr>
                <w:rFonts w:ascii="宋体" w:hAnsi="宋体"/>
                <w:bCs/>
                <w:iCs/>
                <w:color w:val="000000" w:themeColor="text1"/>
                <w:kern w:val="0"/>
                <w:sz w:val="24"/>
                <w14:textFill>
                  <w14:solidFill>
                    <w14:schemeClr w14:val="tx1"/>
                  </w14:solidFill>
                </w14:textFill>
              </w:rPr>
              <w:t>产值。</w:t>
            </w:r>
          </w:p>
          <w:p>
            <w:pPr>
              <w:spacing w:line="480" w:lineRule="atLeast"/>
              <w:rPr>
                <w:rFonts w:ascii="宋体" w:hAnsi="宋体"/>
                <w:bCs/>
                <w:iCs/>
                <w:color w:val="000000" w:themeColor="text1"/>
                <w:kern w:val="0"/>
                <w:sz w:val="24"/>
                <w14:textFill>
                  <w14:solidFill>
                    <w14:schemeClr w14:val="tx1"/>
                  </w14:solidFill>
                </w14:textFill>
              </w:rPr>
            </w:pPr>
          </w:p>
          <w:p>
            <w:pPr>
              <w:numPr>
                <w:ilvl w:val="0"/>
                <w:numId w:val="1"/>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问答环节：</w:t>
            </w: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M</w:t>
            </w:r>
            <w:r>
              <w:rPr>
                <w:rFonts w:ascii="宋体" w:hAnsi="宋体"/>
                <w:b/>
                <w:iCs/>
                <w:color w:val="000000" w:themeColor="text1"/>
                <w:kern w:val="0"/>
                <w:sz w:val="24"/>
                <w14:textFill>
                  <w14:solidFill>
                    <w14:schemeClr w14:val="tx1"/>
                  </w14:solidFill>
                </w14:textFill>
              </w:rPr>
              <w:t>3225价格环比是否继续下滑？</w:t>
            </w:r>
          </w:p>
          <w:p>
            <w:pPr>
              <w:spacing w:line="480" w:lineRule="atLeast"/>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答：对于3225这类通用尺寸</w:t>
            </w:r>
            <w:r>
              <w:rPr>
                <w:rFonts w:hint="eastAsia" w:ascii="宋体" w:hAnsi="宋体"/>
                <w:bCs/>
                <w:iCs/>
                <w:color w:val="000000" w:themeColor="text1"/>
                <w:kern w:val="0"/>
                <w:sz w:val="24"/>
                <w:lang w:val="en-US" w:eastAsia="zh-Hans"/>
                <w14:textFill>
                  <w14:solidFill>
                    <w14:schemeClr w14:val="tx1"/>
                  </w14:solidFill>
                </w14:textFill>
              </w:rPr>
              <w:t>产品处于同质化竞争</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目前市场相对稳定</w:t>
            </w:r>
            <w:r>
              <w:rPr>
                <w:rFonts w:hint="default" w:ascii="宋体" w:hAnsi="宋体"/>
                <w:bCs/>
                <w:iCs/>
                <w:color w:val="000000" w:themeColor="text1"/>
                <w:kern w:val="0"/>
                <w:sz w:val="24"/>
                <w:lang w:eastAsia="zh-Hans"/>
                <w14:textFill>
                  <w14:solidFill>
                    <w14:schemeClr w14:val="tx1"/>
                  </w14:solidFill>
                </w14:textFill>
              </w:rPr>
              <w:t>，</w:t>
            </w:r>
            <w:r>
              <w:rPr>
                <w:rFonts w:ascii="宋体" w:hAnsi="宋体"/>
                <w:bCs/>
                <w:iCs/>
                <w:color w:val="000000" w:themeColor="text1"/>
                <w:kern w:val="0"/>
                <w:sz w:val="24"/>
                <w14:textFill>
                  <w14:solidFill>
                    <w14:schemeClr w14:val="tx1"/>
                  </w14:solidFill>
                </w14:textFill>
              </w:rPr>
              <w:t>不排除</w:t>
            </w:r>
            <w:r>
              <w:rPr>
                <w:rFonts w:hint="eastAsia" w:ascii="宋体" w:hAnsi="宋体"/>
                <w:bCs/>
                <w:iCs/>
                <w:color w:val="000000" w:themeColor="text1"/>
                <w:kern w:val="0"/>
                <w:sz w:val="24"/>
                <w:lang w:val="en-US" w:eastAsia="zh-Hans"/>
                <w14:textFill>
                  <w14:solidFill>
                    <w14:schemeClr w14:val="tx1"/>
                  </w14:solidFill>
                </w14:textFill>
              </w:rPr>
              <w:t>公司加大参与市场竞争的力度</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带来价格端的调整</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但会</w:t>
            </w:r>
            <w:r>
              <w:rPr>
                <w:rFonts w:ascii="宋体" w:hAnsi="宋体"/>
                <w:bCs/>
                <w:iCs/>
                <w:color w:val="000000" w:themeColor="text1"/>
                <w:kern w:val="0"/>
                <w:sz w:val="24"/>
                <w14:textFill>
                  <w14:solidFill>
                    <w14:schemeClr w14:val="tx1"/>
                  </w14:solidFill>
                </w14:textFill>
              </w:rPr>
              <w:t>摊</w:t>
            </w:r>
            <w:r>
              <w:rPr>
                <w:rFonts w:hint="eastAsia" w:ascii="宋体" w:hAnsi="宋体"/>
                <w:bCs/>
                <w:iCs/>
                <w:color w:val="000000" w:themeColor="text1"/>
                <w:kern w:val="0"/>
                <w:sz w:val="24"/>
                <w:lang w:val="en-US" w:eastAsia="zh-Hans"/>
                <w14:textFill>
                  <w14:solidFill>
                    <w14:schemeClr w14:val="tx1"/>
                  </w14:solidFill>
                </w14:textFill>
              </w:rPr>
              <w:t>薄折旧和成本</w:t>
            </w:r>
            <w:r>
              <w:rPr>
                <w:rFonts w:ascii="宋体" w:hAnsi="宋体"/>
                <w:bCs/>
                <w:iCs/>
                <w:color w:val="000000" w:themeColor="text1"/>
                <w:kern w:val="0"/>
                <w:sz w:val="24"/>
                <w14:textFill>
                  <w14:solidFill>
                    <w14:schemeClr w14:val="tx1"/>
                  </w14:solidFill>
                </w14:textFill>
              </w:rPr>
              <w:t>。</w:t>
            </w:r>
          </w:p>
          <w:p>
            <w:pPr>
              <w:spacing w:line="480" w:lineRule="atLeast"/>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ascii="宋体" w:hAnsi="宋体"/>
                <w:b/>
                <w:iCs/>
                <w:color w:val="000000" w:themeColor="text1"/>
                <w:kern w:val="0"/>
                <w:sz w:val="24"/>
                <w14:textFill>
                  <w14:solidFill>
                    <w14:schemeClr w14:val="tx1"/>
                  </w14:solidFill>
                </w14:textFill>
              </w:rPr>
              <w:t>后面毛利率的走势如何？</w:t>
            </w:r>
          </w:p>
          <w:p>
            <w:pPr>
              <w:spacing w:line="480" w:lineRule="atLeast"/>
              <w:rPr>
                <w:rFonts w:ascii="宋体" w:hAnsi="宋体"/>
                <w:bCs/>
                <w:iCs/>
                <w:color w:val="000000" w:themeColor="text1"/>
                <w:kern w:val="0"/>
                <w:sz w:val="24"/>
                <w14:textFill>
                  <w14:solidFill>
                    <w14:schemeClr w14:val="tx1"/>
                  </w14:solidFill>
                </w14:textFill>
              </w:rPr>
            </w:pPr>
            <w:r>
              <w:rPr>
                <w:rFonts w:ascii="宋体" w:hAnsi="宋体"/>
                <w:bCs/>
                <w:iCs/>
                <w:color w:val="000000" w:themeColor="text1"/>
                <w:kern w:val="0"/>
                <w:sz w:val="24"/>
                <w14:textFill>
                  <w14:solidFill>
                    <w14:schemeClr w14:val="tx1"/>
                  </w14:solidFill>
                </w14:textFill>
              </w:rPr>
              <w:t>答：TF系列稳定，逐步上行微调，</w:t>
            </w:r>
            <w:r>
              <w:rPr>
                <w:rFonts w:hint="eastAsia" w:ascii="宋体" w:hAnsi="宋体"/>
                <w:bCs/>
                <w:iCs/>
                <w:color w:val="000000" w:themeColor="text1"/>
                <w:kern w:val="0"/>
                <w:sz w:val="24"/>
                <w14:textFill>
                  <w14:solidFill>
                    <w14:schemeClr w14:val="tx1"/>
                  </w14:solidFill>
                </w14:textFill>
              </w:rPr>
              <w:t>毛利率优势来自于</w:t>
            </w:r>
            <w:r>
              <w:rPr>
                <w:rFonts w:ascii="宋体" w:hAnsi="宋体"/>
                <w:bCs/>
                <w:iCs/>
                <w:color w:val="000000" w:themeColor="text1"/>
                <w:kern w:val="0"/>
                <w:sz w:val="24"/>
                <w14:textFill>
                  <w14:solidFill>
                    <w14:schemeClr w14:val="tx1"/>
                  </w14:solidFill>
                </w14:textFill>
              </w:rPr>
              <w:t>产品</w:t>
            </w:r>
            <w:r>
              <w:rPr>
                <w:rFonts w:hint="eastAsia" w:ascii="宋体" w:hAnsi="宋体"/>
                <w:bCs/>
                <w:iCs/>
                <w:color w:val="000000" w:themeColor="text1"/>
                <w:kern w:val="0"/>
                <w:sz w:val="24"/>
                <w14:textFill>
                  <w14:solidFill>
                    <w14:schemeClr w14:val="tx1"/>
                  </w14:solidFill>
                </w14:textFill>
              </w:rPr>
              <w:t>、</w:t>
            </w:r>
            <w:r>
              <w:rPr>
                <w:rFonts w:ascii="宋体" w:hAnsi="宋体"/>
                <w:bCs/>
                <w:iCs/>
                <w:color w:val="000000" w:themeColor="text1"/>
                <w:kern w:val="0"/>
                <w:sz w:val="24"/>
                <w14:textFill>
                  <w14:solidFill>
                    <w14:schemeClr w14:val="tx1"/>
                  </w14:solidFill>
                </w14:textFill>
              </w:rPr>
              <w:t>设备</w:t>
            </w:r>
            <w:r>
              <w:rPr>
                <w:rFonts w:hint="eastAsia" w:ascii="宋体" w:hAnsi="宋体"/>
                <w:bCs/>
                <w:iCs/>
                <w:color w:val="000000" w:themeColor="text1"/>
                <w:kern w:val="0"/>
                <w:sz w:val="24"/>
                <w14:textFill>
                  <w14:solidFill>
                    <w14:schemeClr w14:val="tx1"/>
                  </w14:solidFill>
                </w14:textFill>
              </w:rPr>
              <w:t>、</w:t>
            </w:r>
            <w:r>
              <w:rPr>
                <w:rFonts w:ascii="宋体" w:hAnsi="宋体"/>
                <w:bCs/>
                <w:iCs/>
                <w:color w:val="000000" w:themeColor="text1"/>
                <w:kern w:val="0"/>
                <w:sz w:val="24"/>
                <w14:textFill>
                  <w14:solidFill>
                    <w14:schemeClr w14:val="tx1"/>
                  </w14:solidFill>
                </w14:textFill>
              </w:rPr>
              <w:t>原材料一体化带来</w:t>
            </w:r>
            <w:r>
              <w:rPr>
                <w:rFonts w:hint="eastAsia" w:ascii="宋体" w:hAnsi="宋体"/>
                <w:bCs/>
                <w:iCs/>
                <w:color w:val="000000" w:themeColor="text1"/>
                <w:kern w:val="0"/>
                <w:sz w:val="24"/>
                <w14:textFill>
                  <w14:solidFill>
                    <w14:schemeClr w14:val="tx1"/>
                  </w14:solidFill>
                </w14:textFill>
              </w:rPr>
              <w:t>的</w:t>
            </w:r>
            <w:r>
              <w:rPr>
                <w:rFonts w:ascii="宋体" w:hAnsi="宋体"/>
                <w:bCs/>
                <w:iCs/>
                <w:color w:val="000000" w:themeColor="text1"/>
                <w:kern w:val="0"/>
                <w:sz w:val="24"/>
                <w14:textFill>
                  <w14:solidFill>
                    <w14:schemeClr w14:val="tx1"/>
                  </w14:solidFill>
                </w14:textFill>
              </w:rPr>
              <w:t>优势。MHz</w:t>
            </w:r>
            <w:r>
              <w:rPr>
                <w:rFonts w:hint="eastAsia" w:ascii="宋体" w:hAnsi="宋体"/>
                <w:bCs/>
                <w:iCs/>
                <w:color w:val="000000" w:themeColor="text1"/>
                <w:kern w:val="0"/>
                <w:sz w:val="24"/>
                <w14:textFill>
                  <w14:solidFill>
                    <w14:schemeClr w14:val="tx1"/>
                  </w14:solidFill>
                </w14:textFill>
              </w:rPr>
              <w:t>同质化产品</w:t>
            </w:r>
            <w:r>
              <w:rPr>
                <w:rFonts w:ascii="宋体" w:hAnsi="宋体"/>
                <w:bCs/>
                <w:iCs/>
                <w:color w:val="000000" w:themeColor="text1"/>
                <w:kern w:val="0"/>
                <w:sz w:val="24"/>
                <w14:textFill>
                  <w14:solidFill>
                    <w14:schemeClr w14:val="tx1"/>
                  </w14:solidFill>
                </w14:textFill>
              </w:rPr>
              <w:t>竞争带来价格下探，目前在进行市场调整，毛利率会逐步根据小尺寸</w:t>
            </w:r>
            <w:r>
              <w:rPr>
                <w:rFonts w:hint="eastAsia" w:ascii="宋体" w:hAnsi="宋体"/>
                <w:bCs/>
                <w:iCs/>
                <w:color w:val="000000" w:themeColor="text1"/>
                <w:kern w:val="0"/>
                <w:sz w:val="24"/>
                <w:lang w:eastAsia="zh-Hans"/>
                <w14:textFill>
                  <w14:solidFill>
                    <w14:schemeClr w14:val="tx1"/>
                  </w14:solidFill>
                </w14:textFill>
              </w:rPr>
              <w:t>占比</w:t>
            </w:r>
            <w:r>
              <w:rPr>
                <w:rFonts w:ascii="宋体" w:hAnsi="宋体"/>
                <w:bCs/>
                <w:iCs/>
                <w:color w:val="000000" w:themeColor="text1"/>
                <w:kern w:val="0"/>
                <w:sz w:val="24"/>
                <w14:textFill>
                  <w14:solidFill>
                    <w14:schemeClr w14:val="tx1"/>
                  </w14:solidFill>
                </w14:textFill>
              </w:rPr>
              <w:t>提升而优化。K</w:t>
            </w:r>
            <w:r>
              <w:rPr>
                <w:rFonts w:hint="eastAsia" w:ascii="宋体" w:hAnsi="宋体"/>
                <w:bCs/>
                <w:iCs/>
                <w:color w:val="000000" w:themeColor="text1"/>
                <w:kern w:val="0"/>
                <w:sz w:val="24"/>
                <w14:textFill>
                  <w14:solidFill>
                    <w14:schemeClr w14:val="tx1"/>
                  </w14:solidFill>
                </w14:textFill>
              </w:rPr>
              <w:t>系列</w:t>
            </w:r>
            <w:r>
              <w:rPr>
                <w:rFonts w:ascii="宋体" w:hAnsi="宋体"/>
                <w:bCs/>
                <w:iCs/>
                <w:color w:val="000000" w:themeColor="text1"/>
                <w:kern w:val="0"/>
                <w:sz w:val="24"/>
                <w14:textFill>
                  <w14:solidFill>
                    <w14:schemeClr w14:val="tx1"/>
                  </w14:solidFill>
                </w14:textFill>
              </w:rPr>
              <w:t>价格基于市场变化，后续结合主要通讯模型应用场景、电力载波、工控等市场，对应</w:t>
            </w:r>
            <w:r>
              <w:rPr>
                <w:rFonts w:hint="eastAsia" w:ascii="宋体" w:hAnsi="宋体"/>
                <w:bCs/>
                <w:iCs/>
                <w:color w:val="000000" w:themeColor="text1"/>
                <w:kern w:val="0"/>
                <w:sz w:val="24"/>
                <w14:textFill>
                  <w14:solidFill>
                    <w14:schemeClr w14:val="tx1"/>
                  </w14:solidFill>
                </w14:textFill>
              </w:rPr>
              <w:t>K</w:t>
            </w:r>
            <w:r>
              <w:rPr>
                <w:rFonts w:ascii="宋体" w:hAnsi="宋体"/>
                <w:bCs/>
                <w:iCs/>
                <w:color w:val="000000" w:themeColor="text1"/>
                <w:kern w:val="0"/>
                <w:sz w:val="24"/>
                <w14:textFill>
                  <w14:solidFill>
                    <w14:schemeClr w14:val="tx1"/>
                  </w14:solidFill>
                </w14:textFill>
              </w:rPr>
              <w:t>系列需求量增长带来稼动率提升，</w:t>
            </w:r>
            <w:r>
              <w:rPr>
                <w:rFonts w:hint="eastAsia" w:ascii="宋体" w:hAnsi="宋体"/>
                <w:bCs/>
                <w:iCs/>
                <w:color w:val="000000" w:themeColor="text1"/>
                <w:kern w:val="0"/>
                <w:sz w:val="24"/>
                <w14:textFill>
                  <w14:solidFill>
                    <w14:schemeClr w14:val="tx1"/>
                  </w14:solidFill>
                </w14:textFill>
              </w:rPr>
              <w:t>从而</w:t>
            </w:r>
            <w:r>
              <w:rPr>
                <w:rFonts w:ascii="宋体" w:hAnsi="宋体"/>
                <w:bCs/>
                <w:iCs/>
                <w:color w:val="000000" w:themeColor="text1"/>
                <w:kern w:val="0"/>
                <w:sz w:val="24"/>
                <w14:textFill>
                  <w14:solidFill>
                    <w14:schemeClr w14:val="tx1"/>
                  </w14:solidFill>
                </w14:textFill>
              </w:rPr>
              <w:t>降低成本上行压力。</w:t>
            </w:r>
            <w:r>
              <w:rPr>
                <w:rFonts w:hint="eastAsia" w:ascii="宋体" w:hAnsi="宋体"/>
                <w:bCs/>
                <w:iCs/>
                <w:color w:val="000000" w:themeColor="text1"/>
                <w:kern w:val="0"/>
                <w:sz w:val="24"/>
                <w14:textFill>
                  <w14:solidFill>
                    <w14:schemeClr w14:val="tx1"/>
                  </w14:solidFill>
                </w14:textFill>
              </w:rPr>
              <w:t>此外</w:t>
            </w:r>
            <w:r>
              <w:rPr>
                <w:rFonts w:hint="eastAsia" w:ascii="宋体" w:hAnsi="宋体"/>
                <w:bCs/>
                <w:iCs/>
                <w:color w:val="000000" w:themeColor="text1"/>
                <w:kern w:val="0"/>
                <w:sz w:val="24"/>
                <w:lang w:eastAsia="zh-CN"/>
                <w14:textFill>
                  <w14:solidFill>
                    <w14:schemeClr w14:val="tx1"/>
                  </w14:solidFill>
                </w14:textFill>
              </w:rPr>
              <w:t>TCXO</w:t>
            </w:r>
            <w:r>
              <w:rPr>
                <w:rFonts w:hint="eastAsia" w:ascii="宋体" w:hAnsi="宋体"/>
                <w:bCs/>
                <w:iCs/>
                <w:color w:val="000000" w:themeColor="text1"/>
                <w:kern w:val="0"/>
                <w:sz w:val="24"/>
                <w14:textFill>
                  <w14:solidFill>
                    <w14:schemeClr w14:val="tx1"/>
                  </w14:solidFill>
                </w14:textFill>
              </w:rPr>
              <w:t>出货量</w:t>
            </w:r>
            <w:r>
              <w:rPr>
                <w:rFonts w:ascii="宋体" w:hAnsi="宋体"/>
                <w:bCs/>
                <w:iCs/>
                <w:color w:val="000000" w:themeColor="text1"/>
                <w:kern w:val="0"/>
                <w:sz w:val="24"/>
                <w14:textFill>
                  <w14:solidFill>
                    <w14:schemeClr w14:val="tx1"/>
                  </w14:solidFill>
                </w14:textFill>
              </w:rPr>
              <w:t>正在提升，去年扩产叠加市场增量，TC</w:t>
            </w:r>
            <w:r>
              <w:rPr>
                <w:rFonts w:hint="eastAsia" w:ascii="宋体" w:hAnsi="宋体"/>
                <w:bCs/>
                <w:iCs/>
                <w:color w:val="000000" w:themeColor="text1"/>
                <w:kern w:val="0"/>
                <w:sz w:val="24"/>
                <w:lang w:val="en-US" w:eastAsia="zh-CN"/>
                <w14:textFill>
                  <w14:solidFill>
                    <w14:schemeClr w14:val="tx1"/>
                  </w14:solidFill>
                </w14:textFill>
              </w:rPr>
              <w:t>XO</w:t>
            </w:r>
            <w:r>
              <w:rPr>
                <w:rFonts w:ascii="宋体" w:hAnsi="宋体"/>
                <w:bCs/>
                <w:iCs/>
                <w:color w:val="000000" w:themeColor="text1"/>
                <w:kern w:val="0"/>
                <w:sz w:val="24"/>
                <w14:textFill>
                  <w14:solidFill>
                    <w14:schemeClr w14:val="tx1"/>
                  </w14:solidFill>
                </w14:textFill>
              </w:rPr>
              <w:t>量价、毛利率</w:t>
            </w:r>
            <w:r>
              <w:rPr>
                <w:rFonts w:hint="eastAsia" w:ascii="宋体" w:hAnsi="宋体"/>
                <w:bCs/>
                <w:iCs/>
                <w:color w:val="000000" w:themeColor="text1"/>
                <w:kern w:val="0"/>
                <w:sz w:val="24"/>
                <w:lang w:eastAsia="zh-Hans"/>
                <w14:textFill>
                  <w14:solidFill>
                    <w14:schemeClr w14:val="tx1"/>
                  </w14:solidFill>
                </w14:textFill>
              </w:rPr>
              <w:t>有上行空间</w:t>
            </w:r>
            <w:r>
              <w:rPr>
                <w:rFonts w:ascii="宋体" w:hAnsi="宋体"/>
                <w:bCs/>
                <w:iCs/>
                <w:color w:val="000000" w:themeColor="text1"/>
                <w:kern w:val="0"/>
                <w:sz w:val="24"/>
                <w14:textFill>
                  <w14:solidFill>
                    <w14:schemeClr w14:val="tx1"/>
                  </w14:solidFill>
                </w14:textFill>
              </w:rPr>
              <w:t>。</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结合目前稼动率及订单来看，二季度及全年下游恢复情况如何？</w:t>
            </w:r>
          </w:p>
          <w:p>
            <w:pPr>
              <w:spacing w:line="360" w:lineRule="auto"/>
              <w:ind w:firstLine="0" w:firstLineChars="0"/>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答：订单方面，典型的有通信模组cat1，以及传统消费需求有一定恢复</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在重要客户开发上，在手机</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医疗（传感器、通讯）、电力三表</w:t>
            </w:r>
            <w:r>
              <w:rPr>
                <w:rFonts w:hint="eastAsia" w:ascii="宋体" w:hAnsi="宋体"/>
                <w:bCs/>
                <w:iCs/>
                <w:color w:val="000000" w:themeColor="text1"/>
                <w:kern w:val="0"/>
                <w:sz w:val="24"/>
                <w:lang w:eastAsia="zh-Hans"/>
                <w14:textFill>
                  <w14:solidFill>
                    <w14:schemeClr w14:val="tx1"/>
                  </w14:solidFill>
                </w14:textFill>
              </w:rPr>
              <w:t>等方面增拓</w:t>
            </w:r>
            <w:r>
              <w:rPr>
                <w:rFonts w:hint="eastAsia" w:ascii="宋体" w:hAnsi="宋体"/>
                <w:bCs/>
                <w:iCs/>
                <w:color w:val="000000" w:themeColor="text1"/>
                <w:kern w:val="0"/>
                <w:sz w:val="24"/>
                <w14:textFill>
                  <w14:solidFill>
                    <w14:schemeClr w14:val="tx1"/>
                  </w14:solidFill>
                </w14:textFill>
              </w:rPr>
              <w:t>，此外工控行业配套有源产品</w:t>
            </w:r>
            <w:r>
              <w:rPr>
                <w:rFonts w:hint="eastAsia" w:ascii="宋体" w:hAnsi="宋体"/>
                <w:bCs/>
                <w:iCs/>
                <w:color w:val="000000" w:themeColor="text1"/>
                <w:kern w:val="0"/>
                <w:sz w:val="24"/>
                <w:lang w:eastAsia="zh-Hans"/>
                <w14:textFill>
                  <w14:solidFill>
                    <w14:schemeClr w14:val="tx1"/>
                  </w14:solidFill>
                </w14:textFill>
              </w:rPr>
              <w:t>的</w:t>
            </w:r>
            <w:r>
              <w:rPr>
                <w:rFonts w:hint="eastAsia" w:ascii="宋体" w:hAnsi="宋体"/>
                <w:bCs/>
                <w:iCs/>
                <w:color w:val="000000" w:themeColor="text1"/>
                <w:kern w:val="0"/>
                <w:sz w:val="24"/>
                <w14:textFill>
                  <w14:solidFill>
                    <w14:schemeClr w14:val="tx1"/>
                  </w14:solidFill>
                </w14:textFill>
              </w:rPr>
              <w:t>增量</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存量客户导入上，特别是32.768kHz遥控器、平板等消费市场有起色，TCXO配套导航模组有显著</w:t>
            </w:r>
            <w:r>
              <w:rPr>
                <w:rFonts w:hint="eastAsia" w:ascii="宋体" w:hAnsi="宋体"/>
                <w:bCs/>
                <w:iCs/>
                <w:color w:val="000000" w:themeColor="text1"/>
                <w:kern w:val="0"/>
                <w:sz w:val="24"/>
                <w:lang w:eastAsia="zh-Hans"/>
                <w14:textFill>
                  <w14:solidFill>
                    <w14:schemeClr w14:val="tx1"/>
                  </w14:solidFill>
                </w14:textFill>
              </w:rPr>
              <w:t>需求</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物联网配套cat1、NB</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ioT</w:t>
            </w:r>
            <w:r>
              <w:rPr>
                <w:rFonts w:hint="eastAsia" w:ascii="宋体" w:hAnsi="宋体"/>
                <w:bCs/>
                <w:iCs/>
                <w:color w:val="000000" w:themeColor="text1"/>
                <w:kern w:val="0"/>
                <w:sz w:val="24"/>
                <w14:textFill>
                  <w14:solidFill>
                    <w14:schemeClr w14:val="tx1"/>
                  </w14:solidFill>
                </w14:textFill>
              </w:rPr>
              <w:t>以及WIFI6路由器预计会有增长。此外配套主芯片认证，热敏产品对应联发科、高通平台</w:t>
            </w:r>
            <w:r>
              <w:rPr>
                <w:rFonts w:hint="eastAsia" w:ascii="宋体" w:hAnsi="宋体"/>
                <w:bCs/>
                <w:iCs/>
                <w:color w:val="000000" w:themeColor="text1"/>
                <w:kern w:val="0"/>
                <w:sz w:val="24"/>
                <w:lang w:eastAsia="zh-Hans"/>
                <w14:textFill>
                  <w14:solidFill>
                    <w14:schemeClr w14:val="tx1"/>
                  </w14:solidFill>
                </w14:textFill>
              </w:rPr>
              <w:t>的增量</w:t>
            </w:r>
            <w:r>
              <w:rPr>
                <w:rFonts w:hint="eastAsia" w:ascii="宋体" w:hAnsi="宋体"/>
                <w:bCs/>
                <w:iCs/>
                <w:color w:val="000000" w:themeColor="text1"/>
                <w:kern w:val="0"/>
                <w:sz w:val="24"/>
                <w14:textFill>
                  <w14:solidFill>
                    <w14:schemeClr w14:val="tx1"/>
                  </w14:solidFill>
                </w14:textFill>
              </w:rPr>
              <w:t>提升</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包括</w:t>
            </w:r>
            <w:r>
              <w:rPr>
                <w:rFonts w:hint="eastAsia" w:ascii="宋体" w:hAnsi="宋体"/>
                <w:bCs/>
                <w:iCs/>
                <w:color w:val="000000" w:themeColor="text1"/>
                <w:kern w:val="0"/>
                <w:sz w:val="24"/>
                <w14:textFill>
                  <w14:solidFill>
                    <w14:schemeClr w14:val="tx1"/>
                  </w14:solidFill>
                </w14:textFill>
              </w:rPr>
              <w:t>车规市场</w:t>
            </w:r>
            <w:r>
              <w:rPr>
                <w:rFonts w:hint="eastAsia" w:ascii="宋体" w:hAnsi="宋体"/>
                <w:bCs/>
                <w:iCs/>
                <w:color w:val="000000" w:themeColor="text1"/>
                <w:kern w:val="0"/>
                <w:sz w:val="24"/>
                <w:lang w:eastAsia="zh-Hans"/>
                <w14:textFill>
                  <w14:solidFill>
                    <w14:schemeClr w14:val="tx1"/>
                  </w14:solidFill>
                </w14:textFill>
              </w:rPr>
              <w:t>的</w:t>
            </w:r>
            <w:r>
              <w:rPr>
                <w:rFonts w:hint="eastAsia" w:ascii="宋体" w:hAnsi="宋体"/>
                <w:bCs/>
                <w:iCs/>
                <w:color w:val="000000" w:themeColor="text1"/>
                <w:kern w:val="0"/>
                <w:sz w:val="24"/>
                <w14:textFill>
                  <w14:solidFill>
                    <w14:schemeClr w14:val="tx1"/>
                  </w14:solidFill>
                </w14:textFill>
              </w:rPr>
              <w:t>增长需求。</w:t>
            </w:r>
          </w:p>
          <w:p>
            <w:pPr>
              <w:spacing w:line="360" w:lineRule="auto"/>
              <w:ind w:firstLine="480" w:firstLineChars="200"/>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具体下游行业方面，服务器国外Intel主芯片、国内龙芯和飞腾服务器正在增长，公司主要面向钟振差分产品，进入服务器领域；工控方面，kHz、MHz、差分有源</w:t>
            </w:r>
            <w:r>
              <w:rPr>
                <w:rFonts w:hint="eastAsia" w:ascii="宋体" w:hAnsi="宋体"/>
                <w:bCs/>
                <w:iCs/>
                <w:color w:val="000000" w:themeColor="text1"/>
                <w:kern w:val="0"/>
                <w:sz w:val="24"/>
                <w:lang w:eastAsia="zh-Hans"/>
                <w14:textFill>
                  <w14:solidFill>
                    <w14:schemeClr w14:val="tx1"/>
                  </w14:solidFill>
                </w14:textFill>
              </w:rPr>
              <w:t>发挥优势</w:t>
            </w:r>
            <w:r>
              <w:rPr>
                <w:rFonts w:hint="eastAsia" w:ascii="宋体" w:hAnsi="宋体"/>
                <w:bCs/>
                <w:iCs/>
                <w:color w:val="000000" w:themeColor="text1"/>
                <w:kern w:val="0"/>
                <w:sz w:val="24"/>
                <w14:textFill>
                  <w14:solidFill>
                    <w14:schemeClr w14:val="tx1"/>
                  </w14:solidFill>
                </w14:textFill>
              </w:rPr>
              <w:t>；模组方面，移远、广和通、芯讯通、日海等需求量逐步提升</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能源方面，电力载波模块向储能端、传统PLC宽载带模块增长</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电表通过复旦微、矩泉，在输变电端持续导入MHz钟振、恒温OCXO</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也在</w:t>
            </w:r>
            <w:r>
              <w:rPr>
                <w:rFonts w:hint="eastAsia" w:ascii="宋体" w:hAnsi="宋体"/>
                <w:bCs/>
                <w:iCs/>
                <w:color w:val="000000" w:themeColor="text1"/>
                <w:kern w:val="0"/>
                <w:sz w:val="24"/>
                <w14:textFill>
                  <w14:solidFill>
                    <w14:schemeClr w14:val="tx1"/>
                  </w14:solidFill>
                </w14:textFill>
              </w:rPr>
              <w:t>逆变器和储能方向持续导入；WIFI6/7、CPE方面，配套联发科、瑞昱在40MHz、80MHz提量；手机方面，虽然整体市场相对饱和，但对于公司来说仍然是提升渗透率的增量市场，公司一方面加大智能机市场的占有率，另一方面利用产能优势积极的参与功能机的市场竞争；安防方面持续渗透中，也是公司逐渐布局的增量版块；此外在光模块方面，DSP芯片配套</w:t>
            </w:r>
            <w:r>
              <w:rPr>
                <w:rFonts w:hint="eastAsia" w:ascii="宋体" w:hAnsi="宋体"/>
                <w:bCs/>
                <w:iCs/>
                <w:color w:val="000000" w:themeColor="text1"/>
                <w:kern w:val="0"/>
                <w:sz w:val="24"/>
                <w:lang w:val="en-US" w:eastAsia="zh-Hans"/>
                <w14:textFill>
                  <w14:solidFill>
                    <w14:schemeClr w14:val="tx1"/>
                  </w14:solidFill>
                </w14:textFill>
              </w:rPr>
              <w:t>超高频</w:t>
            </w:r>
            <w:r>
              <w:rPr>
                <w:rFonts w:hint="eastAsia" w:ascii="宋体" w:hAnsi="宋体"/>
                <w:bCs/>
                <w:iCs/>
                <w:color w:val="000000" w:themeColor="text1"/>
                <w:kern w:val="0"/>
                <w:sz w:val="24"/>
                <w14:textFill>
                  <w14:solidFill>
                    <w14:schemeClr w14:val="tx1"/>
                  </w14:solidFill>
                </w14:textFill>
              </w:rPr>
              <w:t>钟振，公司</w:t>
            </w:r>
            <w:r>
              <w:rPr>
                <w:rFonts w:hint="eastAsia" w:ascii="宋体" w:hAnsi="宋体"/>
                <w:bCs/>
                <w:iCs/>
                <w:color w:val="000000" w:themeColor="text1"/>
                <w:kern w:val="0"/>
                <w:sz w:val="24"/>
                <w:lang w:val="en-US" w:eastAsia="zh-Hans"/>
                <w14:textFill>
                  <w14:solidFill>
                    <w14:schemeClr w14:val="tx1"/>
                  </w14:solidFill>
                </w14:textFill>
              </w:rPr>
              <w:t>正</w:t>
            </w:r>
            <w:r>
              <w:rPr>
                <w:rFonts w:hint="eastAsia" w:ascii="宋体" w:hAnsi="宋体"/>
                <w:bCs/>
                <w:iCs/>
                <w:color w:val="000000" w:themeColor="text1"/>
                <w:kern w:val="0"/>
                <w:sz w:val="24"/>
                <w14:textFill>
                  <w14:solidFill>
                    <w14:schemeClr w14:val="tx1"/>
                  </w14:solidFill>
                </w14:textFill>
              </w:rPr>
              <w:t>在积极的研发及量产阶段</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在光纤接入方面</w:t>
            </w:r>
            <w:r>
              <w:rPr>
                <w:rFonts w:hint="eastAsia" w:ascii="宋体" w:hAnsi="宋体"/>
                <w:bCs/>
                <w:iCs/>
                <w:color w:val="000000" w:themeColor="text1"/>
                <w:kern w:val="0"/>
                <w:sz w:val="24"/>
                <w:lang w:val="en-US" w:eastAsia="zh-Hans"/>
                <w14:textFill>
                  <w14:solidFill>
                    <w14:schemeClr w14:val="tx1"/>
                  </w14:solidFill>
                </w14:textFill>
              </w:rPr>
              <w:t>涉及</w:t>
            </w:r>
            <w:r>
              <w:rPr>
                <w:rFonts w:hint="eastAsia" w:ascii="宋体" w:hAnsi="宋体"/>
                <w:bCs/>
                <w:iCs/>
                <w:color w:val="000000" w:themeColor="text1"/>
                <w:kern w:val="0"/>
                <w:sz w:val="24"/>
                <w14:textFill>
                  <w14:solidFill>
                    <w14:schemeClr w14:val="tx1"/>
                  </w14:solidFill>
                </w14:textFill>
              </w:rPr>
              <w:t>有源</w:t>
            </w:r>
            <w:r>
              <w:rPr>
                <w:rFonts w:hint="eastAsia" w:ascii="宋体" w:hAnsi="宋体"/>
                <w:bCs/>
                <w:iCs/>
                <w:color w:val="000000" w:themeColor="text1"/>
                <w:kern w:val="0"/>
                <w:sz w:val="24"/>
                <w:lang w:val="en-US" w:eastAsia="zh-Hans"/>
                <w14:textFill>
                  <w14:solidFill>
                    <w14:schemeClr w14:val="tx1"/>
                  </w14:solidFill>
                </w14:textFill>
              </w:rPr>
              <w:t>超高频</w:t>
            </w:r>
            <w:r>
              <w:rPr>
                <w:rFonts w:hint="eastAsia" w:ascii="宋体" w:hAnsi="宋体"/>
                <w:bCs/>
                <w:iCs/>
                <w:color w:val="000000" w:themeColor="text1"/>
                <w:kern w:val="0"/>
                <w:sz w:val="24"/>
                <w14:textFill>
                  <w14:solidFill>
                    <w14:schemeClr w14:val="tx1"/>
                  </w14:solidFill>
                </w14:textFill>
              </w:rPr>
              <w:t>产品，公司逐步导入。</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公司和全球晶振龙头企业相比有哪些优势？有哪些差距？哪些领域会率先国产替代？</w:t>
            </w:r>
          </w:p>
          <w:p>
            <w:pPr>
              <w:spacing w:line="360" w:lineRule="auto"/>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公司一直在对标国际龙头企业，从技术端来看，保持了与国际龙头的同步性，特别是光刻产业化和规模化应用上。在一些高端、高频产品蚀刻液方面，公司实现了自主研制，并实现了光刻条线全自动化适配，发挥设备端和工艺端的自主优势</w:t>
            </w:r>
            <w:r>
              <w:rPr>
                <w:rFonts w:hint="default"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其次在具体产品端来看，公司</w:t>
            </w:r>
            <w:r>
              <w:rPr>
                <w:rFonts w:hint="eastAsia" w:ascii="宋体" w:hAnsi="宋体"/>
                <w:bCs/>
                <w:iCs/>
                <w:color w:val="000000" w:themeColor="text1"/>
                <w:kern w:val="0"/>
                <w:sz w:val="24"/>
                <w:lang w:eastAsia="zh-Hans"/>
                <w14:textFill>
                  <w14:solidFill>
                    <w14:schemeClr w14:val="tx1"/>
                  </w14:solidFill>
                </w14:textFill>
              </w:rPr>
              <w:t>产品条线丰富</w:t>
            </w:r>
            <w:r>
              <w:rPr>
                <w:rFonts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全系列产品优势凸显</w:t>
            </w:r>
            <w:r>
              <w:rPr>
                <w:rFonts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超高频、高稳定、多频点应用开发</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在产品</w:t>
            </w:r>
            <w:r>
              <w:rPr>
                <w:rFonts w:hint="eastAsia" w:ascii="宋体" w:hAnsi="宋体"/>
                <w:bCs/>
                <w:iCs/>
                <w:color w:val="000000" w:themeColor="text1"/>
                <w:kern w:val="0"/>
                <w:sz w:val="24"/>
                <w14:textFill>
                  <w14:solidFill>
                    <w14:schemeClr w14:val="tx1"/>
                  </w14:solidFill>
                </w14:textFill>
              </w:rPr>
              <w:t>定制化和差异化</w:t>
            </w:r>
            <w:r>
              <w:rPr>
                <w:rFonts w:hint="eastAsia" w:ascii="宋体" w:hAnsi="宋体"/>
                <w:bCs/>
                <w:iCs/>
                <w:color w:val="000000" w:themeColor="text1"/>
                <w:kern w:val="0"/>
                <w:sz w:val="24"/>
                <w:lang w:eastAsia="zh-Hans"/>
                <w14:textFill>
                  <w14:solidFill>
                    <w14:schemeClr w14:val="tx1"/>
                  </w14:solidFill>
                </w14:textFill>
              </w:rPr>
              <w:t>上体现</w:t>
            </w:r>
            <w:r>
              <w:rPr>
                <w:rFonts w:hint="eastAsia" w:ascii="宋体" w:hAnsi="宋体"/>
                <w:bCs/>
                <w:iCs/>
                <w:color w:val="000000" w:themeColor="text1"/>
                <w:kern w:val="0"/>
                <w:sz w:val="24"/>
                <w14:textFill>
                  <w14:solidFill>
                    <w14:schemeClr w14:val="tx1"/>
                  </w14:solidFill>
                </w14:textFill>
              </w:rPr>
              <w:t>优势；与全球行业龙头相比，公司的品牌影响力和终端客户开拓方面仍有一定差距，但是在本地化服务方面相比这些国际品牌拥有绝对的优势，另一方面意味着</w:t>
            </w:r>
            <w:r>
              <w:rPr>
                <w:rFonts w:hint="eastAsia" w:ascii="宋体" w:hAnsi="宋体"/>
                <w:bCs/>
                <w:iCs/>
                <w:color w:val="000000" w:themeColor="text1"/>
                <w:kern w:val="0"/>
                <w:sz w:val="24"/>
                <w:lang w:eastAsia="zh-Hans"/>
                <w14:textFill>
                  <w14:solidFill>
                    <w14:schemeClr w14:val="tx1"/>
                  </w14:solidFill>
                </w14:textFill>
              </w:rPr>
              <w:t>在中国作为主要消费国</w:t>
            </w:r>
            <w:r>
              <w:rPr>
                <w:rFonts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国产替代</w:t>
            </w:r>
            <w:r>
              <w:rPr>
                <w:rFonts w:hint="eastAsia" w:ascii="宋体" w:hAnsi="宋体"/>
                <w:bCs/>
                <w:iCs/>
                <w:color w:val="000000" w:themeColor="text1"/>
                <w:kern w:val="0"/>
                <w:sz w:val="24"/>
                <w14:textFill>
                  <w14:solidFill>
                    <w14:schemeClr w14:val="tx1"/>
                  </w14:solidFill>
                </w14:textFill>
              </w:rPr>
              <w:t>仍有较大的市场空间。</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公司设备和原材料采购情况？是否有卡脖子风险？</w:t>
            </w:r>
          </w:p>
          <w:p>
            <w:pPr>
              <w:spacing w:line="360" w:lineRule="auto"/>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答：设备分前道和后道，前道光刻设备中</w:t>
            </w:r>
            <w:r>
              <w:rPr>
                <w:rFonts w:hint="eastAsia" w:ascii="宋体" w:hAnsi="宋体"/>
                <w:bCs/>
                <w:iCs/>
                <w:color w:val="000000" w:themeColor="text1"/>
                <w:kern w:val="0"/>
                <w:sz w:val="24"/>
                <w:lang w:eastAsia="zh-Hans"/>
                <w14:textFill>
                  <w14:solidFill>
                    <w14:schemeClr w14:val="tx1"/>
                  </w14:solidFill>
                </w14:textFill>
              </w:rPr>
              <w:t>除</w:t>
            </w:r>
            <w:r>
              <w:rPr>
                <w:rFonts w:hint="eastAsia" w:ascii="宋体" w:hAnsi="宋体"/>
                <w:bCs/>
                <w:iCs/>
                <w:color w:val="000000" w:themeColor="text1"/>
                <w:kern w:val="0"/>
                <w:sz w:val="24"/>
                <w14:textFill>
                  <w14:solidFill>
                    <w14:schemeClr w14:val="tx1"/>
                  </w14:solidFill>
                </w14:textFill>
              </w:rPr>
              <w:t>光刻机</w:t>
            </w:r>
            <w:r>
              <w:rPr>
                <w:rFonts w:hint="eastAsia" w:ascii="宋体" w:hAnsi="宋体"/>
                <w:bCs/>
                <w:iCs/>
                <w:color w:val="000000" w:themeColor="text1"/>
                <w:kern w:val="0"/>
                <w:sz w:val="24"/>
                <w:lang w:eastAsia="zh-Hans"/>
                <w14:textFill>
                  <w14:solidFill>
                    <w14:schemeClr w14:val="tx1"/>
                  </w14:solidFill>
                </w14:textFill>
              </w:rPr>
              <w:t>等</w:t>
            </w:r>
            <w:r>
              <w:rPr>
                <w:rFonts w:hint="eastAsia" w:ascii="宋体" w:hAnsi="宋体"/>
                <w:bCs/>
                <w:iCs/>
                <w:color w:val="000000" w:themeColor="text1"/>
                <w:kern w:val="0"/>
                <w:sz w:val="24"/>
                <w14:textFill>
                  <w14:solidFill>
                    <w14:schemeClr w14:val="tx1"/>
                  </w14:solidFill>
                </w14:textFill>
              </w:rPr>
              <w:t>外采，</w:t>
            </w:r>
            <w:r>
              <w:rPr>
                <w:rFonts w:hint="eastAsia" w:ascii="宋体" w:hAnsi="宋体"/>
                <w:bCs/>
                <w:iCs/>
                <w:color w:val="000000" w:themeColor="text1"/>
                <w:kern w:val="0"/>
                <w:sz w:val="24"/>
                <w:lang w:eastAsia="zh-Hans"/>
                <w14:textFill>
                  <w14:solidFill>
                    <w14:schemeClr w14:val="tx1"/>
                  </w14:solidFill>
                </w14:textFill>
              </w:rPr>
              <w:t>大部分</w:t>
            </w:r>
            <w:r>
              <w:rPr>
                <w:rFonts w:hint="eastAsia" w:ascii="宋体" w:hAnsi="宋体"/>
                <w:bCs/>
                <w:iCs/>
                <w:color w:val="000000" w:themeColor="text1"/>
                <w:kern w:val="0"/>
                <w:sz w:val="24"/>
                <w14:textFill>
                  <w14:solidFill>
                    <w14:schemeClr w14:val="tx1"/>
                  </w14:solidFill>
                </w14:textFill>
              </w:rPr>
              <w:t>设备实现了自主研制</w:t>
            </w:r>
            <w:r>
              <w:rPr>
                <w:rFonts w:hint="default"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我司所使用的半导体工艺所需的关键设备暂不受影响</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并已储备有备份解决方案</w:t>
            </w:r>
            <w:r>
              <w:rPr>
                <w:rFonts w:hint="eastAsia" w:ascii="宋体" w:hAnsi="宋体"/>
                <w:bCs/>
                <w:iCs/>
                <w:color w:val="000000" w:themeColor="text1"/>
                <w:kern w:val="0"/>
                <w:sz w:val="24"/>
                <w14:textFill>
                  <w14:solidFill>
                    <w14:schemeClr w14:val="tx1"/>
                  </w14:solidFill>
                </w14:textFill>
              </w:rPr>
              <w:t>；后道标准化设备较多，</w:t>
            </w:r>
            <w:r>
              <w:rPr>
                <w:rFonts w:hint="eastAsia" w:ascii="宋体" w:hAnsi="宋体"/>
                <w:bCs/>
                <w:iCs/>
                <w:color w:val="000000" w:themeColor="text1"/>
                <w:kern w:val="0"/>
                <w:sz w:val="24"/>
                <w:lang w:eastAsia="zh-Hans"/>
                <w14:textFill>
                  <w14:solidFill>
                    <w14:schemeClr w14:val="tx1"/>
                  </w14:solidFill>
                </w14:textFill>
              </w:rPr>
              <w:t>在</w:t>
            </w:r>
            <w:r>
              <w:rPr>
                <w:rFonts w:hint="eastAsia" w:ascii="宋体" w:hAnsi="宋体"/>
                <w:bCs/>
                <w:iCs/>
                <w:color w:val="000000" w:themeColor="text1"/>
                <w:kern w:val="0"/>
                <w:sz w:val="24"/>
                <w14:textFill>
                  <w14:solidFill>
                    <w14:schemeClr w14:val="tx1"/>
                  </w14:solidFill>
                </w14:textFill>
              </w:rPr>
              <w:t>工装、夹具、器具、设备改造等</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发挥产线柔性化及相应设备</w:t>
            </w:r>
            <w:r>
              <w:rPr>
                <w:rFonts w:hint="eastAsia" w:ascii="宋体" w:hAnsi="宋体"/>
                <w:bCs/>
                <w:iCs/>
                <w:color w:val="000000" w:themeColor="text1"/>
                <w:kern w:val="0"/>
                <w:sz w:val="24"/>
                <w14:textFill>
                  <w14:solidFill>
                    <w14:schemeClr w14:val="tx1"/>
                  </w14:solidFill>
                </w14:textFill>
              </w:rPr>
              <w:t>自主研制</w:t>
            </w:r>
            <w:r>
              <w:rPr>
                <w:rFonts w:hint="eastAsia" w:ascii="宋体" w:hAnsi="宋体"/>
                <w:bCs/>
                <w:iCs/>
                <w:color w:val="000000" w:themeColor="text1"/>
                <w:kern w:val="0"/>
                <w:sz w:val="24"/>
                <w:lang w:eastAsia="zh-Hans"/>
                <w14:textFill>
                  <w14:solidFill>
                    <w14:schemeClr w14:val="tx1"/>
                  </w14:solidFill>
                </w14:textFill>
              </w:rPr>
              <w:t>配套改造的能力</w:t>
            </w:r>
            <w:r>
              <w:rPr>
                <w:rFonts w:hint="eastAsia" w:ascii="宋体" w:hAnsi="宋体"/>
                <w:bCs/>
                <w:iCs/>
                <w:color w:val="000000" w:themeColor="text1"/>
                <w:kern w:val="0"/>
                <w:sz w:val="24"/>
                <w14:textFill>
                  <w14:solidFill>
                    <w14:schemeClr w14:val="tx1"/>
                  </w14:solidFill>
                </w14:textFill>
              </w:rPr>
              <w:t>。原材料方面，关键原材料晶片</w:t>
            </w:r>
            <w:r>
              <w:rPr>
                <w:rFonts w:hint="eastAsia" w:ascii="宋体" w:hAnsi="宋体"/>
                <w:bCs/>
                <w:iCs/>
                <w:color w:val="000000" w:themeColor="text1"/>
                <w:kern w:val="0"/>
                <w:sz w:val="24"/>
                <w:lang w:eastAsia="zh-Hans"/>
                <w14:textFill>
                  <w14:solidFill>
                    <w14:schemeClr w14:val="tx1"/>
                  </w14:solidFill>
                </w14:textFill>
              </w:rPr>
              <w:t>以</w:t>
            </w:r>
            <w:r>
              <w:rPr>
                <w:rFonts w:hint="eastAsia" w:ascii="宋体" w:hAnsi="宋体"/>
                <w:bCs/>
                <w:iCs/>
                <w:color w:val="000000" w:themeColor="text1"/>
                <w:kern w:val="0"/>
                <w:sz w:val="24"/>
                <w14:textFill>
                  <w14:solidFill>
                    <w14:schemeClr w14:val="tx1"/>
                  </w14:solidFill>
                </w14:textFill>
              </w:rPr>
              <w:t>自主供应</w:t>
            </w:r>
            <w:r>
              <w:rPr>
                <w:rFonts w:hint="eastAsia" w:ascii="宋体" w:hAnsi="宋体"/>
                <w:bCs/>
                <w:iCs/>
                <w:color w:val="000000" w:themeColor="text1"/>
                <w:kern w:val="0"/>
                <w:sz w:val="24"/>
                <w:lang w:eastAsia="zh-Hans"/>
                <w14:textFill>
                  <w14:solidFill>
                    <w14:schemeClr w14:val="tx1"/>
                  </w14:solidFill>
                </w14:textFill>
              </w:rPr>
              <w:t>为主</w:t>
            </w:r>
            <w:r>
              <w:rPr>
                <w:rFonts w:hint="eastAsia" w:ascii="宋体" w:hAnsi="宋体"/>
                <w:bCs/>
                <w:iCs/>
                <w:color w:val="000000" w:themeColor="text1"/>
                <w:kern w:val="0"/>
                <w:sz w:val="24"/>
                <w14:textFill>
                  <w14:solidFill>
                    <w14:schemeClr w14:val="tx1"/>
                  </w14:solidFill>
                </w14:textFill>
              </w:rPr>
              <w:t>，基座与三环形成稳定的战略合作，确保供应的安全及稳定性</w:t>
            </w:r>
            <w:r>
              <w:rPr>
                <w:rFonts w:ascii="宋体" w:hAnsi="宋体"/>
                <w:bCs/>
                <w:iCs/>
                <w:color w:val="000000" w:themeColor="text1"/>
                <w:kern w:val="0"/>
                <w:sz w:val="24"/>
                <w14:textFill>
                  <w14:solidFill>
                    <w14:schemeClr w14:val="tx1"/>
                  </w14:solidFill>
                </w14:textFill>
              </w:rPr>
              <w:t>。</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MHz和有源产品的市场目标？</w:t>
            </w:r>
          </w:p>
          <w:p>
            <w:pPr>
              <w:spacing w:line="360" w:lineRule="auto"/>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答：公司MHz和有源产品</w:t>
            </w:r>
            <w:r>
              <w:rPr>
                <w:rFonts w:hint="eastAsia" w:ascii="宋体" w:hAnsi="宋体"/>
                <w:bCs/>
                <w:iCs/>
                <w:color w:val="000000" w:themeColor="text1"/>
                <w:kern w:val="0"/>
                <w:sz w:val="24"/>
                <w:lang w:eastAsia="zh-Hans"/>
                <w14:textFill>
                  <w14:solidFill>
                    <w14:schemeClr w14:val="tx1"/>
                  </w14:solidFill>
                </w14:textFill>
              </w:rPr>
              <w:t>具有</w:t>
            </w:r>
            <w:r>
              <w:rPr>
                <w:rFonts w:hint="eastAsia" w:ascii="宋体" w:hAnsi="宋体"/>
                <w:bCs/>
                <w:iCs/>
                <w:color w:val="000000" w:themeColor="text1"/>
                <w:kern w:val="0"/>
                <w:sz w:val="24"/>
                <w14:textFill>
                  <w14:solidFill>
                    <w14:schemeClr w14:val="tx1"/>
                  </w14:solidFill>
                </w14:textFill>
              </w:rPr>
              <w:t>较强的竞争力，目前公司高频产品可以做到285MHz以上，</w:t>
            </w:r>
            <w:r>
              <w:rPr>
                <w:rFonts w:hint="eastAsia" w:ascii="宋体" w:hAnsi="宋体"/>
                <w:bCs/>
                <w:iCs/>
                <w:color w:val="000000" w:themeColor="text1"/>
                <w:kern w:val="0"/>
                <w:sz w:val="24"/>
                <w:lang w:eastAsia="zh-Hans"/>
                <w14:textFill>
                  <w14:solidFill>
                    <w14:schemeClr w14:val="tx1"/>
                  </w14:solidFill>
                </w14:textFill>
              </w:rPr>
              <w:t>多应用频点的开发能力更能满足客户的定制化需求</w:t>
            </w:r>
            <w:r>
              <w:rPr>
                <w:rFonts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TC</w:t>
            </w:r>
            <w:r>
              <w:rPr>
                <w:rFonts w:hint="eastAsia" w:ascii="宋体" w:hAnsi="宋体"/>
                <w:bCs/>
                <w:iCs/>
                <w:color w:val="000000" w:themeColor="text1"/>
                <w:kern w:val="0"/>
                <w:sz w:val="24"/>
                <w:lang w:eastAsia="zh-Hans"/>
                <w14:textFill>
                  <w14:solidFill>
                    <w14:schemeClr w14:val="tx1"/>
                  </w14:solidFill>
                </w14:textFill>
              </w:rPr>
              <w:t>XO系列有源</w:t>
            </w:r>
            <w:r>
              <w:rPr>
                <w:rFonts w:hint="eastAsia" w:ascii="宋体" w:hAnsi="宋体"/>
                <w:bCs/>
                <w:iCs/>
                <w:color w:val="000000" w:themeColor="text1"/>
                <w:kern w:val="0"/>
                <w:sz w:val="24"/>
                <w14:textFill>
                  <w14:solidFill>
                    <w14:schemeClr w14:val="tx1"/>
                  </w14:solidFill>
                </w14:textFill>
              </w:rPr>
              <w:t>产品的服务能力、响应能力、产品质量保障、配套能力具备</w:t>
            </w:r>
            <w:r>
              <w:rPr>
                <w:rFonts w:hint="eastAsia" w:ascii="宋体" w:hAnsi="宋体"/>
                <w:bCs/>
                <w:iCs/>
                <w:color w:val="000000" w:themeColor="text1"/>
                <w:kern w:val="0"/>
                <w:sz w:val="24"/>
                <w:lang w:eastAsia="zh-Hans"/>
                <w14:textFill>
                  <w14:solidFill>
                    <w14:schemeClr w14:val="tx1"/>
                  </w14:solidFill>
                </w14:textFill>
              </w:rPr>
              <w:t>综合</w:t>
            </w:r>
            <w:r>
              <w:rPr>
                <w:rFonts w:hint="eastAsia" w:ascii="宋体" w:hAnsi="宋体"/>
                <w:bCs/>
                <w:iCs/>
                <w:color w:val="000000" w:themeColor="text1"/>
                <w:kern w:val="0"/>
                <w:sz w:val="24"/>
                <w14:textFill>
                  <w14:solidFill>
                    <w14:schemeClr w14:val="tx1"/>
                  </w14:solidFill>
                </w14:textFill>
              </w:rPr>
              <w:t>优势。目前公司MHz小尺寸占比提高、TC</w:t>
            </w:r>
            <w:r>
              <w:rPr>
                <w:rFonts w:hint="eastAsia" w:ascii="宋体" w:hAnsi="宋体"/>
                <w:bCs/>
                <w:iCs/>
                <w:color w:val="000000" w:themeColor="text1"/>
                <w:kern w:val="0"/>
                <w:sz w:val="24"/>
                <w:lang w:eastAsia="zh-Hans"/>
                <w14:textFill>
                  <w14:solidFill>
                    <w14:schemeClr w14:val="tx1"/>
                  </w14:solidFill>
                </w14:textFill>
              </w:rPr>
              <w:t>XO系列有源产品</w:t>
            </w:r>
            <w:r>
              <w:rPr>
                <w:rFonts w:hint="eastAsia" w:ascii="宋体" w:hAnsi="宋体"/>
                <w:bCs/>
                <w:iCs/>
                <w:color w:val="000000" w:themeColor="text1"/>
                <w:kern w:val="0"/>
                <w:sz w:val="24"/>
                <w14:textFill>
                  <w14:solidFill>
                    <w14:schemeClr w14:val="tx1"/>
                  </w14:solidFill>
                </w14:textFill>
              </w:rPr>
              <w:t>营收比重在逐渐增大。高频产品从技术处理角度来看价值量更高，未来也将通过丰富的应用场景来</w:t>
            </w:r>
            <w:r>
              <w:rPr>
                <w:rFonts w:hint="eastAsia" w:ascii="宋体" w:hAnsi="宋体"/>
                <w:bCs/>
                <w:iCs/>
                <w:color w:val="000000" w:themeColor="text1"/>
                <w:kern w:val="0"/>
                <w:sz w:val="24"/>
                <w:lang w:eastAsia="zh-Hans"/>
                <w14:textFill>
                  <w14:solidFill>
                    <w14:schemeClr w14:val="tx1"/>
                  </w14:solidFill>
                </w14:textFill>
              </w:rPr>
              <w:t>体现公司</w:t>
            </w:r>
            <w:r>
              <w:rPr>
                <w:rFonts w:hint="eastAsia" w:ascii="宋体" w:hAnsi="宋体"/>
                <w:bCs/>
                <w:iCs/>
                <w:color w:val="000000" w:themeColor="text1"/>
                <w:kern w:val="0"/>
                <w:sz w:val="24"/>
                <w14:textFill>
                  <w14:solidFill>
                    <w14:schemeClr w14:val="tx1"/>
                  </w14:solidFill>
                </w14:textFill>
              </w:rPr>
              <w:t>发展潜力。</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MHz在行业中是否出现一定的产能出清？公司希望通过产品优势竞争还是通过价格策略竞争？</w:t>
            </w:r>
          </w:p>
          <w:p>
            <w:pPr>
              <w:spacing w:line="360" w:lineRule="auto"/>
              <w:rPr>
                <w:rFonts w:hint="default" w:ascii="宋体" w:hAnsi="宋体"/>
                <w:bCs/>
                <w:iCs/>
                <w:color w:val="000000" w:themeColor="text1"/>
                <w:kern w:val="0"/>
                <w:sz w:val="24"/>
                <w:lang w:eastAsia="zh-Hans"/>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答：产能出清不好评判</w:t>
            </w:r>
            <w:r>
              <w:rPr>
                <w:rFonts w:hint="default"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要看竞争格局的变化</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我司前期经营策略主要依靠自身优势</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保持相对较高的毛利率来保障企业的盈利优势</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基于当前的形式</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对于一部分同质化的产品</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我司基于行业健康发展的需要</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也基于我司在行业的龙头地位的需要</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公司摊薄折旧的需要</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同时</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全方位配套服务客户的需要</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公司调整竞争策略</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采取更加积极的态度参与市场竞争</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提高市场份额占有率</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目前效果良好</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公司也将进一步发挥自身所具备的设备研制</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改造</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升级</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柔性化</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智能化的综合优势能力</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公司产品并非参与同质化的竞争</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而是发挥具有独特竞争能力的产品为企业创造长期价值</w:t>
            </w:r>
            <w:r>
              <w:rPr>
                <w:rFonts w:hint="default" w:ascii="宋体" w:hAnsi="宋体"/>
                <w:bCs/>
                <w:iCs/>
                <w:color w:val="000000" w:themeColor="text1"/>
                <w:kern w:val="0"/>
                <w:sz w:val="24"/>
                <w:lang w:eastAsia="zh-Hans"/>
                <w14:textFill>
                  <w14:solidFill>
                    <w14:schemeClr w14:val="tx1"/>
                  </w14:solidFill>
                </w14:textFill>
              </w:rPr>
              <w:t>。</w:t>
            </w:r>
          </w:p>
          <w:p>
            <w:pPr>
              <w:spacing w:line="360" w:lineRule="auto"/>
              <w:rPr>
                <w:rFonts w:hint="default" w:ascii="宋体" w:hAnsi="宋体"/>
                <w:bCs/>
                <w:iCs/>
                <w:color w:val="000000" w:themeColor="text1"/>
                <w:kern w:val="0"/>
                <w:sz w:val="24"/>
                <w:lang w:eastAsia="zh-Hans"/>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公司的成本优势主要来自哪些方面？</w:t>
            </w:r>
          </w:p>
          <w:p>
            <w:pPr>
              <w:spacing w:line="360" w:lineRule="auto"/>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w:t>
            </w:r>
            <w:r>
              <w:rPr>
                <w:rFonts w:hint="eastAsia" w:ascii="宋体" w:hAnsi="宋体"/>
                <w:bCs/>
                <w:iCs/>
                <w:color w:val="000000" w:themeColor="text1"/>
                <w:kern w:val="0"/>
                <w:sz w:val="24"/>
                <w:lang w:val="en-US" w:eastAsia="zh-Hans"/>
                <w14:textFill>
                  <w14:solidFill>
                    <w14:schemeClr w14:val="tx1"/>
                  </w14:solidFill>
                </w14:textFill>
              </w:rPr>
              <w:t>首先</w:t>
            </w:r>
            <w:r>
              <w:rPr>
                <w:rFonts w:hint="eastAsia" w:ascii="宋体" w:hAnsi="宋体"/>
                <w:bCs/>
                <w:iCs/>
                <w:color w:val="000000" w:themeColor="text1"/>
                <w:kern w:val="0"/>
                <w:sz w:val="24"/>
                <w14:textFill>
                  <w14:solidFill>
                    <w14:schemeClr w14:val="tx1"/>
                  </w14:solidFill>
                </w14:textFill>
              </w:rPr>
              <w:t>有设备折旧的优势，公司坚持工艺、材料、设备一体化，自主研发部分核心设备，设备整体折旧摊销有一定优势；其次有生产材料</w:t>
            </w:r>
            <w:r>
              <w:rPr>
                <w:rFonts w:hint="eastAsia" w:ascii="宋体" w:hAnsi="宋体"/>
                <w:bCs/>
                <w:iCs/>
                <w:color w:val="000000" w:themeColor="text1"/>
                <w:kern w:val="0"/>
                <w:sz w:val="24"/>
                <w:lang w:val="en-US" w:eastAsia="zh-Hans"/>
                <w14:textFill>
                  <w14:solidFill>
                    <w14:schemeClr w14:val="tx1"/>
                  </w14:solidFill>
                </w14:textFill>
              </w:rPr>
              <w:t>的</w:t>
            </w:r>
            <w:r>
              <w:rPr>
                <w:rFonts w:hint="eastAsia" w:ascii="宋体" w:hAnsi="宋体"/>
                <w:bCs/>
                <w:iCs/>
                <w:color w:val="000000" w:themeColor="text1"/>
                <w:kern w:val="0"/>
                <w:sz w:val="24"/>
                <w14:textFill>
                  <w14:solidFill>
                    <w14:schemeClr w14:val="tx1"/>
                  </w14:solidFill>
                </w14:textFill>
              </w:rPr>
              <w:t>优势，包括晶片自主化，由于晶片</w:t>
            </w:r>
            <w:r>
              <w:rPr>
                <w:rFonts w:hint="eastAsia" w:ascii="宋体" w:hAnsi="宋体"/>
                <w:bCs/>
                <w:iCs/>
                <w:color w:val="000000" w:themeColor="text1"/>
                <w:kern w:val="0"/>
                <w:sz w:val="24"/>
                <w:lang w:val="en-US" w:eastAsia="zh-Hans"/>
                <w14:textFill>
                  <w14:solidFill>
                    <w14:schemeClr w14:val="tx1"/>
                  </w14:solidFill>
                </w14:textFill>
              </w:rPr>
              <w:t>成本</w:t>
            </w:r>
            <w:r>
              <w:rPr>
                <w:rFonts w:hint="eastAsia" w:ascii="宋体" w:hAnsi="宋体"/>
                <w:bCs/>
                <w:iCs/>
                <w:color w:val="000000" w:themeColor="text1"/>
                <w:kern w:val="0"/>
                <w:sz w:val="24"/>
                <w14:textFill>
                  <w14:solidFill>
                    <w14:schemeClr w14:val="tx1"/>
                  </w14:solidFill>
                </w14:textFill>
              </w:rPr>
              <w:t>在晶振中占比较高，晶片的自主化给公司成本端带来较大的优势</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尤其是一些特殊产品，对晶片有耐高温、宽温的定制化要求，或是多频点应用上，公司通过晶片自主化可以极大的优化生产端成本；同时公司具备规模优势，柔性化产线的生产能力以及通过客户群体调优整体产品结构，也带来一定的成本优势；此外在原材料供应和配套方面，公司一直加大与供应商的联动开发，通过重要产品</w:t>
            </w:r>
            <w:r>
              <w:rPr>
                <w:rFonts w:hint="eastAsia" w:ascii="宋体" w:hAnsi="宋体"/>
                <w:bCs/>
                <w:iCs/>
                <w:color w:val="000000" w:themeColor="text1"/>
                <w:kern w:val="0"/>
                <w:sz w:val="24"/>
                <w:lang w:eastAsia="zh-Hans"/>
                <w14:textFill>
                  <w14:solidFill>
                    <w14:schemeClr w14:val="tx1"/>
                  </w14:solidFill>
                </w14:textFill>
              </w:rPr>
              <w:t>配套并</w:t>
            </w:r>
            <w:r>
              <w:rPr>
                <w:rFonts w:hint="eastAsia" w:ascii="宋体" w:hAnsi="宋体"/>
                <w:bCs/>
                <w:iCs/>
                <w:color w:val="000000" w:themeColor="text1"/>
                <w:kern w:val="0"/>
                <w:sz w:val="24"/>
                <w14:textFill>
                  <w14:solidFill>
                    <w14:schemeClr w14:val="tx1"/>
                  </w14:solidFill>
                </w14:textFill>
              </w:rPr>
              <w:t>引领客户</w:t>
            </w:r>
            <w:r>
              <w:rPr>
                <w:rFonts w:hint="eastAsia" w:ascii="宋体" w:hAnsi="宋体"/>
                <w:bCs/>
                <w:iCs/>
                <w:color w:val="000000" w:themeColor="text1"/>
                <w:kern w:val="0"/>
                <w:sz w:val="24"/>
                <w:lang w:eastAsia="zh-Hans"/>
                <w14:textFill>
                  <w14:solidFill>
                    <w14:schemeClr w14:val="tx1"/>
                  </w14:solidFill>
                </w14:textFill>
              </w:rPr>
              <w:t>需求</w:t>
            </w:r>
            <w:r>
              <w:rPr>
                <w:rFonts w:hint="eastAsia" w:ascii="宋体" w:hAnsi="宋体"/>
                <w:bCs/>
                <w:iCs/>
                <w:color w:val="000000" w:themeColor="text1"/>
                <w:kern w:val="0"/>
                <w:sz w:val="24"/>
                <w14:textFill>
                  <w14:solidFill>
                    <w14:schemeClr w14:val="tx1"/>
                  </w14:solidFill>
                </w14:textFill>
              </w:rPr>
              <w:t>方案。</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关于减持计划的情况？</w:t>
            </w:r>
          </w:p>
          <w:p>
            <w:pPr>
              <w:spacing w:line="360" w:lineRule="auto"/>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答：减持计划主要是基于股东个人资金的需求。</w:t>
            </w:r>
            <w:r>
              <w:rPr>
                <w:rFonts w:hint="eastAsia" w:ascii="宋体" w:hAnsi="宋体"/>
                <w:bCs/>
                <w:iCs/>
                <w:color w:val="000000" w:themeColor="text1"/>
                <w:kern w:val="0"/>
                <w:sz w:val="24"/>
                <w:lang w:val="en-US" w:eastAsia="zh-Hans"/>
                <w14:textFill>
                  <w14:solidFill>
                    <w14:schemeClr w14:val="tx1"/>
                  </w14:solidFill>
                </w14:textFill>
              </w:rPr>
              <w:t>公司高管基于自身改善生活的需要</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前段时间市场有对高管减持的过度解读</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val="en-US" w:eastAsia="zh-Hans"/>
                <w14:textFill>
                  <w14:solidFill>
                    <w14:schemeClr w14:val="tx1"/>
                  </w14:solidFill>
                </w14:textFill>
              </w:rPr>
              <w:t>但</w:t>
            </w:r>
            <w:r>
              <w:rPr>
                <w:rFonts w:hint="eastAsia" w:ascii="宋体" w:hAnsi="宋体"/>
                <w:bCs/>
                <w:iCs/>
                <w:color w:val="000000" w:themeColor="text1"/>
                <w:kern w:val="0"/>
                <w:sz w:val="24"/>
                <w14:textFill>
                  <w14:solidFill>
                    <w14:schemeClr w14:val="tx1"/>
                  </w14:solidFill>
                </w14:textFill>
              </w:rPr>
              <w:t>高管团队对公司始终坚定的充满信心，也是特别务实、深耕行业多年的从业者，扎扎实实的负责产品、技术和市场，对个人股份也都很珍惜。根据已披露的公告，公司有两位高管</w:t>
            </w:r>
            <w:r>
              <w:rPr>
                <w:rFonts w:hint="eastAsia" w:ascii="宋体" w:hAnsi="宋体"/>
                <w:bCs/>
                <w:iCs/>
                <w:color w:val="000000" w:themeColor="text1"/>
                <w:kern w:val="0"/>
                <w:sz w:val="24"/>
                <w:lang w:val="en-US" w:eastAsia="zh-Hans"/>
                <w14:textFill>
                  <w14:solidFill>
                    <w14:schemeClr w14:val="tx1"/>
                  </w14:solidFill>
                </w14:textFill>
              </w:rPr>
              <w:t>根据自身资金使用的调整</w:t>
            </w:r>
            <w:r>
              <w:rPr>
                <w:rFonts w:hint="default"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终止了减持计划，考虑通过别的途径来解决个人资金问题。</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ascii="宋体" w:hAnsi="宋体"/>
                <w:b/>
                <w:iCs/>
                <w:color w:val="000000" w:themeColor="text1"/>
                <w:kern w:val="0"/>
                <w:sz w:val="24"/>
                <w14:textFill>
                  <w14:solidFill>
                    <w14:schemeClr w14:val="tx1"/>
                  </w14:solidFill>
                </w14:textFill>
              </w:rPr>
              <w:t>车规产品的月供货量是多少？</w:t>
            </w:r>
          </w:p>
          <w:p>
            <w:pPr>
              <w:spacing w:line="360" w:lineRule="auto"/>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答：2022年月均供货量1000万只，供货量趋势保持稳定，汽车电子产品的导入速度快于预期。客户端来看，车规产品目前在客户数量、产品料号</w:t>
            </w:r>
            <w:r>
              <w:rPr>
                <w:rFonts w:hint="eastAsia" w:ascii="宋体" w:hAnsi="宋体"/>
                <w:bCs/>
                <w:iCs/>
                <w:color w:val="000000" w:themeColor="text1"/>
                <w:kern w:val="0"/>
                <w:sz w:val="24"/>
                <w:lang w:eastAsia="zh-Hans"/>
                <w14:textFill>
                  <w14:solidFill>
                    <w14:schemeClr w14:val="tx1"/>
                  </w14:solidFill>
                </w14:textFill>
              </w:rPr>
              <w:t>开发</w:t>
            </w:r>
            <w:r>
              <w:rPr>
                <w:rFonts w:hint="eastAsia" w:ascii="宋体" w:hAnsi="宋体"/>
                <w:bCs/>
                <w:iCs/>
                <w:color w:val="000000" w:themeColor="text1"/>
                <w:kern w:val="0"/>
                <w:sz w:val="24"/>
                <w14:textFill>
                  <w14:solidFill>
                    <w14:schemeClr w14:val="tx1"/>
                  </w14:solidFill>
                </w14:textFill>
              </w:rPr>
              <w:t>等方面</w:t>
            </w:r>
            <w:r>
              <w:rPr>
                <w:rFonts w:hint="eastAsia" w:ascii="宋体" w:hAnsi="宋体"/>
                <w:bCs/>
                <w:iCs/>
                <w:color w:val="000000" w:themeColor="text1"/>
                <w:kern w:val="0"/>
                <w:sz w:val="24"/>
                <w:lang w:eastAsia="zh-Hans"/>
                <w14:textFill>
                  <w14:solidFill>
                    <w14:schemeClr w14:val="tx1"/>
                  </w14:solidFill>
                </w14:textFill>
              </w:rPr>
              <w:t>增长较快</w:t>
            </w:r>
            <w:r>
              <w:rPr>
                <w:rFonts w:hint="eastAsia" w:ascii="宋体" w:hAnsi="宋体"/>
                <w:bCs/>
                <w:iCs/>
                <w:color w:val="000000" w:themeColor="text1"/>
                <w:kern w:val="0"/>
                <w:sz w:val="24"/>
                <w14:textFill>
                  <w14:solidFill>
                    <w14:schemeClr w14:val="tx1"/>
                  </w14:solidFill>
                </w14:textFill>
              </w:rPr>
              <w:t>，但验证至放量的周期比消费端更长。</w:t>
            </w:r>
            <w:r>
              <w:rPr>
                <w:rFonts w:hint="eastAsia" w:ascii="宋体" w:hAnsi="宋体"/>
                <w:bCs/>
                <w:iCs/>
                <w:color w:val="000000" w:themeColor="text1"/>
                <w:kern w:val="0"/>
                <w:sz w:val="24"/>
                <w:lang w:eastAsia="zh-Hans"/>
                <w14:textFill>
                  <w14:solidFill>
                    <w14:schemeClr w14:val="tx1"/>
                  </w14:solidFill>
                </w14:textFill>
              </w:rPr>
              <w:t>公司</w:t>
            </w:r>
            <w:r>
              <w:rPr>
                <w:rFonts w:hint="eastAsia" w:ascii="宋体" w:hAnsi="宋体"/>
                <w:bCs/>
                <w:iCs/>
                <w:color w:val="000000" w:themeColor="text1"/>
                <w:kern w:val="0"/>
                <w:sz w:val="24"/>
                <w14:textFill>
                  <w14:solidFill>
                    <w14:schemeClr w14:val="tx1"/>
                  </w14:solidFill>
                </w14:textFill>
              </w:rPr>
              <w:t>高度重视车规市场，一直在产线</w:t>
            </w:r>
            <w:r>
              <w:rPr>
                <w:rFonts w:hint="eastAsia" w:ascii="宋体" w:hAnsi="宋体"/>
                <w:bCs/>
                <w:iCs/>
                <w:color w:val="000000" w:themeColor="text1"/>
                <w:kern w:val="0"/>
                <w:sz w:val="24"/>
                <w:lang w:eastAsia="zh-Hans"/>
                <w14:textFill>
                  <w14:solidFill>
                    <w14:schemeClr w14:val="tx1"/>
                  </w14:solidFill>
                </w14:textFill>
              </w:rPr>
              <w:t>与</w:t>
            </w:r>
            <w:r>
              <w:rPr>
                <w:rFonts w:hint="eastAsia" w:ascii="宋体" w:hAnsi="宋体"/>
                <w:bCs/>
                <w:iCs/>
                <w:color w:val="000000" w:themeColor="text1"/>
                <w:kern w:val="0"/>
                <w:sz w:val="24"/>
                <w14:textFill>
                  <w14:solidFill>
                    <w14:schemeClr w14:val="tx1"/>
                  </w14:solidFill>
                </w14:textFill>
              </w:rPr>
              <w:t>体系建设、定制化料号</w:t>
            </w:r>
            <w:r>
              <w:rPr>
                <w:rFonts w:hint="eastAsia" w:ascii="宋体" w:hAnsi="宋体"/>
                <w:bCs/>
                <w:iCs/>
                <w:color w:val="000000" w:themeColor="text1"/>
                <w:kern w:val="0"/>
                <w:sz w:val="24"/>
                <w:lang w:eastAsia="zh-Hans"/>
                <w14:textFill>
                  <w14:solidFill>
                    <w14:schemeClr w14:val="tx1"/>
                  </w14:solidFill>
                </w14:textFill>
              </w:rPr>
              <w:t>开发</w:t>
            </w:r>
            <w:r>
              <w:rPr>
                <w:rFonts w:hint="eastAsia" w:ascii="宋体" w:hAnsi="宋体"/>
                <w:bCs/>
                <w:iCs/>
                <w:color w:val="000000" w:themeColor="text1"/>
                <w:kern w:val="0"/>
                <w:sz w:val="24"/>
                <w14:textFill>
                  <w14:solidFill>
                    <w14:schemeClr w14:val="tx1"/>
                  </w14:solidFill>
                </w14:textFill>
              </w:rPr>
              <w:t>等方面</w:t>
            </w:r>
            <w:r>
              <w:rPr>
                <w:rFonts w:hint="eastAsia" w:ascii="宋体" w:hAnsi="宋体"/>
                <w:bCs/>
                <w:iCs/>
                <w:color w:val="000000" w:themeColor="text1"/>
                <w:kern w:val="0"/>
                <w:sz w:val="24"/>
                <w:lang w:eastAsia="zh-Hans"/>
                <w14:textFill>
                  <w14:solidFill>
                    <w14:schemeClr w14:val="tx1"/>
                  </w14:solidFill>
                </w14:textFill>
              </w:rPr>
              <w:t>快速</w:t>
            </w:r>
            <w:r>
              <w:rPr>
                <w:rFonts w:hint="eastAsia" w:ascii="宋体" w:hAnsi="宋体"/>
                <w:bCs/>
                <w:iCs/>
                <w:color w:val="000000" w:themeColor="text1"/>
                <w:kern w:val="0"/>
                <w:sz w:val="24"/>
                <w14:textFill>
                  <w14:solidFill>
                    <w14:schemeClr w14:val="tx1"/>
                  </w14:solidFill>
                </w14:textFill>
              </w:rPr>
              <w:t>布局。自身销售端来看，客户有明确国产化诉求，对产品要求高，公司本着谨慎负责态度，</w:t>
            </w:r>
            <w:r>
              <w:rPr>
                <w:rFonts w:hint="eastAsia" w:ascii="宋体" w:hAnsi="宋体"/>
                <w:bCs/>
                <w:iCs/>
                <w:color w:val="000000" w:themeColor="text1"/>
                <w:kern w:val="0"/>
                <w:sz w:val="24"/>
                <w:lang w:eastAsia="zh-Hans"/>
                <w14:textFill>
                  <w14:solidFill>
                    <w14:schemeClr w14:val="tx1"/>
                  </w14:solidFill>
                </w14:textFill>
              </w:rPr>
              <w:t>严把</w:t>
            </w:r>
            <w:r>
              <w:rPr>
                <w:rFonts w:hint="eastAsia" w:ascii="宋体" w:hAnsi="宋体"/>
                <w:bCs/>
                <w:iCs/>
                <w:color w:val="000000" w:themeColor="text1"/>
                <w:kern w:val="0"/>
                <w:sz w:val="24"/>
                <w14:textFill>
                  <w14:solidFill>
                    <w14:schemeClr w14:val="tx1"/>
                  </w14:solidFill>
                </w14:textFill>
              </w:rPr>
              <w:t>产品质量</w:t>
            </w:r>
            <w:r>
              <w:rPr>
                <w:rFonts w:hint="eastAsia" w:ascii="宋体" w:hAnsi="宋体"/>
                <w:bCs/>
                <w:iCs/>
                <w:color w:val="000000" w:themeColor="text1"/>
                <w:kern w:val="0"/>
                <w:sz w:val="24"/>
                <w:lang w:eastAsia="zh-Hans"/>
                <w14:textFill>
                  <w14:solidFill>
                    <w14:schemeClr w14:val="tx1"/>
                  </w14:solidFill>
                </w14:textFill>
              </w:rPr>
              <w:t>关</w:t>
            </w:r>
            <w:r>
              <w:rPr>
                <w:rFonts w:ascii="宋体" w:hAnsi="宋体"/>
                <w:bCs/>
                <w:iCs/>
                <w:color w:val="000000" w:themeColor="text1"/>
                <w:kern w:val="0"/>
                <w:sz w:val="24"/>
                <w:lang w:eastAsia="zh-Hans"/>
                <w14:textFill>
                  <w14:solidFill>
                    <w14:schemeClr w14:val="tx1"/>
                  </w14:solidFill>
                </w14:textFill>
              </w:rPr>
              <w:t>，</w:t>
            </w:r>
            <w:r>
              <w:rPr>
                <w:rFonts w:hint="eastAsia" w:ascii="宋体" w:hAnsi="宋体"/>
                <w:bCs/>
                <w:iCs/>
                <w:color w:val="000000" w:themeColor="text1"/>
                <w:kern w:val="0"/>
                <w:sz w:val="24"/>
                <w:lang w:eastAsia="zh-Hans"/>
                <w14:textFill>
                  <w14:solidFill>
                    <w14:schemeClr w14:val="tx1"/>
                  </w14:solidFill>
                </w14:textFill>
              </w:rPr>
              <w:t>由此带来</w:t>
            </w:r>
            <w:r>
              <w:rPr>
                <w:rFonts w:hint="eastAsia" w:ascii="宋体" w:hAnsi="宋体"/>
                <w:bCs/>
                <w:iCs/>
                <w:color w:val="000000" w:themeColor="text1"/>
                <w:kern w:val="0"/>
                <w:sz w:val="24"/>
                <w14:textFill>
                  <w14:solidFill>
                    <w14:schemeClr w14:val="tx1"/>
                  </w14:solidFill>
                </w14:textFill>
              </w:rPr>
              <w:t>在客户端、销售端交付周期</w:t>
            </w:r>
            <w:r>
              <w:rPr>
                <w:rFonts w:hint="eastAsia" w:ascii="宋体" w:hAnsi="宋体"/>
                <w:bCs/>
                <w:iCs/>
                <w:color w:val="000000" w:themeColor="text1"/>
                <w:kern w:val="0"/>
                <w:sz w:val="24"/>
                <w:lang w:eastAsia="zh-Hans"/>
                <w14:textFill>
                  <w14:solidFill>
                    <w14:schemeClr w14:val="tx1"/>
                  </w14:solidFill>
                </w14:textFill>
              </w:rPr>
              <w:t>的拉长</w:t>
            </w:r>
            <w:r>
              <w:rPr>
                <w:rFonts w:hint="eastAsia" w:ascii="宋体" w:hAnsi="宋体"/>
                <w:bCs/>
                <w:iCs/>
                <w:color w:val="000000" w:themeColor="text1"/>
                <w:kern w:val="0"/>
                <w:sz w:val="24"/>
                <w14:textFill>
                  <w14:solidFill>
                    <w14:schemeClr w14:val="tx1"/>
                  </w14:solidFill>
                </w14:textFill>
              </w:rPr>
              <w:t>，之后规模有望逐步提升。公司在国内车规领域具有先发优势，长期合作客户认可公司稳定的产品供应能力，从目前导入情况、潜在订单来看，未来</w:t>
            </w:r>
            <w:r>
              <w:rPr>
                <w:rFonts w:hint="eastAsia" w:ascii="宋体" w:hAnsi="宋体"/>
                <w:bCs/>
                <w:iCs/>
                <w:color w:val="000000" w:themeColor="text1"/>
                <w:kern w:val="0"/>
                <w:sz w:val="24"/>
                <w:lang w:eastAsia="zh-Hans"/>
                <w14:textFill>
                  <w14:solidFill>
                    <w14:schemeClr w14:val="tx1"/>
                  </w14:solidFill>
                </w14:textFill>
              </w:rPr>
              <w:t>具备较好的</w:t>
            </w:r>
            <w:r>
              <w:rPr>
                <w:rFonts w:hint="eastAsia" w:ascii="宋体" w:hAnsi="宋体"/>
                <w:bCs/>
                <w:iCs/>
                <w:color w:val="000000" w:themeColor="text1"/>
                <w:kern w:val="0"/>
                <w:sz w:val="24"/>
                <w14:textFill>
                  <w14:solidFill>
                    <w14:schemeClr w14:val="tx1"/>
                  </w14:solidFill>
                </w14:textFill>
              </w:rPr>
              <w:t>增长空间。</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光模块业务进展、单价情况如何？预计何时会看到较好的订单表现？</w:t>
            </w:r>
          </w:p>
          <w:p>
            <w:pPr>
              <w:spacing w:line="360" w:lineRule="auto"/>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答：光模块里存在光电转化过程，需时钟应用方案。需配</w:t>
            </w:r>
            <w:r>
              <w:rPr>
                <w:rFonts w:hint="eastAsia" w:ascii="宋体" w:hAnsi="宋体"/>
                <w:bCs/>
                <w:iCs/>
                <w:color w:val="000000" w:themeColor="text1"/>
                <w:kern w:val="0"/>
                <w:sz w:val="24"/>
                <w:lang w:val="en-US" w:eastAsia="zh-Hans"/>
                <w14:textFill>
                  <w14:solidFill>
                    <w14:schemeClr w14:val="tx1"/>
                  </w14:solidFill>
                </w14:textFill>
              </w:rPr>
              <w:t>超高频</w:t>
            </w:r>
            <w:r>
              <w:rPr>
                <w:rFonts w:hint="eastAsia" w:ascii="宋体" w:hAnsi="宋体"/>
                <w:bCs/>
                <w:iCs/>
                <w:color w:val="000000" w:themeColor="text1"/>
                <w:kern w:val="0"/>
                <w:sz w:val="24"/>
                <w14:textFill>
                  <w14:solidFill>
                    <w14:schemeClr w14:val="tx1"/>
                  </w14:solidFill>
                </w14:textFill>
              </w:rPr>
              <w:t>钟振，目前研发正在积极开发中。光纤接入方面涉及有源</w:t>
            </w:r>
            <w:r>
              <w:rPr>
                <w:rFonts w:hint="eastAsia" w:ascii="宋体" w:hAnsi="宋体"/>
                <w:bCs/>
                <w:iCs/>
                <w:color w:val="000000" w:themeColor="text1"/>
                <w:kern w:val="0"/>
                <w:sz w:val="24"/>
                <w:lang w:val="en-US" w:eastAsia="zh-Hans"/>
                <w14:textFill>
                  <w14:solidFill>
                    <w14:schemeClr w14:val="tx1"/>
                  </w14:solidFill>
                </w14:textFill>
              </w:rPr>
              <w:t>超高频</w:t>
            </w:r>
            <w:r>
              <w:rPr>
                <w:rFonts w:hint="eastAsia" w:ascii="宋体" w:hAnsi="宋体"/>
                <w:bCs/>
                <w:iCs/>
                <w:color w:val="000000" w:themeColor="text1"/>
                <w:kern w:val="0"/>
                <w:sz w:val="24"/>
                <w14:textFill>
                  <w14:solidFill>
                    <w14:schemeClr w14:val="tx1"/>
                  </w14:solidFill>
                </w14:textFill>
              </w:rPr>
              <w:t>，单品价值量及配套数量都会更高</w:t>
            </w:r>
            <w:r>
              <w:rPr>
                <w:rFonts w:ascii="宋体" w:hAnsi="宋体"/>
                <w:bCs/>
                <w:iCs/>
                <w:color w:val="000000" w:themeColor="text1"/>
                <w:kern w:val="0"/>
                <w:sz w:val="24"/>
                <w14:textFill>
                  <w14:solidFill>
                    <w14:schemeClr w14:val="tx1"/>
                  </w14:solidFill>
                </w14:textFill>
              </w:rPr>
              <w:t>，</w:t>
            </w:r>
            <w:r>
              <w:rPr>
                <w:rFonts w:hint="eastAsia" w:ascii="宋体" w:hAnsi="宋体"/>
                <w:bCs/>
                <w:iCs/>
                <w:color w:val="000000" w:themeColor="text1"/>
                <w:kern w:val="0"/>
                <w:sz w:val="24"/>
                <w14:textFill>
                  <w14:solidFill>
                    <w14:schemeClr w14:val="tx1"/>
                  </w14:solidFill>
                </w14:textFill>
              </w:rPr>
              <w:t>目前</w:t>
            </w:r>
            <w:r>
              <w:rPr>
                <w:rFonts w:hint="eastAsia" w:ascii="宋体" w:hAnsi="宋体"/>
                <w:bCs/>
                <w:iCs/>
                <w:color w:val="000000" w:themeColor="text1"/>
                <w:kern w:val="0"/>
                <w:sz w:val="24"/>
                <w:lang w:eastAsia="zh-Hans"/>
                <w14:textFill>
                  <w14:solidFill>
                    <w14:schemeClr w14:val="tx1"/>
                  </w14:solidFill>
                </w14:textFill>
              </w:rPr>
              <w:t>匹配终端</w:t>
            </w:r>
            <w:r>
              <w:rPr>
                <w:rFonts w:hint="eastAsia" w:ascii="宋体" w:hAnsi="宋体"/>
                <w:bCs/>
                <w:iCs/>
                <w:color w:val="000000" w:themeColor="text1"/>
                <w:kern w:val="0"/>
                <w:sz w:val="24"/>
                <w14:textFill>
                  <w14:solidFill>
                    <w14:schemeClr w14:val="tx1"/>
                  </w14:solidFill>
                </w14:textFill>
              </w:rPr>
              <w:t>客户</w:t>
            </w:r>
            <w:r>
              <w:rPr>
                <w:rFonts w:hint="eastAsia" w:ascii="宋体" w:hAnsi="宋体"/>
                <w:bCs/>
                <w:iCs/>
                <w:color w:val="000000" w:themeColor="text1"/>
                <w:kern w:val="0"/>
                <w:sz w:val="24"/>
                <w:lang w:eastAsia="zh-Hans"/>
                <w14:textFill>
                  <w14:solidFill>
                    <w14:schemeClr w14:val="tx1"/>
                  </w14:solidFill>
                </w14:textFill>
              </w:rPr>
              <w:t>端</w:t>
            </w:r>
            <w:r>
              <w:rPr>
                <w:rFonts w:hint="eastAsia" w:ascii="宋体" w:hAnsi="宋体"/>
                <w:bCs/>
                <w:iCs/>
                <w:color w:val="000000" w:themeColor="text1"/>
                <w:kern w:val="0"/>
                <w:sz w:val="24"/>
                <w14:textFill>
                  <w14:solidFill>
                    <w14:schemeClr w14:val="tx1"/>
                  </w14:solidFill>
                </w14:textFill>
              </w:rPr>
              <w:t>正在做配套验证。产品相关解决方案多对应超高频应用，目前公司的产品开发都可以去做配套，在高频部分发挥自身优势。订单方面，从相关领域的客户实践来看需要半年左右，之前消费领域从半年缩短到三个月。公司在高频高稳产品良率、稳定性等方面做好承接市场需求的准备，此外GPU主要应用单元等都在做相应认证配套。目前的周期推导来自高端品的验证时间，之后有新进展会及时与市场交流。</w:t>
            </w:r>
          </w:p>
          <w:p>
            <w:pPr>
              <w:spacing w:line="360" w:lineRule="auto"/>
              <w:rPr>
                <w:rFonts w:ascii="宋体" w:hAnsi="宋体"/>
                <w:bCs/>
                <w:iCs/>
                <w:color w:val="000000" w:themeColor="text1"/>
                <w:kern w:val="0"/>
                <w:sz w:val="24"/>
                <w14:textFill>
                  <w14:solidFill>
                    <w14:schemeClr w14:val="tx1"/>
                  </w14:solidFill>
                </w14:textFill>
              </w:rPr>
            </w:pPr>
          </w:p>
          <w:p>
            <w:pPr>
              <w:numPr>
                <w:ilvl w:val="0"/>
                <w:numId w:val="2"/>
              </w:numPr>
              <w:spacing w:line="480" w:lineRule="atLeast"/>
              <w:rPr>
                <w:rFonts w:ascii="宋体" w:hAnsi="宋体"/>
                <w:b/>
                <w:iCs/>
                <w:color w:val="000000" w:themeColor="text1"/>
                <w:kern w:val="0"/>
                <w:sz w:val="24"/>
                <w14:textFill>
                  <w14:solidFill>
                    <w14:schemeClr w14:val="tx1"/>
                  </w14:solidFill>
                </w14:textFill>
              </w:rPr>
            </w:pPr>
            <w:r>
              <w:rPr>
                <w:rFonts w:hint="eastAsia" w:ascii="宋体" w:hAnsi="宋体"/>
                <w:b/>
                <w:iCs/>
                <w:color w:val="000000" w:themeColor="text1"/>
                <w:kern w:val="0"/>
                <w:sz w:val="24"/>
                <w14:textFill>
                  <w14:solidFill>
                    <w14:schemeClr w14:val="tx1"/>
                  </w14:solidFill>
                </w14:textFill>
              </w:rPr>
              <w:t>2022年公司的市场份额及未来目标？</w:t>
            </w:r>
          </w:p>
          <w:p>
            <w:pPr>
              <w:spacing w:line="360" w:lineRule="auto"/>
              <w:rPr>
                <w:rFonts w:ascii="宋体" w:hAnsi="宋体"/>
                <w:bCs/>
                <w:iCs/>
                <w:color w:val="000000" w:themeColor="text1"/>
                <w:kern w:val="0"/>
                <w:sz w:val="24"/>
                <w14:textFill>
                  <w14:solidFill>
                    <w14:schemeClr w14:val="tx1"/>
                  </w14:solidFill>
                </w14:textFill>
              </w:rPr>
            </w:pPr>
            <w:r>
              <w:rPr>
                <w:rFonts w:hint="eastAsia" w:ascii="宋体" w:hAnsi="宋体"/>
                <w:bCs/>
                <w:iCs/>
                <w:color w:val="000000" w:themeColor="text1"/>
                <w:kern w:val="0"/>
                <w:sz w:val="24"/>
                <w14:textFill>
                  <w14:solidFill>
                    <w14:schemeClr w14:val="tx1"/>
                  </w14:solidFill>
                </w14:textFill>
              </w:rPr>
              <w:t>答：公开数据来看2021全球市占率4%，位列第八。当前国产厂商合计市占率不到10%，公司在国内处于前列。伴随市场复苏，提高市占率和产值将是公司重要的发展战略目标</w:t>
            </w:r>
            <w:r>
              <w:rPr>
                <w:rFonts w:hint="eastAsia" w:ascii="宋体" w:hAnsi="宋体"/>
                <w:bCs/>
                <w:iCs/>
                <w:color w:val="000000" w:themeColor="text1"/>
                <w:kern w:val="0"/>
                <w:sz w:val="24"/>
                <w:lang w:eastAsia="zh-Hans"/>
                <w14:textFill>
                  <w14:solidFill>
                    <w14:schemeClr w14:val="tx1"/>
                  </w14:solidFill>
                </w14:textFill>
              </w:rPr>
              <w:t>之一</w:t>
            </w:r>
            <w:r>
              <w:rPr>
                <w:rFonts w:hint="eastAsia" w:ascii="宋体" w:hAnsi="宋体"/>
                <w:bCs/>
                <w:iCs/>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Align w:val="center"/>
          </w:tcPr>
          <w:p>
            <w:pPr>
              <w:spacing w:line="480" w:lineRule="atLeas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附件清单（如有）</w:t>
            </w:r>
          </w:p>
        </w:tc>
        <w:tc>
          <w:tcPr>
            <w:tcW w:w="6435" w:type="dxa"/>
          </w:tcPr>
          <w:p>
            <w:pPr>
              <w:spacing w:line="480" w:lineRule="atLeast"/>
              <w:rPr>
                <w:rFonts w:ascii="宋体" w:hAnsi="宋体"/>
                <w:bCs/>
                <w:i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Align w:val="center"/>
          </w:tcPr>
          <w:p>
            <w:pPr>
              <w:spacing w:line="480" w:lineRule="atLeas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日期</w:t>
            </w:r>
          </w:p>
        </w:tc>
        <w:tc>
          <w:tcPr>
            <w:tcW w:w="6435" w:type="dxa"/>
          </w:tcPr>
          <w:p>
            <w:pPr>
              <w:spacing w:line="480" w:lineRule="atLeast"/>
              <w:rPr>
                <w:rFonts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2023年04月28日</w:t>
            </w:r>
          </w:p>
        </w:tc>
      </w:tr>
    </w:tbl>
    <w:p>
      <w:pPr>
        <w:ind w:firstLine="420" w:firstLineChars="200"/>
      </w:pPr>
    </w:p>
    <w:p>
      <w:pPr>
        <w:ind w:firstLine="420" w:firstLineChars="200"/>
      </w:pPr>
      <w:bookmarkStart w:id="0" w:name="_GoBack"/>
      <w:bookmarkEnd w:id="0"/>
    </w:p>
    <w:p>
      <w:pPr>
        <w:ind w:firstLine="420" w:firstLineChars="200"/>
      </w:pPr>
    </w:p>
    <w:p>
      <w:pPr>
        <w:ind w:firstLine="420" w:firstLineChars="200"/>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4</w:t>
    </w:r>
    <w:r>
      <w:rPr>
        <w:rStyle w:val="13"/>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89814"/>
    <w:multiLevelType w:val="singleLevel"/>
    <w:tmpl w:val="32C89814"/>
    <w:lvl w:ilvl="0" w:tentative="0">
      <w:start w:val="1"/>
      <w:numFmt w:val="chineseCounting"/>
      <w:suff w:val="nothing"/>
      <w:lvlText w:val="%1、"/>
      <w:lvlJc w:val="left"/>
      <w:rPr>
        <w:rFonts w:hint="eastAsia"/>
      </w:rPr>
    </w:lvl>
  </w:abstractNum>
  <w:abstractNum w:abstractNumId="1">
    <w:nsid w:val="3988F6AA"/>
    <w:multiLevelType w:val="singleLevel"/>
    <w:tmpl w:val="3988F6A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zA3ZDM2ZGY0ZTQxM2U2MDExMzEzOWVmY2YxYjgifQ=="/>
  </w:docVars>
  <w:rsids>
    <w:rsidRoot w:val="006D3EAE"/>
    <w:rsid w:val="000268A5"/>
    <w:rsid w:val="00033C92"/>
    <w:rsid w:val="0003665E"/>
    <w:rsid w:val="00036FD6"/>
    <w:rsid w:val="00043DCC"/>
    <w:rsid w:val="00047EEB"/>
    <w:rsid w:val="00047FA7"/>
    <w:rsid w:val="00051DA3"/>
    <w:rsid w:val="000543A1"/>
    <w:rsid w:val="0005449B"/>
    <w:rsid w:val="0005533C"/>
    <w:rsid w:val="00057CD6"/>
    <w:rsid w:val="00061517"/>
    <w:rsid w:val="000616AC"/>
    <w:rsid w:val="000616BE"/>
    <w:rsid w:val="000618E1"/>
    <w:rsid w:val="000A2A2C"/>
    <w:rsid w:val="000B5B6F"/>
    <w:rsid w:val="000B667B"/>
    <w:rsid w:val="000B7081"/>
    <w:rsid w:val="000E41A1"/>
    <w:rsid w:val="000F35A4"/>
    <w:rsid w:val="000F4329"/>
    <w:rsid w:val="00106EC0"/>
    <w:rsid w:val="00111FED"/>
    <w:rsid w:val="001238C1"/>
    <w:rsid w:val="001310A0"/>
    <w:rsid w:val="00141115"/>
    <w:rsid w:val="0014131A"/>
    <w:rsid w:val="00142E04"/>
    <w:rsid w:val="00144B20"/>
    <w:rsid w:val="00147F5B"/>
    <w:rsid w:val="00157A8B"/>
    <w:rsid w:val="00167C66"/>
    <w:rsid w:val="00171E30"/>
    <w:rsid w:val="00176FF8"/>
    <w:rsid w:val="00180343"/>
    <w:rsid w:val="00180B65"/>
    <w:rsid w:val="00185429"/>
    <w:rsid w:val="00193179"/>
    <w:rsid w:val="0019600F"/>
    <w:rsid w:val="001A09E6"/>
    <w:rsid w:val="001A316E"/>
    <w:rsid w:val="001C5C2F"/>
    <w:rsid w:val="001C762D"/>
    <w:rsid w:val="001C7DCB"/>
    <w:rsid w:val="001D0AD4"/>
    <w:rsid w:val="001E39B7"/>
    <w:rsid w:val="001F04BB"/>
    <w:rsid w:val="001F3B91"/>
    <w:rsid w:val="001F5821"/>
    <w:rsid w:val="00206666"/>
    <w:rsid w:val="00214DB5"/>
    <w:rsid w:val="00216E2E"/>
    <w:rsid w:val="00221A7E"/>
    <w:rsid w:val="00232E0F"/>
    <w:rsid w:val="00247BBA"/>
    <w:rsid w:val="00257533"/>
    <w:rsid w:val="00263AFD"/>
    <w:rsid w:val="002728F0"/>
    <w:rsid w:val="00290315"/>
    <w:rsid w:val="002A1645"/>
    <w:rsid w:val="002A1870"/>
    <w:rsid w:val="002B1423"/>
    <w:rsid w:val="002B2B23"/>
    <w:rsid w:val="002B4AD2"/>
    <w:rsid w:val="002C1730"/>
    <w:rsid w:val="002C4958"/>
    <w:rsid w:val="002E361B"/>
    <w:rsid w:val="002E4F20"/>
    <w:rsid w:val="002F3046"/>
    <w:rsid w:val="0030389F"/>
    <w:rsid w:val="0030404F"/>
    <w:rsid w:val="00312F73"/>
    <w:rsid w:val="00320509"/>
    <w:rsid w:val="00321880"/>
    <w:rsid w:val="00322C39"/>
    <w:rsid w:val="00325388"/>
    <w:rsid w:val="00325583"/>
    <w:rsid w:val="0032615B"/>
    <w:rsid w:val="00330EDD"/>
    <w:rsid w:val="00335AE1"/>
    <w:rsid w:val="00345BC6"/>
    <w:rsid w:val="00346D53"/>
    <w:rsid w:val="00350BFB"/>
    <w:rsid w:val="003532D4"/>
    <w:rsid w:val="00354292"/>
    <w:rsid w:val="00354E7A"/>
    <w:rsid w:val="0035766A"/>
    <w:rsid w:val="00360D62"/>
    <w:rsid w:val="00363D10"/>
    <w:rsid w:val="003710A4"/>
    <w:rsid w:val="00371BB4"/>
    <w:rsid w:val="00375E90"/>
    <w:rsid w:val="003822F4"/>
    <w:rsid w:val="00382598"/>
    <w:rsid w:val="00387D2F"/>
    <w:rsid w:val="003A7F56"/>
    <w:rsid w:val="003B084A"/>
    <w:rsid w:val="003B2121"/>
    <w:rsid w:val="003C1748"/>
    <w:rsid w:val="003C3BED"/>
    <w:rsid w:val="003D4D0E"/>
    <w:rsid w:val="003D7C62"/>
    <w:rsid w:val="003F3780"/>
    <w:rsid w:val="003F7DF7"/>
    <w:rsid w:val="00406959"/>
    <w:rsid w:val="004153AC"/>
    <w:rsid w:val="0043564B"/>
    <w:rsid w:val="00436877"/>
    <w:rsid w:val="00463543"/>
    <w:rsid w:val="00463E59"/>
    <w:rsid w:val="00470347"/>
    <w:rsid w:val="0047119B"/>
    <w:rsid w:val="00481D43"/>
    <w:rsid w:val="004849F3"/>
    <w:rsid w:val="00485519"/>
    <w:rsid w:val="00492E27"/>
    <w:rsid w:val="00495030"/>
    <w:rsid w:val="004B1329"/>
    <w:rsid w:val="004B33A7"/>
    <w:rsid w:val="004C47F2"/>
    <w:rsid w:val="004C58E5"/>
    <w:rsid w:val="004D0059"/>
    <w:rsid w:val="004D149D"/>
    <w:rsid w:val="004D15AE"/>
    <w:rsid w:val="004E50A2"/>
    <w:rsid w:val="004F60C0"/>
    <w:rsid w:val="00504DD5"/>
    <w:rsid w:val="00507788"/>
    <w:rsid w:val="00507888"/>
    <w:rsid w:val="0051032A"/>
    <w:rsid w:val="0051122E"/>
    <w:rsid w:val="005149BF"/>
    <w:rsid w:val="00517A0F"/>
    <w:rsid w:val="00531225"/>
    <w:rsid w:val="005321F4"/>
    <w:rsid w:val="00551635"/>
    <w:rsid w:val="005538C7"/>
    <w:rsid w:val="005540E9"/>
    <w:rsid w:val="00581A5C"/>
    <w:rsid w:val="00593B4D"/>
    <w:rsid w:val="0059676E"/>
    <w:rsid w:val="00597970"/>
    <w:rsid w:val="005A2AF7"/>
    <w:rsid w:val="005A352D"/>
    <w:rsid w:val="005A5431"/>
    <w:rsid w:val="005B085B"/>
    <w:rsid w:val="005B5F6A"/>
    <w:rsid w:val="005C39A6"/>
    <w:rsid w:val="005D10DD"/>
    <w:rsid w:val="005D32C3"/>
    <w:rsid w:val="005D7CBD"/>
    <w:rsid w:val="005E3C3D"/>
    <w:rsid w:val="005E6AC2"/>
    <w:rsid w:val="005F79E8"/>
    <w:rsid w:val="00601016"/>
    <w:rsid w:val="006027B3"/>
    <w:rsid w:val="00604426"/>
    <w:rsid w:val="00607BB4"/>
    <w:rsid w:val="00611A8C"/>
    <w:rsid w:val="00613D5F"/>
    <w:rsid w:val="00613F24"/>
    <w:rsid w:val="00625DE2"/>
    <w:rsid w:val="006272FE"/>
    <w:rsid w:val="00633B17"/>
    <w:rsid w:val="00636279"/>
    <w:rsid w:val="00640ED7"/>
    <w:rsid w:val="00641194"/>
    <w:rsid w:val="00642355"/>
    <w:rsid w:val="006433B8"/>
    <w:rsid w:val="0066149A"/>
    <w:rsid w:val="00670D1B"/>
    <w:rsid w:val="006763DD"/>
    <w:rsid w:val="006777B0"/>
    <w:rsid w:val="006A04D0"/>
    <w:rsid w:val="006C2CE9"/>
    <w:rsid w:val="006D3EAE"/>
    <w:rsid w:val="006D578A"/>
    <w:rsid w:val="006D6507"/>
    <w:rsid w:val="006E3803"/>
    <w:rsid w:val="006E60E3"/>
    <w:rsid w:val="00700F05"/>
    <w:rsid w:val="007144EE"/>
    <w:rsid w:val="007157EC"/>
    <w:rsid w:val="00735759"/>
    <w:rsid w:val="00747B7E"/>
    <w:rsid w:val="00752EE3"/>
    <w:rsid w:val="00755A0C"/>
    <w:rsid w:val="00755DDB"/>
    <w:rsid w:val="00763D2B"/>
    <w:rsid w:val="00765033"/>
    <w:rsid w:val="00774D04"/>
    <w:rsid w:val="007805FC"/>
    <w:rsid w:val="0078463F"/>
    <w:rsid w:val="007907E7"/>
    <w:rsid w:val="007944D2"/>
    <w:rsid w:val="007A4560"/>
    <w:rsid w:val="007B0188"/>
    <w:rsid w:val="007B32FC"/>
    <w:rsid w:val="007B4198"/>
    <w:rsid w:val="007B49CE"/>
    <w:rsid w:val="007B5C70"/>
    <w:rsid w:val="007C7A19"/>
    <w:rsid w:val="007C7D5E"/>
    <w:rsid w:val="007D4858"/>
    <w:rsid w:val="007E6B27"/>
    <w:rsid w:val="007F3B7A"/>
    <w:rsid w:val="0080147C"/>
    <w:rsid w:val="00804CD5"/>
    <w:rsid w:val="00812E24"/>
    <w:rsid w:val="00817065"/>
    <w:rsid w:val="008201E5"/>
    <w:rsid w:val="00823E6B"/>
    <w:rsid w:val="0083688F"/>
    <w:rsid w:val="00854E29"/>
    <w:rsid w:val="008826C0"/>
    <w:rsid w:val="0089146B"/>
    <w:rsid w:val="008B5F10"/>
    <w:rsid w:val="008C20AF"/>
    <w:rsid w:val="008C34BC"/>
    <w:rsid w:val="008C5B65"/>
    <w:rsid w:val="008D2B43"/>
    <w:rsid w:val="008D4FD6"/>
    <w:rsid w:val="008F1EB3"/>
    <w:rsid w:val="00904BA1"/>
    <w:rsid w:val="009115EF"/>
    <w:rsid w:val="00911955"/>
    <w:rsid w:val="00920634"/>
    <w:rsid w:val="009233F7"/>
    <w:rsid w:val="00924394"/>
    <w:rsid w:val="0092739B"/>
    <w:rsid w:val="0093216C"/>
    <w:rsid w:val="00943AC2"/>
    <w:rsid w:val="00955BE1"/>
    <w:rsid w:val="009611CE"/>
    <w:rsid w:val="0096393C"/>
    <w:rsid w:val="0096623E"/>
    <w:rsid w:val="009741DB"/>
    <w:rsid w:val="009A0B3E"/>
    <w:rsid w:val="009A594F"/>
    <w:rsid w:val="009B13DC"/>
    <w:rsid w:val="009B30D7"/>
    <w:rsid w:val="009B4774"/>
    <w:rsid w:val="009C731D"/>
    <w:rsid w:val="009D4111"/>
    <w:rsid w:val="009D53CE"/>
    <w:rsid w:val="009D7A54"/>
    <w:rsid w:val="009E2BF0"/>
    <w:rsid w:val="009E5474"/>
    <w:rsid w:val="009F1528"/>
    <w:rsid w:val="00A00632"/>
    <w:rsid w:val="00A05754"/>
    <w:rsid w:val="00A063F1"/>
    <w:rsid w:val="00A10DF3"/>
    <w:rsid w:val="00A15F69"/>
    <w:rsid w:val="00A16C48"/>
    <w:rsid w:val="00A17CD3"/>
    <w:rsid w:val="00A20995"/>
    <w:rsid w:val="00A2208C"/>
    <w:rsid w:val="00A33775"/>
    <w:rsid w:val="00A33820"/>
    <w:rsid w:val="00A43CBC"/>
    <w:rsid w:val="00A70D39"/>
    <w:rsid w:val="00A8053C"/>
    <w:rsid w:val="00A810A0"/>
    <w:rsid w:val="00A8188F"/>
    <w:rsid w:val="00A81D05"/>
    <w:rsid w:val="00A832D7"/>
    <w:rsid w:val="00A85EF0"/>
    <w:rsid w:val="00A90603"/>
    <w:rsid w:val="00A92A36"/>
    <w:rsid w:val="00A9753D"/>
    <w:rsid w:val="00A979B9"/>
    <w:rsid w:val="00AA1131"/>
    <w:rsid w:val="00AA36F5"/>
    <w:rsid w:val="00AB6B4B"/>
    <w:rsid w:val="00AB7A55"/>
    <w:rsid w:val="00AC01B8"/>
    <w:rsid w:val="00AC03FA"/>
    <w:rsid w:val="00AF6BEE"/>
    <w:rsid w:val="00B02803"/>
    <w:rsid w:val="00B11DA7"/>
    <w:rsid w:val="00B16F4E"/>
    <w:rsid w:val="00B205A7"/>
    <w:rsid w:val="00B237FB"/>
    <w:rsid w:val="00B259AB"/>
    <w:rsid w:val="00B3208D"/>
    <w:rsid w:val="00B44335"/>
    <w:rsid w:val="00B456D0"/>
    <w:rsid w:val="00B6317F"/>
    <w:rsid w:val="00BA2BD2"/>
    <w:rsid w:val="00BA3CA8"/>
    <w:rsid w:val="00BB676E"/>
    <w:rsid w:val="00BC298D"/>
    <w:rsid w:val="00BC679F"/>
    <w:rsid w:val="00BC775B"/>
    <w:rsid w:val="00BD0AE2"/>
    <w:rsid w:val="00BD1688"/>
    <w:rsid w:val="00BF6BA5"/>
    <w:rsid w:val="00C01A20"/>
    <w:rsid w:val="00C1196D"/>
    <w:rsid w:val="00C12F9B"/>
    <w:rsid w:val="00C14DDE"/>
    <w:rsid w:val="00C14FDD"/>
    <w:rsid w:val="00C17AE6"/>
    <w:rsid w:val="00C258F7"/>
    <w:rsid w:val="00C36F59"/>
    <w:rsid w:val="00C40C2E"/>
    <w:rsid w:val="00C56AE8"/>
    <w:rsid w:val="00C63EB0"/>
    <w:rsid w:val="00C7118B"/>
    <w:rsid w:val="00C767EE"/>
    <w:rsid w:val="00CA744A"/>
    <w:rsid w:val="00CB1360"/>
    <w:rsid w:val="00CB1508"/>
    <w:rsid w:val="00CB591B"/>
    <w:rsid w:val="00CB65CD"/>
    <w:rsid w:val="00CC681C"/>
    <w:rsid w:val="00CD0657"/>
    <w:rsid w:val="00CD5726"/>
    <w:rsid w:val="00CF0C9F"/>
    <w:rsid w:val="00D059C0"/>
    <w:rsid w:val="00D05BF4"/>
    <w:rsid w:val="00D14D9D"/>
    <w:rsid w:val="00D157FC"/>
    <w:rsid w:val="00D22EB3"/>
    <w:rsid w:val="00D567D6"/>
    <w:rsid w:val="00D5685D"/>
    <w:rsid w:val="00D573A6"/>
    <w:rsid w:val="00D635A7"/>
    <w:rsid w:val="00D667B8"/>
    <w:rsid w:val="00D7647E"/>
    <w:rsid w:val="00D767B8"/>
    <w:rsid w:val="00D9541B"/>
    <w:rsid w:val="00DA1DAC"/>
    <w:rsid w:val="00DB1AB4"/>
    <w:rsid w:val="00DB4811"/>
    <w:rsid w:val="00DD52E8"/>
    <w:rsid w:val="00DD54AE"/>
    <w:rsid w:val="00DE45B4"/>
    <w:rsid w:val="00DE4F3F"/>
    <w:rsid w:val="00DF37E7"/>
    <w:rsid w:val="00E0447A"/>
    <w:rsid w:val="00E05DD6"/>
    <w:rsid w:val="00E10EB0"/>
    <w:rsid w:val="00E14ADE"/>
    <w:rsid w:val="00E16005"/>
    <w:rsid w:val="00E16816"/>
    <w:rsid w:val="00E17D15"/>
    <w:rsid w:val="00E210E0"/>
    <w:rsid w:val="00E21187"/>
    <w:rsid w:val="00E22921"/>
    <w:rsid w:val="00E2418E"/>
    <w:rsid w:val="00E24F55"/>
    <w:rsid w:val="00E347EE"/>
    <w:rsid w:val="00E35C59"/>
    <w:rsid w:val="00E4117D"/>
    <w:rsid w:val="00E43209"/>
    <w:rsid w:val="00E61D35"/>
    <w:rsid w:val="00E63899"/>
    <w:rsid w:val="00E75AB2"/>
    <w:rsid w:val="00E8747A"/>
    <w:rsid w:val="00E90C2C"/>
    <w:rsid w:val="00E92B0E"/>
    <w:rsid w:val="00E948AE"/>
    <w:rsid w:val="00E97A8D"/>
    <w:rsid w:val="00EA1557"/>
    <w:rsid w:val="00EA57A4"/>
    <w:rsid w:val="00EA6D3A"/>
    <w:rsid w:val="00EB2AF6"/>
    <w:rsid w:val="00EC3C7A"/>
    <w:rsid w:val="00EC76BF"/>
    <w:rsid w:val="00ED6465"/>
    <w:rsid w:val="00EE2F1E"/>
    <w:rsid w:val="00EE5373"/>
    <w:rsid w:val="00EE7846"/>
    <w:rsid w:val="00EF5152"/>
    <w:rsid w:val="00EF5EC5"/>
    <w:rsid w:val="00F01BC5"/>
    <w:rsid w:val="00F028B0"/>
    <w:rsid w:val="00F0631C"/>
    <w:rsid w:val="00F1192B"/>
    <w:rsid w:val="00F17D5E"/>
    <w:rsid w:val="00F311CC"/>
    <w:rsid w:val="00F3457C"/>
    <w:rsid w:val="00F3565E"/>
    <w:rsid w:val="00F53DD9"/>
    <w:rsid w:val="00F56DE4"/>
    <w:rsid w:val="00F6128B"/>
    <w:rsid w:val="00F6576C"/>
    <w:rsid w:val="00F704A0"/>
    <w:rsid w:val="00F712BF"/>
    <w:rsid w:val="00F7132E"/>
    <w:rsid w:val="00F85D5C"/>
    <w:rsid w:val="00FA0D63"/>
    <w:rsid w:val="00FA2106"/>
    <w:rsid w:val="00FA2443"/>
    <w:rsid w:val="00FB1FA9"/>
    <w:rsid w:val="00FB26D3"/>
    <w:rsid w:val="00FD56F0"/>
    <w:rsid w:val="00FE1E16"/>
    <w:rsid w:val="00FE379D"/>
    <w:rsid w:val="00FE6076"/>
    <w:rsid w:val="00FE7261"/>
    <w:rsid w:val="00FF16C5"/>
    <w:rsid w:val="02BA156B"/>
    <w:rsid w:val="02DB0E83"/>
    <w:rsid w:val="031E561C"/>
    <w:rsid w:val="038D2040"/>
    <w:rsid w:val="05B73983"/>
    <w:rsid w:val="06E84AEE"/>
    <w:rsid w:val="07902E53"/>
    <w:rsid w:val="08C22170"/>
    <w:rsid w:val="0AAA023B"/>
    <w:rsid w:val="0B812916"/>
    <w:rsid w:val="0D0A037A"/>
    <w:rsid w:val="0D5528FB"/>
    <w:rsid w:val="0E327D5A"/>
    <w:rsid w:val="0FE31A15"/>
    <w:rsid w:val="10555F51"/>
    <w:rsid w:val="1275643B"/>
    <w:rsid w:val="12AD205A"/>
    <w:rsid w:val="13047219"/>
    <w:rsid w:val="131F372F"/>
    <w:rsid w:val="13755250"/>
    <w:rsid w:val="13B34E50"/>
    <w:rsid w:val="158B3DCB"/>
    <w:rsid w:val="15FC7644"/>
    <w:rsid w:val="1698085C"/>
    <w:rsid w:val="1B341ED2"/>
    <w:rsid w:val="1B882FC0"/>
    <w:rsid w:val="1D3F434C"/>
    <w:rsid w:val="1E18392B"/>
    <w:rsid w:val="1FDC49FF"/>
    <w:rsid w:val="205A4770"/>
    <w:rsid w:val="205B48AC"/>
    <w:rsid w:val="22F9741B"/>
    <w:rsid w:val="23011AC8"/>
    <w:rsid w:val="234C24BC"/>
    <w:rsid w:val="24264192"/>
    <w:rsid w:val="242F07B1"/>
    <w:rsid w:val="24B91D24"/>
    <w:rsid w:val="24E40DF5"/>
    <w:rsid w:val="26292344"/>
    <w:rsid w:val="291D347F"/>
    <w:rsid w:val="29744823"/>
    <w:rsid w:val="297A1CA6"/>
    <w:rsid w:val="29E70587"/>
    <w:rsid w:val="2B3E3D93"/>
    <w:rsid w:val="2C322E30"/>
    <w:rsid w:val="2D90520A"/>
    <w:rsid w:val="2F4D005C"/>
    <w:rsid w:val="2FAC5148"/>
    <w:rsid w:val="30DC3D33"/>
    <w:rsid w:val="3105758E"/>
    <w:rsid w:val="315928F2"/>
    <w:rsid w:val="339A4793"/>
    <w:rsid w:val="33FF1C8F"/>
    <w:rsid w:val="3531163A"/>
    <w:rsid w:val="36382B46"/>
    <w:rsid w:val="36AB433D"/>
    <w:rsid w:val="36D440A0"/>
    <w:rsid w:val="38A2019E"/>
    <w:rsid w:val="39D25CCB"/>
    <w:rsid w:val="3ABD2227"/>
    <w:rsid w:val="3DF22091"/>
    <w:rsid w:val="3E427765"/>
    <w:rsid w:val="3EDE0A5E"/>
    <w:rsid w:val="3F590348"/>
    <w:rsid w:val="42052447"/>
    <w:rsid w:val="42A261A4"/>
    <w:rsid w:val="432A5FF7"/>
    <w:rsid w:val="43F84A84"/>
    <w:rsid w:val="443655E3"/>
    <w:rsid w:val="463523CF"/>
    <w:rsid w:val="48381E10"/>
    <w:rsid w:val="48611757"/>
    <w:rsid w:val="49986975"/>
    <w:rsid w:val="4C615144"/>
    <w:rsid w:val="4CD41005"/>
    <w:rsid w:val="4E041A55"/>
    <w:rsid w:val="4E5D5E37"/>
    <w:rsid w:val="4F1215C4"/>
    <w:rsid w:val="50687D49"/>
    <w:rsid w:val="51F60397"/>
    <w:rsid w:val="53B16DA2"/>
    <w:rsid w:val="547075D6"/>
    <w:rsid w:val="55DD63C6"/>
    <w:rsid w:val="56402E7D"/>
    <w:rsid w:val="56B66209"/>
    <w:rsid w:val="574157F1"/>
    <w:rsid w:val="576029AC"/>
    <w:rsid w:val="592D6FFC"/>
    <w:rsid w:val="596A0661"/>
    <w:rsid w:val="59BD7A38"/>
    <w:rsid w:val="5AB4520D"/>
    <w:rsid w:val="5B3100DB"/>
    <w:rsid w:val="5B876F90"/>
    <w:rsid w:val="5C150888"/>
    <w:rsid w:val="5C8F7A85"/>
    <w:rsid w:val="5CB91C04"/>
    <w:rsid w:val="5EE36E19"/>
    <w:rsid w:val="5FC36030"/>
    <w:rsid w:val="608679E9"/>
    <w:rsid w:val="611F485D"/>
    <w:rsid w:val="61650F99"/>
    <w:rsid w:val="6192144C"/>
    <w:rsid w:val="64393E88"/>
    <w:rsid w:val="643E12EA"/>
    <w:rsid w:val="64552958"/>
    <w:rsid w:val="64567A45"/>
    <w:rsid w:val="65AD7341"/>
    <w:rsid w:val="65F77B6B"/>
    <w:rsid w:val="66D36752"/>
    <w:rsid w:val="670F2044"/>
    <w:rsid w:val="67BA6D93"/>
    <w:rsid w:val="67DB6E18"/>
    <w:rsid w:val="6829406B"/>
    <w:rsid w:val="69BB70ED"/>
    <w:rsid w:val="6B5313CF"/>
    <w:rsid w:val="6BC94A77"/>
    <w:rsid w:val="6E696CE8"/>
    <w:rsid w:val="6FAF7870"/>
    <w:rsid w:val="7084648B"/>
    <w:rsid w:val="716F6AF6"/>
    <w:rsid w:val="71A32793"/>
    <w:rsid w:val="71D360BD"/>
    <w:rsid w:val="721F43B0"/>
    <w:rsid w:val="72521545"/>
    <w:rsid w:val="72690221"/>
    <w:rsid w:val="7431594E"/>
    <w:rsid w:val="75790509"/>
    <w:rsid w:val="75E23BAD"/>
    <w:rsid w:val="78687992"/>
    <w:rsid w:val="7A115A17"/>
    <w:rsid w:val="7A276FBB"/>
    <w:rsid w:val="7B1F2370"/>
    <w:rsid w:val="7B7E3E74"/>
    <w:rsid w:val="7BD808EE"/>
    <w:rsid w:val="7BE3090B"/>
    <w:rsid w:val="7C653614"/>
    <w:rsid w:val="7D2C7423"/>
    <w:rsid w:val="7DC7536D"/>
    <w:rsid w:val="7ECB7924"/>
    <w:rsid w:val="7F622E5C"/>
    <w:rsid w:val="7FC27810"/>
    <w:rsid w:val="BF48C934"/>
    <w:rsid w:val="F9FEB14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Indent"/>
    <w:basedOn w:val="1"/>
    <w:qFormat/>
    <w:uiPriority w:val="0"/>
    <w:pPr>
      <w:spacing w:after="120"/>
      <w:ind w:left="420" w:leftChars="200"/>
    </w:pPr>
    <w:rPr>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qFormat/>
    <w:uiPriority w:val="0"/>
    <w:rPr>
      <w:sz w:val="21"/>
      <w:szCs w:val="21"/>
    </w:rPr>
  </w:style>
  <w:style w:type="paragraph" w:styleId="15">
    <w:name w:val="List Paragraph"/>
    <w:basedOn w:val="1"/>
    <w:qFormat/>
    <w:uiPriority w:val="34"/>
    <w:pPr>
      <w:widowControl/>
      <w:ind w:firstLine="420"/>
      <w:jc w:val="left"/>
    </w:pPr>
    <w:rPr>
      <w:sz w:val="24"/>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szse</Company>
  <Pages>10</Pages>
  <Words>5346</Words>
  <Characters>5718</Characters>
  <Lines>43</Lines>
  <Paragraphs>12</Paragraphs>
  <TotalTime>19</TotalTime>
  <ScaleCrop>false</ScaleCrop>
  <LinksUpToDate>false</LinksUpToDate>
  <CharactersWithSpaces>5851</CharactersWithSpaces>
  <Application>WPS Office_5.3.0.7872_F1E327BC-269C-435d-A152-05C5408002CA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2023-05-05T15:42:00Z</dcterms:created>
  <dc:creator>陈朝晖</dc:creator>
  <cp:lastModifiedBy>TKD-晓辉</cp:lastModifiedBy>
  <cp:lastPrinted>2018-07-03T22:35:00Z</cp:lastPrinted>
  <dcterms:modified xsi:type="dcterms:W3CDTF">2023-05-08T12:19:19Z</dcterms:modified>
  <dc:title>中小企业板信息披露业务备忘录第2号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00248633C3A70178477858646AC72387_43</vt:lpwstr>
  </property>
</Properties>
</file>