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E7" w:rsidRDefault="0043774C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云南博闻科技实业股份有限公司</w:t>
      </w:r>
    </w:p>
    <w:p w:rsidR="004347E7" w:rsidRDefault="002204A9">
      <w:pPr>
        <w:spacing w:line="4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2204A9">
        <w:rPr>
          <w:rFonts w:asciiTheme="minorEastAsia" w:hAnsiTheme="minorEastAsia" w:hint="eastAsia"/>
          <w:b/>
          <w:sz w:val="24"/>
          <w:szCs w:val="24"/>
        </w:rPr>
        <w:t>2022年度云南辖区上市公司投资者网上集体接待日</w:t>
      </w:r>
      <w:proofErr w:type="gramStart"/>
      <w:r w:rsidRPr="002204A9">
        <w:rPr>
          <w:rFonts w:asciiTheme="minorEastAsia" w:hAnsiTheme="minorEastAsia" w:hint="eastAsia"/>
          <w:b/>
          <w:sz w:val="24"/>
          <w:szCs w:val="24"/>
        </w:rPr>
        <w:t>暨集体</w:t>
      </w:r>
      <w:proofErr w:type="gramEnd"/>
      <w:r w:rsidRPr="002204A9">
        <w:rPr>
          <w:rFonts w:asciiTheme="minorEastAsia" w:hAnsiTheme="minorEastAsia" w:hint="eastAsia"/>
          <w:b/>
          <w:sz w:val="24"/>
          <w:szCs w:val="24"/>
        </w:rPr>
        <w:t>业绩说明会</w:t>
      </w:r>
      <w:r w:rsidR="0043774C">
        <w:rPr>
          <w:rFonts w:asciiTheme="minorEastAsia" w:hAnsiTheme="minorEastAsia" w:hint="eastAsia"/>
          <w:b/>
          <w:sz w:val="24"/>
          <w:szCs w:val="24"/>
        </w:rPr>
        <w:t>记录</w:t>
      </w:r>
    </w:p>
    <w:p w:rsidR="004347E7" w:rsidRDefault="0043774C">
      <w:pPr>
        <w:spacing w:line="4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204A9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204A9">
        <w:rPr>
          <w:rFonts w:asciiTheme="minorEastAsia" w:hAnsiTheme="minorEastAsia" w:hint="eastAsia"/>
          <w:sz w:val="24"/>
          <w:szCs w:val="24"/>
        </w:rPr>
        <w:t>10:3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至</w:t>
      </w:r>
      <w:r w:rsidR="002204A9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:00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4347E7" w:rsidRDefault="004347E7">
      <w:pPr>
        <w:spacing w:line="420" w:lineRule="exact"/>
        <w:jc w:val="center"/>
        <w:rPr>
          <w:rFonts w:asciiTheme="minorEastAsia" w:hAnsiTheme="minorEastAsia"/>
          <w:sz w:val="24"/>
          <w:szCs w:val="24"/>
        </w:rPr>
      </w:pPr>
    </w:p>
    <w:p w:rsidR="004347E7" w:rsidRDefault="0043774C">
      <w:pPr>
        <w:spacing w:line="420" w:lineRule="exact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一、活动基本概况</w:t>
      </w:r>
    </w:p>
    <w:p w:rsidR="004347E7" w:rsidRDefault="0043774C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（一）参与人员：公司董事</w:t>
      </w:r>
      <w:r w:rsidR="002204A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董事会秘书杨庆宏先生、</w:t>
      </w:r>
      <w:r w:rsidR="002204A9">
        <w:rPr>
          <w:rFonts w:asciiTheme="minorEastAsia" w:hAnsiTheme="minorEastAsia" w:hint="eastAsia"/>
          <w:sz w:val="24"/>
          <w:szCs w:val="24"/>
        </w:rPr>
        <w:t>证券事务代表吴志伟先生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347E7" w:rsidRDefault="0043774C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（二）活动时间：</w:t>
      </w: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204A9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204A9">
        <w:rPr>
          <w:rFonts w:asciiTheme="minorEastAsia" w:hAnsiTheme="minorEastAsia" w:hint="eastAsia"/>
          <w:sz w:val="24"/>
          <w:szCs w:val="24"/>
        </w:rPr>
        <w:t>10:3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至</w:t>
      </w:r>
      <w:r>
        <w:rPr>
          <w:rFonts w:asciiTheme="minorEastAsia" w:hAnsiTheme="minorEastAsia" w:hint="eastAsia"/>
          <w:sz w:val="24"/>
          <w:szCs w:val="24"/>
        </w:rPr>
        <w:t>1</w:t>
      </w:r>
      <w:r w:rsidR="002204A9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:00</w:t>
      </w:r>
    </w:p>
    <w:p w:rsidR="004347E7" w:rsidRDefault="0043774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（三）活动地点：</w:t>
      </w:r>
      <w:r w:rsidR="002204A9" w:rsidRPr="002204A9">
        <w:rPr>
          <w:rFonts w:asciiTheme="minorEastAsia" w:hAnsiTheme="minorEastAsia" w:hint="eastAsia"/>
          <w:sz w:val="24"/>
          <w:szCs w:val="24"/>
        </w:rPr>
        <w:t>全景网“投资者关系互动平台”（https://ir.p5w.net）</w:t>
      </w:r>
    </w:p>
    <w:p w:rsidR="004347E7" w:rsidRDefault="0043774C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（四）活动形式：</w:t>
      </w:r>
      <w:r w:rsidR="002204A9" w:rsidRPr="002204A9">
        <w:rPr>
          <w:rFonts w:asciiTheme="minorEastAsia" w:hAnsiTheme="minorEastAsia" w:hint="eastAsia"/>
          <w:sz w:val="24"/>
          <w:szCs w:val="24"/>
        </w:rPr>
        <w:t>网络远程的方式</w:t>
      </w:r>
    </w:p>
    <w:p w:rsidR="004347E7" w:rsidRDefault="0043774C">
      <w:pPr>
        <w:spacing w:line="420" w:lineRule="exact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二、交流内容及具体问答记录</w:t>
      </w:r>
    </w:p>
    <w:p w:rsidR="004347E7" w:rsidRDefault="0043774C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2204A9">
        <w:rPr>
          <w:rFonts w:asciiTheme="minorEastAsia" w:hAnsiTheme="minorEastAsia" w:hint="eastAsia"/>
          <w:sz w:val="24"/>
          <w:szCs w:val="24"/>
        </w:rPr>
        <w:t>本次</w:t>
      </w:r>
      <w:r w:rsidR="002204A9" w:rsidRPr="002204A9">
        <w:rPr>
          <w:rFonts w:asciiTheme="minorEastAsia" w:hAnsiTheme="minorEastAsia" w:hint="eastAsia"/>
          <w:sz w:val="24"/>
          <w:szCs w:val="24"/>
        </w:rPr>
        <w:t>2022年度云南辖区上市公司投资者网上集体接待日</w:t>
      </w:r>
      <w:proofErr w:type="gramStart"/>
      <w:r w:rsidR="002204A9" w:rsidRPr="002204A9">
        <w:rPr>
          <w:rFonts w:asciiTheme="minorEastAsia" w:hAnsiTheme="minorEastAsia" w:hint="eastAsia"/>
          <w:sz w:val="24"/>
          <w:szCs w:val="24"/>
        </w:rPr>
        <w:t>暨集体</w:t>
      </w:r>
      <w:proofErr w:type="gramEnd"/>
      <w:r w:rsidR="002204A9" w:rsidRPr="002204A9">
        <w:rPr>
          <w:rFonts w:asciiTheme="minorEastAsia" w:hAnsiTheme="minorEastAsia" w:hint="eastAsia"/>
          <w:sz w:val="24"/>
          <w:szCs w:val="24"/>
        </w:rPr>
        <w:t>业绩说明会</w:t>
      </w:r>
      <w:r>
        <w:rPr>
          <w:rFonts w:asciiTheme="minorEastAsia" w:hAnsiTheme="minorEastAsia" w:hint="eastAsia"/>
          <w:sz w:val="24"/>
          <w:szCs w:val="24"/>
        </w:rPr>
        <w:t>与投资者交流内容如下：</w:t>
      </w:r>
    </w:p>
    <w:tbl>
      <w:tblPr>
        <w:tblStyle w:val="a7"/>
        <w:tblW w:w="13682" w:type="dxa"/>
        <w:jc w:val="center"/>
        <w:tblLayout w:type="fixed"/>
        <w:tblLook w:val="04A0" w:firstRow="1" w:lastRow="0" w:firstColumn="1" w:lastColumn="0" w:noHBand="0" w:noVBand="1"/>
      </w:tblPr>
      <w:tblGrid>
        <w:gridCol w:w="1061"/>
        <w:gridCol w:w="3315"/>
        <w:gridCol w:w="1575"/>
        <w:gridCol w:w="1440"/>
        <w:gridCol w:w="4110"/>
        <w:gridCol w:w="855"/>
        <w:gridCol w:w="1326"/>
      </w:tblGrid>
      <w:tr w:rsidR="004347E7">
        <w:trPr>
          <w:jc w:val="center"/>
        </w:trPr>
        <w:tc>
          <w:tcPr>
            <w:tcW w:w="1061" w:type="dxa"/>
            <w:vAlign w:val="center"/>
          </w:tcPr>
          <w:p w:rsidR="004347E7" w:rsidRDefault="0043774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问题编号</w:t>
            </w:r>
          </w:p>
        </w:tc>
        <w:tc>
          <w:tcPr>
            <w:tcW w:w="3315" w:type="dxa"/>
            <w:vAlign w:val="center"/>
          </w:tcPr>
          <w:p w:rsidR="004347E7" w:rsidRDefault="0043774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问题内容</w:t>
            </w:r>
          </w:p>
        </w:tc>
        <w:tc>
          <w:tcPr>
            <w:tcW w:w="1575" w:type="dxa"/>
            <w:vAlign w:val="center"/>
          </w:tcPr>
          <w:p w:rsidR="004347E7" w:rsidRDefault="0043774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提问人姓名</w:t>
            </w:r>
          </w:p>
        </w:tc>
        <w:tc>
          <w:tcPr>
            <w:tcW w:w="1440" w:type="dxa"/>
            <w:vAlign w:val="center"/>
          </w:tcPr>
          <w:p w:rsidR="004347E7" w:rsidRDefault="0043774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提问时间</w:t>
            </w:r>
          </w:p>
        </w:tc>
        <w:tc>
          <w:tcPr>
            <w:tcW w:w="4110" w:type="dxa"/>
            <w:vAlign w:val="center"/>
          </w:tcPr>
          <w:p w:rsidR="004347E7" w:rsidRDefault="0043774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回答内容</w:t>
            </w:r>
          </w:p>
        </w:tc>
        <w:tc>
          <w:tcPr>
            <w:tcW w:w="855" w:type="dxa"/>
            <w:vAlign w:val="center"/>
          </w:tcPr>
          <w:p w:rsidR="004347E7" w:rsidRDefault="0043774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回答人姓名</w:t>
            </w:r>
          </w:p>
        </w:tc>
        <w:tc>
          <w:tcPr>
            <w:tcW w:w="1326" w:type="dxa"/>
            <w:vAlign w:val="center"/>
          </w:tcPr>
          <w:p w:rsidR="004347E7" w:rsidRDefault="0043774C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回答时间</w:t>
            </w:r>
          </w:p>
        </w:tc>
      </w:tr>
      <w:tr w:rsidR="004347E7">
        <w:trPr>
          <w:jc w:val="center"/>
        </w:trPr>
        <w:tc>
          <w:tcPr>
            <w:tcW w:w="1061" w:type="dxa"/>
            <w:vAlign w:val="center"/>
          </w:tcPr>
          <w:p w:rsidR="004347E7" w:rsidRDefault="002204A9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3315" w:type="dxa"/>
            <w:vAlign w:val="center"/>
          </w:tcPr>
          <w:p w:rsidR="004347E7" w:rsidRDefault="002204A9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204A9">
              <w:rPr>
                <w:rFonts w:asciiTheme="minorEastAsia" w:hAnsiTheme="minorEastAsia" w:hint="eastAsia"/>
              </w:rPr>
              <w:t>公司已经转型为食品类公司。请问还有科技这个名字是否不妥，不能体现公司的本质面目？</w:t>
            </w:r>
          </w:p>
        </w:tc>
        <w:tc>
          <w:tcPr>
            <w:tcW w:w="157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proofErr w:type="spellStart"/>
            <w:r w:rsidRPr="0018214C">
              <w:rPr>
                <w:rFonts w:asciiTheme="minorEastAsia" w:hAnsiTheme="minorEastAsia"/>
              </w:rPr>
              <w:t>sora</w:t>
            </w:r>
            <w:proofErr w:type="spellEnd"/>
          </w:p>
        </w:tc>
        <w:tc>
          <w:tcPr>
            <w:tcW w:w="1440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10:59:56</w:t>
            </w:r>
          </w:p>
        </w:tc>
        <w:tc>
          <w:tcPr>
            <w:tcW w:w="4110" w:type="dxa"/>
            <w:vAlign w:val="center"/>
          </w:tcPr>
          <w:p w:rsidR="004347E7" w:rsidRDefault="0018214C">
            <w:pPr>
              <w:spacing w:line="240" w:lineRule="atLeas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衷心感谢您对公司的关注！截至目前，公司主营业务范围为食用菌业务及火腿业务，以松茸及其制品和火腿、肉制品及副产品加工为主导产品，主营业务符合公司依法登记的经营范围，公司名称符合《企业名称登记管理规定》、《企业名称登记管理实施办法》等证券监管部门的相关规定。</w:t>
            </w:r>
          </w:p>
        </w:tc>
        <w:tc>
          <w:tcPr>
            <w:tcW w:w="85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吴志伟</w:t>
            </w:r>
          </w:p>
        </w:tc>
        <w:tc>
          <w:tcPr>
            <w:tcW w:w="1326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11:38:39</w:t>
            </w:r>
          </w:p>
        </w:tc>
      </w:tr>
      <w:tr w:rsidR="004347E7">
        <w:trPr>
          <w:jc w:val="center"/>
        </w:trPr>
        <w:tc>
          <w:tcPr>
            <w:tcW w:w="1061" w:type="dxa"/>
            <w:vAlign w:val="center"/>
          </w:tcPr>
          <w:p w:rsidR="004347E7" w:rsidRDefault="0018214C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331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云南的咖啡豆不错，体量也大，公司应该可以考虑</w:t>
            </w:r>
          </w:p>
        </w:tc>
        <w:tc>
          <w:tcPr>
            <w:tcW w:w="157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半寸时光</w:t>
            </w:r>
          </w:p>
        </w:tc>
        <w:tc>
          <w:tcPr>
            <w:tcW w:w="1440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11:01:47</w:t>
            </w:r>
          </w:p>
        </w:tc>
        <w:tc>
          <w:tcPr>
            <w:tcW w:w="4110" w:type="dxa"/>
            <w:vAlign w:val="center"/>
          </w:tcPr>
          <w:p w:rsidR="004347E7" w:rsidRDefault="0018214C">
            <w:pPr>
              <w:spacing w:line="240" w:lineRule="atLeas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衷心感谢您对公司的关注！感谢您的宝贵建议，公司将在持续稳步推进食用菌和火腿经</w:t>
            </w:r>
            <w:r w:rsidRPr="0018214C">
              <w:rPr>
                <w:rFonts w:asciiTheme="minorEastAsia" w:hAnsiTheme="minorEastAsia" w:hint="eastAsia"/>
              </w:rPr>
              <w:lastRenderedPageBreak/>
              <w:t>营业务的深度和广度，优化和丰富产品结构，增加产品销售收入，提升社会和经济效益的同时，抓住当前中国经济和社会发展重要战略机遇期，适时拓展优质项目投资机会，争取在较短的时期成为经营稳健、可持续发展的实业公司。公司指定信息披露媒体为上海证券交易所网站www.sse.com.cn、《上海证券报》和《证券时报》,并将根据《证券法》《股票上市规则》等相关规定及时履行信息披露义务，请投资者以公司在上述媒体披露的信息为准。</w:t>
            </w:r>
          </w:p>
        </w:tc>
        <w:tc>
          <w:tcPr>
            <w:tcW w:w="85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lastRenderedPageBreak/>
              <w:t>吴志伟</w:t>
            </w:r>
          </w:p>
        </w:tc>
        <w:tc>
          <w:tcPr>
            <w:tcW w:w="1326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11:55:47</w:t>
            </w:r>
          </w:p>
        </w:tc>
      </w:tr>
      <w:tr w:rsidR="004347E7">
        <w:trPr>
          <w:jc w:val="center"/>
        </w:trPr>
        <w:tc>
          <w:tcPr>
            <w:tcW w:w="1061" w:type="dxa"/>
            <w:vAlign w:val="center"/>
          </w:tcPr>
          <w:p w:rsidR="004347E7" w:rsidRDefault="0018214C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——</w:t>
            </w:r>
          </w:p>
        </w:tc>
        <w:tc>
          <w:tcPr>
            <w:tcW w:w="331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公司第二股东在打官司，股权变化会威胁到控股权，公司如何应对？</w:t>
            </w:r>
          </w:p>
        </w:tc>
        <w:tc>
          <w:tcPr>
            <w:tcW w:w="157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proofErr w:type="gramStart"/>
            <w:r w:rsidRPr="0018214C">
              <w:rPr>
                <w:rFonts w:asciiTheme="minorEastAsia" w:hAnsiTheme="minorEastAsia" w:hint="eastAsia"/>
              </w:rPr>
              <w:t>稚</w:t>
            </w:r>
            <w:proofErr w:type="gramEnd"/>
            <w:r w:rsidRPr="0018214C">
              <w:rPr>
                <w:rFonts w:asciiTheme="minorEastAsia" w:hAnsiTheme="minorEastAsia" w:hint="eastAsia"/>
              </w:rPr>
              <w:t>于初</w:t>
            </w:r>
          </w:p>
        </w:tc>
        <w:tc>
          <w:tcPr>
            <w:tcW w:w="1440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11:05:23</w:t>
            </w:r>
          </w:p>
        </w:tc>
        <w:tc>
          <w:tcPr>
            <w:tcW w:w="4110" w:type="dxa"/>
            <w:vAlign w:val="center"/>
          </w:tcPr>
          <w:p w:rsidR="004347E7" w:rsidRDefault="0018214C">
            <w:pPr>
              <w:spacing w:line="240" w:lineRule="atLeas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衷心感谢您对公司的关注！截至2023年第一季度末，公司第二大股东为北京北大资源科技有限公司，持股比例11.79%。截至目前，公司未收到股东告知的相关信息，亦不存在应披露而未披露的重大信息。公司将持续保持和股东联系，并积极关注相关事项及其进展情况，根据《证券法》《股票上市规则》等相关规定及时履行信息披露义务。公司指定信息披露媒体为上海证券交易所网站www.sse.com.cn、《上海证券报》和《证券时报》,请投资者以公司在上述媒体披露的信息为准。</w:t>
            </w:r>
          </w:p>
        </w:tc>
        <w:tc>
          <w:tcPr>
            <w:tcW w:w="855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吴志伟</w:t>
            </w:r>
          </w:p>
        </w:tc>
        <w:tc>
          <w:tcPr>
            <w:tcW w:w="1326" w:type="dxa"/>
            <w:vAlign w:val="center"/>
          </w:tcPr>
          <w:p w:rsidR="004347E7" w:rsidRDefault="0018214C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11:56:23</w:t>
            </w:r>
          </w:p>
        </w:tc>
      </w:tr>
      <w:tr w:rsidR="004347E7">
        <w:trPr>
          <w:jc w:val="center"/>
        </w:trPr>
        <w:tc>
          <w:tcPr>
            <w:tcW w:w="1061" w:type="dxa"/>
            <w:vAlign w:val="center"/>
          </w:tcPr>
          <w:p w:rsidR="004347E7" w:rsidRDefault="001821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——</w:t>
            </w:r>
          </w:p>
        </w:tc>
        <w:tc>
          <w:tcPr>
            <w:tcW w:w="3315" w:type="dxa"/>
            <w:vAlign w:val="center"/>
          </w:tcPr>
          <w:p w:rsidR="004347E7" w:rsidRDefault="0018214C">
            <w:pPr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公司已经转型为食品类公司，还沿用科技这个名字是否不妥，请更换名字以真确体现公司的主业本</w:t>
            </w:r>
            <w:r w:rsidRPr="0018214C">
              <w:rPr>
                <w:rFonts w:asciiTheme="minorEastAsia" w:hAnsiTheme="minorEastAsia" w:hint="eastAsia"/>
              </w:rPr>
              <w:lastRenderedPageBreak/>
              <w:t>质？</w:t>
            </w:r>
          </w:p>
        </w:tc>
        <w:tc>
          <w:tcPr>
            <w:tcW w:w="1575" w:type="dxa"/>
            <w:vAlign w:val="center"/>
          </w:tcPr>
          <w:p w:rsidR="004347E7" w:rsidRDefault="0018214C">
            <w:pPr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lastRenderedPageBreak/>
              <w:t>pear</w:t>
            </w:r>
          </w:p>
        </w:tc>
        <w:tc>
          <w:tcPr>
            <w:tcW w:w="1440" w:type="dxa"/>
            <w:vAlign w:val="center"/>
          </w:tcPr>
          <w:p w:rsidR="004347E7" w:rsidRDefault="0018214C">
            <w:pPr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11:37:28</w:t>
            </w:r>
          </w:p>
        </w:tc>
        <w:tc>
          <w:tcPr>
            <w:tcW w:w="4110" w:type="dxa"/>
            <w:vAlign w:val="center"/>
          </w:tcPr>
          <w:p w:rsidR="004347E7" w:rsidRDefault="0018214C">
            <w:pPr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衷心感谢您对公司的关注！截至目前，公司主营业务范围为食用菌业务及火腿业务，以松茸及其制品和火腿、肉制品及副产品加工</w:t>
            </w:r>
            <w:r w:rsidRPr="0018214C">
              <w:rPr>
                <w:rFonts w:asciiTheme="minorEastAsia" w:hAnsiTheme="minorEastAsia" w:hint="eastAsia"/>
              </w:rPr>
              <w:lastRenderedPageBreak/>
              <w:t>为主导产品，主营业务符合公司依法登记的经营范围，公司名称符合《企业名称登记管理规定》、《企业名称登记管理实施办法》等证券监管部门的相关规定。</w:t>
            </w:r>
          </w:p>
        </w:tc>
        <w:tc>
          <w:tcPr>
            <w:tcW w:w="855" w:type="dxa"/>
            <w:vAlign w:val="center"/>
          </w:tcPr>
          <w:p w:rsidR="004347E7" w:rsidRDefault="0018214C">
            <w:pPr>
              <w:jc w:val="left"/>
            </w:pPr>
            <w:r w:rsidRPr="0018214C">
              <w:rPr>
                <w:rFonts w:hint="eastAsia"/>
              </w:rPr>
              <w:lastRenderedPageBreak/>
              <w:t>杨庆宏</w:t>
            </w:r>
          </w:p>
        </w:tc>
        <w:tc>
          <w:tcPr>
            <w:tcW w:w="1326" w:type="dxa"/>
            <w:vAlign w:val="center"/>
          </w:tcPr>
          <w:p w:rsidR="004347E7" w:rsidRDefault="0018214C">
            <w:pPr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11:40:21</w:t>
            </w:r>
          </w:p>
        </w:tc>
      </w:tr>
      <w:tr w:rsidR="0018214C">
        <w:trPr>
          <w:jc w:val="center"/>
        </w:trPr>
        <w:tc>
          <w:tcPr>
            <w:tcW w:w="1061" w:type="dxa"/>
            <w:vAlign w:val="center"/>
          </w:tcPr>
          <w:p w:rsidR="0018214C" w:rsidRDefault="0018214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——</w:t>
            </w:r>
          </w:p>
        </w:tc>
        <w:tc>
          <w:tcPr>
            <w:tcW w:w="3315" w:type="dxa"/>
            <w:vAlign w:val="center"/>
          </w:tcPr>
          <w:p w:rsidR="0018214C" w:rsidRPr="0018214C" w:rsidRDefault="0018214C">
            <w:pPr>
              <w:rPr>
                <w:rFonts w:asciiTheme="minorEastAsia" w:hAnsiTheme="minorEastAsia" w:hint="eastAsia"/>
              </w:rPr>
            </w:pPr>
            <w:r w:rsidRPr="0018214C">
              <w:rPr>
                <w:rFonts w:asciiTheme="minorEastAsia" w:hAnsiTheme="minorEastAsia" w:hint="eastAsia"/>
              </w:rPr>
              <w:t>下半年是不是加大主业的经营范围，注册制时代，不要等要退市了，要对得起一直支持公司的股民！</w:t>
            </w:r>
          </w:p>
        </w:tc>
        <w:tc>
          <w:tcPr>
            <w:tcW w:w="1575" w:type="dxa"/>
            <w:vAlign w:val="center"/>
          </w:tcPr>
          <w:p w:rsidR="0018214C" w:rsidRPr="0018214C" w:rsidRDefault="0018214C">
            <w:pPr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 w:hint="eastAsia"/>
              </w:rPr>
              <w:t>白衣饮茶</w:t>
            </w:r>
          </w:p>
        </w:tc>
        <w:tc>
          <w:tcPr>
            <w:tcW w:w="1440" w:type="dxa"/>
            <w:vAlign w:val="center"/>
          </w:tcPr>
          <w:p w:rsidR="0018214C" w:rsidRPr="0018214C" w:rsidRDefault="0018214C">
            <w:pPr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11:39:35</w:t>
            </w:r>
          </w:p>
        </w:tc>
        <w:tc>
          <w:tcPr>
            <w:tcW w:w="4110" w:type="dxa"/>
            <w:vAlign w:val="center"/>
          </w:tcPr>
          <w:p w:rsidR="0018214C" w:rsidRPr="0018214C" w:rsidRDefault="0018214C">
            <w:pPr>
              <w:rPr>
                <w:rFonts w:asciiTheme="minorEastAsia" w:hAnsiTheme="minorEastAsia" w:hint="eastAsia"/>
              </w:rPr>
            </w:pPr>
            <w:r w:rsidRPr="0018214C">
              <w:rPr>
                <w:rFonts w:asciiTheme="minorEastAsia" w:hAnsiTheme="minorEastAsia" w:hint="eastAsia"/>
              </w:rPr>
              <w:t>衷心感谢您对公司的关注！公司认真贯彻执行股东大会和董事会的各项决议，并根据公司制定的2023年度经营计划，采取有效措施组织生产经营管理工作；积极应对日趋复杂严峻的经济形势和运营环境带来的影响，稳妥有序落实公司产业转型升级发展战略。下一步，公司将稳步推进食用菌和火腿经营业务的深度和广度，优化和丰富产品结构，增加产品销售收入，提升社会和经济效益；将抓住当前中国经济和社会发展重要战略机遇期，适时拓展优质项目投资机会，争取在较短的时期成为经营稳健、可持续发展的实业公司。</w:t>
            </w:r>
          </w:p>
        </w:tc>
        <w:tc>
          <w:tcPr>
            <w:tcW w:w="855" w:type="dxa"/>
            <w:vAlign w:val="center"/>
          </w:tcPr>
          <w:p w:rsidR="0018214C" w:rsidRPr="0018214C" w:rsidRDefault="001821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吴志伟</w:t>
            </w:r>
          </w:p>
        </w:tc>
        <w:tc>
          <w:tcPr>
            <w:tcW w:w="1326" w:type="dxa"/>
            <w:vAlign w:val="center"/>
          </w:tcPr>
          <w:p w:rsidR="0018214C" w:rsidRPr="0018214C" w:rsidRDefault="0018214C">
            <w:pPr>
              <w:jc w:val="left"/>
              <w:rPr>
                <w:rFonts w:asciiTheme="minorEastAsia" w:hAnsiTheme="minorEastAsia"/>
              </w:rPr>
            </w:pPr>
            <w:r w:rsidRPr="0018214C">
              <w:rPr>
                <w:rFonts w:asciiTheme="minorEastAsia" w:hAnsiTheme="minorEastAsia"/>
              </w:rPr>
              <w:t>2023-05-11 11:57:04</w:t>
            </w:r>
          </w:p>
        </w:tc>
      </w:tr>
    </w:tbl>
    <w:p w:rsidR="004347E7" w:rsidRDefault="0043774C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三、关于本次活动是否涉及应当披露重大信息的说明</w:t>
      </w:r>
    </w:p>
    <w:p w:rsidR="004347E7" w:rsidRDefault="0043774C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本次活动不涉及应当披露重大信息的事项。</w:t>
      </w:r>
    </w:p>
    <w:p w:rsidR="004347E7" w:rsidRDefault="0043774C">
      <w:pPr>
        <w:spacing w:line="42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云南博闻科技实业股份有限公司</w:t>
      </w:r>
    </w:p>
    <w:p w:rsidR="004347E7" w:rsidRDefault="0043774C">
      <w:pPr>
        <w:spacing w:line="42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9346F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sectPr w:rsidR="004347E7">
      <w:pgSz w:w="16838" w:h="11906" w:orient="landscape"/>
      <w:pgMar w:top="1800" w:right="1276" w:bottom="180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4C" w:rsidRDefault="0043774C" w:rsidP="002204A9">
      <w:r>
        <w:separator/>
      </w:r>
    </w:p>
  </w:endnote>
  <w:endnote w:type="continuationSeparator" w:id="0">
    <w:p w:rsidR="0043774C" w:rsidRDefault="0043774C" w:rsidP="002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4C" w:rsidRDefault="0043774C" w:rsidP="002204A9">
      <w:r>
        <w:separator/>
      </w:r>
    </w:p>
  </w:footnote>
  <w:footnote w:type="continuationSeparator" w:id="0">
    <w:p w:rsidR="0043774C" w:rsidRDefault="0043774C" w:rsidP="0022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ZTc5NDJlOTU4M2M5YTMyNWMwNjJlMjg3ODY3M2UifQ=="/>
  </w:docVars>
  <w:rsids>
    <w:rsidRoot w:val="00725299"/>
    <w:rsid w:val="00023254"/>
    <w:rsid w:val="00035351"/>
    <w:rsid w:val="00065CF3"/>
    <w:rsid w:val="00074D90"/>
    <w:rsid w:val="0008195A"/>
    <w:rsid w:val="000A1CA0"/>
    <w:rsid w:val="000C051B"/>
    <w:rsid w:val="000D6696"/>
    <w:rsid w:val="000F7BC9"/>
    <w:rsid w:val="001336B7"/>
    <w:rsid w:val="001465D8"/>
    <w:rsid w:val="0018214C"/>
    <w:rsid w:val="001A17E8"/>
    <w:rsid w:val="001C2D11"/>
    <w:rsid w:val="001E359A"/>
    <w:rsid w:val="00207167"/>
    <w:rsid w:val="002204A9"/>
    <w:rsid w:val="002234ED"/>
    <w:rsid w:val="00235462"/>
    <w:rsid w:val="00264DFB"/>
    <w:rsid w:val="00292D56"/>
    <w:rsid w:val="0029346F"/>
    <w:rsid w:val="002A38BF"/>
    <w:rsid w:val="002B357B"/>
    <w:rsid w:val="002E02DA"/>
    <w:rsid w:val="00300B48"/>
    <w:rsid w:val="00307422"/>
    <w:rsid w:val="003328D9"/>
    <w:rsid w:val="003565C4"/>
    <w:rsid w:val="00364677"/>
    <w:rsid w:val="00384BB6"/>
    <w:rsid w:val="003D716E"/>
    <w:rsid w:val="00412FB4"/>
    <w:rsid w:val="004347E7"/>
    <w:rsid w:val="0043774C"/>
    <w:rsid w:val="00445C95"/>
    <w:rsid w:val="0047409B"/>
    <w:rsid w:val="00474D45"/>
    <w:rsid w:val="00485596"/>
    <w:rsid w:val="00496478"/>
    <w:rsid w:val="004C308A"/>
    <w:rsid w:val="004C5236"/>
    <w:rsid w:val="004C6A6C"/>
    <w:rsid w:val="004D4D81"/>
    <w:rsid w:val="005367D6"/>
    <w:rsid w:val="00543B32"/>
    <w:rsid w:val="005446F2"/>
    <w:rsid w:val="005715EE"/>
    <w:rsid w:val="005842AD"/>
    <w:rsid w:val="005856EA"/>
    <w:rsid w:val="005D0F4C"/>
    <w:rsid w:val="00603ED0"/>
    <w:rsid w:val="00627BED"/>
    <w:rsid w:val="00630D4E"/>
    <w:rsid w:val="00636E06"/>
    <w:rsid w:val="00636E1B"/>
    <w:rsid w:val="00654734"/>
    <w:rsid w:val="00662A7C"/>
    <w:rsid w:val="00680820"/>
    <w:rsid w:val="00682E53"/>
    <w:rsid w:val="0068317A"/>
    <w:rsid w:val="00691C34"/>
    <w:rsid w:val="006A6F03"/>
    <w:rsid w:val="006D1038"/>
    <w:rsid w:val="006D152F"/>
    <w:rsid w:val="006D3C7F"/>
    <w:rsid w:val="006E10CF"/>
    <w:rsid w:val="006F3E0E"/>
    <w:rsid w:val="0072097D"/>
    <w:rsid w:val="00725299"/>
    <w:rsid w:val="00797AEA"/>
    <w:rsid w:val="007C187E"/>
    <w:rsid w:val="00802635"/>
    <w:rsid w:val="008059E0"/>
    <w:rsid w:val="00852ADC"/>
    <w:rsid w:val="00866FAE"/>
    <w:rsid w:val="008832C9"/>
    <w:rsid w:val="008A2581"/>
    <w:rsid w:val="008A6083"/>
    <w:rsid w:val="008C64AE"/>
    <w:rsid w:val="008F6ED1"/>
    <w:rsid w:val="00923AD3"/>
    <w:rsid w:val="009273E6"/>
    <w:rsid w:val="009332A2"/>
    <w:rsid w:val="00951D01"/>
    <w:rsid w:val="00974C0A"/>
    <w:rsid w:val="00982F05"/>
    <w:rsid w:val="009A5893"/>
    <w:rsid w:val="009B5B63"/>
    <w:rsid w:val="00A02E73"/>
    <w:rsid w:val="00A2027A"/>
    <w:rsid w:val="00A51DFE"/>
    <w:rsid w:val="00A7189E"/>
    <w:rsid w:val="00A74FC8"/>
    <w:rsid w:val="00AA48B2"/>
    <w:rsid w:val="00AB55E0"/>
    <w:rsid w:val="00AC269A"/>
    <w:rsid w:val="00B445C2"/>
    <w:rsid w:val="00B45BB6"/>
    <w:rsid w:val="00B45D25"/>
    <w:rsid w:val="00B6793E"/>
    <w:rsid w:val="00B67DAA"/>
    <w:rsid w:val="00B713EF"/>
    <w:rsid w:val="00B85C52"/>
    <w:rsid w:val="00C43C87"/>
    <w:rsid w:val="00C53E3E"/>
    <w:rsid w:val="00C7624F"/>
    <w:rsid w:val="00CA61DB"/>
    <w:rsid w:val="00CB6D73"/>
    <w:rsid w:val="00D03C39"/>
    <w:rsid w:val="00D23487"/>
    <w:rsid w:val="00D40F2A"/>
    <w:rsid w:val="00D43F0B"/>
    <w:rsid w:val="00D6031D"/>
    <w:rsid w:val="00D63355"/>
    <w:rsid w:val="00D651F5"/>
    <w:rsid w:val="00D813AD"/>
    <w:rsid w:val="00D86C95"/>
    <w:rsid w:val="00DD5A35"/>
    <w:rsid w:val="00E02785"/>
    <w:rsid w:val="00E74C66"/>
    <w:rsid w:val="00E97009"/>
    <w:rsid w:val="00EB7FD0"/>
    <w:rsid w:val="00EE1FB8"/>
    <w:rsid w:val="00F03F6A"/>
    <w:rsid w:val="00F055B6"/>
    <w:rsid w:val="00F0774D"/>
    <w:rsid w:val="00F24D9A"/>
    <w:rsid w:val="00F606FD"/>
    <w:rsid w:val="00F647D8"/>
    <w:rsid w:val="00F80CA9"/>
    <w:rsid w:val="00FE021A"/>
    <w:rsid w:val="00FE1270"/>
    <w:rsid w:val="050E784B"/>
    <w:rsid w:val="0B813FDC"/>
    <w:rsid w:val="0BD95485"/>
    <w:rsid w:val="0C3F223A"/>
    <w:rsid w:val="132D4308"/>
    <w:rsid w:val="229B58DF"/>
    <w:rsid w:val="2C7843EE"/>
    <w:rsid w:val="2DAB7EBB"/>
    <w:rsid w:val="455C26A8"/>
    <w:rsid w:val="4D73058E"/>
    <w:rsid w:val="5A0F163F"/>
    <w:rsid w:val="5FF217E7"/>
    <w:rsid w:val="687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2023-05-05T08:30:00Z</cp:lastPrinted>
  <dcterms:created xsi:type="dcterms:W3CDTF">2022-05-19T07:40:00Z</dcterms:created>
  <dcterms:modified xsi:type="dcterms:W3CDTF">2023-05-11T07:08:00Z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BD9AF5B5163243C1953D8F81F9D6C1F0_12</vt:lpwstr>
  </property>
</Properties>
</file>