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ascii="黑体" w:hAnsi="黑体" w:eastAsia="黑体"/>
          <w:sz w:val="32"/>
          <w:szCs w:val="32"/>
        </w:rPr>
        <w:t>厦门</w:t>
      </w:r>
      <w:r>
        <w:rPr>
          <w:rFonts w:hint="eastAsia" w:ascii="黑体" w:hAnsi="黑体" w:eastAsia="黑体"/>
          <w:sz w:val="32"/>
          <w:szCs w:val="32"/>
        </w:rPr>
        <w:t>松霖</w:t>
      </w:r>
      <w:r>
        <w:rPr>
          <w:rFonts w:ascii="黑体" w:hAnsi="黑体" w:eastAsia="黑体"/>
          <w:sz w:val="32"/>
          <w:szCs w:val="32"/>
        </w:rPr>
        <w:t>科技股份有限公司</w:t>
      </w:r>
    </w:p>
    <w:p>
      <w:pPr>
        <w:jc w:val="center"/>
        <w:rPr>
          <w:rFonts w:ascii="黑体" w:hAnsi="黑体" w:eastAsia="黑体"/>
          <w:sz w:val="32"/>
          <w:szCs w:val="32"/>
        </w:rPr>
      </w:pPr>
      <w:r>
        <w:rPr>
          <w:rFonts w:hint="eastAsia" w:ascii="黑体" w:hAnsi="黑体" w:eastAsia="黑体"/>
          <w:sz w:val="32"/>
          <w:szCs w:val="32"/>
        </w:rPr>
        <w:t>厦门辖区上市公司2023年投资者网上集体接待日活动</w:t>
      </w:r>
      <w:r>
        <w:rPr>
          <w:rFonts w:ascii="黑体" w:hAnsi="黑体" w:eastAsia="黑体"/>
          <w:sz w:val="32"/>
          <w:szCs w:val="32"/>
        </w:rPr>
        <w:t>纪要</w:t>
      </w:r>
    </w:p>
    <w:p/>
    <w:p/>
    <w:p>
      <w:pPr>
        <w:spacing w:line="360" w:lineRule="auto"/>
        <w:rPr>
          <w:sz w:val="24"/>
          <w:szCs w:val="24"/>
        </w:rPr>
      </w:pPr>
      <w:r>
        <w:rPr>
          <w:b/>
          <w:sz w:val="24"/>
          <w:szCs w:val="24"/>
        </w:rPr>
        <w:t>时间</w:t>
      </w:r>
      <w:r>
        <w:rPr>
          <w:sz w:val="24"/>
          <w:szCs w:val="24"/>
        </w:rPr>
        <w:t>：</w:t>
      </w:r>
      <w:r>
        <w:rPr>
          <w:rFonts w:hint="eastAsia"/>
          <w:sz w:val="24"/>
          <w:szCs w:val="24"/>
          <w:lang w:val="en-US" w:eastAsia="zh-CN"/>
        </w:rPr>
        <w:t>2023</w:t>
      </w:r>
      <w:r>
        <w:rPr>
          <w:sz w:val="24"/>
          <w:szCs w:val="24"/>
        </w:rPr>
        <w:t>年</w:t>
      </w:r>
      <w:r>
        <w:rPr>
          <w:rFonts w:hint="eastAsia"/>
          <w:sz w:val="24"/>
          <w:szCs w:val="24"/>
          <w:lang w:val="en-US" w:eastAsia="zh-CN"/>
        </w:rPr>
        <w:t>5</w:t>
      </w:r>
      <w:r>
        <w:rPr>
          <w:sz w:val="24"/>
          <w:szCs w:val="24"/>
        </w:rPr>
        <w:t>月</w:t>
      </w:r>
      <w:r>
        <w:rPr>
          <w:rFonts w:hint="eastAsia"/>
          <w:sz w:val="24"/>
          <w:szCs w:val="24"/>
          <w:lang w:val="en-US" w:eastAsia="zh-CN"/>
        </w:rPr>
        <w:t>12</w:t>
      </w:r>
      <w:r>
        <w:rPr>
          <w:sz w:val="24"/>
          <w:szCs w:val="24"/>
        </w:rPr>
        <w:t>日</w:t>
      </w:r>
      <w:r>
        <w:rPr>
          <w:rFonts w:hint="eastAsia"/>
          <w:sz w:val="24"/>
          <w:szCs w:val="24"/>
        </w:rPr>
        <w:t>下</w:t>
      </w:r>
      <w:r>
        <w:rPr>
          <w:sz w:val="24"/>
          <w:szCs w:val="24"/>
        </w:rPr>
        <w:t>午 1</w:t>
      </w:r>
      <w:r>
        <w:rPr>
          <w:rFonts w:hint="eastAsia"/>
          <w:sz w:val="24"/>
          <w:szCs w:val="24"/>
          <w:lang w:val="en-US" w:eastAsia="zh-CN"/>
        </w:rPr>
        <w:t>4</w:t>
      </w:r>
      <w:r>
        <w:rPr>
          <w:rFonts w:hint="eastAsia"/>
          <w:sz w:val="24"/>
          <w:szCs w:val="24"/>
          <w:lang w:eastAsia="zh-CN"/>
        </w:rPr>
        <w:t>：</w:t>
      </w:r>
      <w:r>
        <w:rPr>
          <w:rFonts w:hint="eastAsia"/>
          <w:sz w:val="24"/>
          <w:szCs w:val="24"/>
          <w:lang w:val="en-US" w:eastAsia="zh-CN"/>
        </w:rPr>
        <w:t>30</w:t>
      </w:r>
      <w:r>
        <w:rPr>
          <w:sz w:val="24"/>
          <w:szCs w:val="24"/>
        </w:rPr>
        <w:t>-16</w:t>
      </w:r>
      <w:r>
        <w:rPr>
          <w:rFonts w:hint="eastAsia"/>
          <w:sz w:val="24"/>
          <w:szCs w:val="24"/>
          <w:lang w:eastAsia="zh-CN"/>
        </w:rPr>
        <w:t>：</w:t>
      </w:r>
      <w:r>
        <w:rPr>
          <w:rFonts w:hint="eastAsia"/>
          <w:sz w:val="24"/>
          <w:szCs w:val="24"/>
          <w:lang w:val="en-US" w:eastAsia="zh-CN"/>
        </w:rPr>
        <w:t>15</w:t>
      </w:r>
      <w:r>
        <w:rPr>
          <w:sz w:val="24"/>
          <w:szCs w:val="24"/>
        </w:rPr>
        <w:t xml:space="preserve"> </w:t>
      </w:r>
    </w:p>
    <w:p>
      <w:pPr>
        <w:spacing w:before="62" w:beforeLines="20" w:line="360" w:lineRule="auto"/>
        <w:rPr>
          <w:rFonts w:hint="eastAsia"/>
          <w:sz w:val="24"/>
          <w:szCs w:val="24"/>
          <w:lang w:val="en-US" w:eastAsia="zh-CN"/>
        </w:rPr>
      </w:pPr>
      <w:r>
        <w:rPr>
          <w:b/>
          <w:sz w:val="24"/>
          <w:szCs w:val="24"/>
        </w:rPr>
        <w:t>业绩说明会会议形式</w:t>
      </w:r>
      <w:r>
        <w:rPr>
          <w:sz w:val="24"/>
          <w:szCs w:val="24"/>
        </w:rPr>
        <w:t>：</w:t>
      </w:r>
      <w:r>
        <w:rPr>
          <w:rFonts w:hint="eastAsia"/>
          <w:sz w:val="24"/>
          <w:szCs w:val="24"/>
          <w:lang w:val="en-US" w:eastAsia="zh-CN"/>
        </w:rPr>
        <w:t>网络远程</w:t>
      </w:r>
    </w:p>
    <w:p>
      <w:pPr>
        <w:spacing w:before="62" w:beforeLines="20" w:line="360" w:lineRule="auto"/>
        <w:rPr>
          <w:rFonts w:hint="eastAsia"/>
          <w:b w:val="0"/>
          <w:bCs w:val="0"/>
          <w:sz w:val="24"/>
          <w:szCs w:val="24"/>
          <w:lang w:val="en-US" w:eastAsia="zh-CN"/>
        </w:rPr>
      </w:pPr>
      <w:r>
        <w:rPr>
          <w:rFonts w:hint="eastAsia"/>
          <w:b/>
          <w:bCs/>
          <w:sz w:val="24"/>
          <w:szCs w:val="24"/>
          <w:lang w:val="en-US" w:eastAsia="zh-CN"/>
        </w:rPr>
        <w:t>地点：</w:t>
      </w:r>
      <w:r>
        <w:rPr>
          <w:rFonts w:hint="eastAsia"/>
          <w:b w:val="0"/>
          <w:bCs w:val="0"/>
          <w:sz w:val="24"/>
          <w:szCs w:val="24"/>
          <w:lang w:val="en-US" w:eastAsia="zh-CN"/>
        </w:rPr>
        <w:t>全景网“投资者关系互动平台”（https://ir.p5w.net）</w:t>
      </w:r>
    </w:p>
    <w:p>
      <w:pPr>
        <w:spacing w:before="62" w:beforeLines="20" w:line="360" w:lineRule="auto"/>
        <w:rPr>
          <w:sz w:val="24"/>
          <w:szCs w:val="24"/>
        </w:rPr>
      </w:pPr>
      <w:r>
        <w:rPr>
          <w:b/>
          <w:sz w:val="24"/>
          <w:szCs w:val="24"/>
        </w:rPr>
        <w:t>会议嘉宾：</w:t>
      </w:r>
      <w:r>
        <w:rPr>
          <w:sz w:val="24"/>
          <w:szCs w:val="24"/>
        </w:rPr>
        <w:t xml:space="preserve"> </w:t>
      </w:r>
    </w:p>
    <w:p>
      <w:pPr>
        <w:spacing w:line="360" w:lineRule="auto"/>
        <w:rPr>
          <w:sz w:val="24"/>
          <w:szCs w:val="24"/>
        </w:rPr>
      </w:pPr>
      <w:r>
        <w:rPr>
          <w:sz w:val="24"/>
          <w:szCs w:val="24"/>
        </w:rPr>
        <w:t>董事长</w:t>
      </w:r>
      <w:r>
        <w:rPr>
          <w:rFonts w:hint="eastAsia"/>
          <w:sz w:val="24"/>
          <w:szCs w:val="24"/>
        </w:rPr>
        <w:t>兼</w:t>
      </w:r>
      <w:r>
        <w:rPr>
          <w:sz w:val="24"/>
          <w:szCs w:val="24"/>
        </w:rPr>
        <w:t>总经理               周华松先生</w:t>
      </w:r>
    </w:p>
    <w:p>
      <w:pPr>
        <w:spacing w:line="360" w:lineRule="auto"/>
        <w:rPr>
          <w:sz w:val="24"/>
          <w:szCs w:val="24"/>
        </w:rPr>
      </w:pPr>
      <w:r>
        <w:rPr>
          <w:rFonts w:hint="eastAsia"/>
          <w:sz w:val="24"/>
          <w:szCs w:val="24"/>
        </w:rPr>
        <w:t>董事、财务</w:t>
      </w:r>
      <w:r>
        <w:rPr>
          <w:sz w:val="24"/>
          <w:szCs w:val="24"/>
        </w:rPr>
        <w:t>总监</w:t>
      </w:r>
      <w:r>
        <w:rPr>
          <w:rFonts w:hint="eastAsia"/>
          <w:sz w:val="24"/>
          <w:szCs w:val="24"/>
        </w:rPr>
        <w:t>、</w:t>
      </w:r>
      <w:r>
        <w:rPr>
          <w:sz w:val="24"/>
          <w:szCs w:val="24"/>
        </w:rPr>
        <w:t>副总经理</w:t>
      </w:r>
      <w:r>
        <w:rPr>
          <w:rFonts w:hint="eastAsia"/>
          <w:sz w:val="24"/>
          <w:szCs w:val="24"/>
        </w:rPr>
        <w:t xml:space="preserve">     魏凌</w:t>
      </w:r>
      <w:r>
        <w:rPr>
          <w:sz w:val="24"/>
          <w:szCs w:val="24"/>
        </w:rPr>
        <w:t>女士</w:t>
      </w:r>
    </w:p>
    <w:p>
      <w:pPr>
        <w:tabs>
          <w:tab w:val="left" w:pos="3430"/>
        </w:tabs>
        <w:spacing w:line="360" w:lineRule="auto"/>
        <w:rPr>
          <w:rFonts w:hint="eastAsia" w:eastAsiaTheme="minorEastAsia"/>
          <w:sz w:val="24"/>
          <w:szCs w:val="24"/>
          <w:lang w:eastAsia="zh-CN"/>
        </w:rPr>
      </w:pPr>
      <w:r>
        <w:rPr>
          <w:rFonts w:hint="eastAsia"/>
          <w:sz w:val="24"/>
          <w:szCs w:val="24"/>
          <w:lang w:eastAsia="zh-CN"/>
        </w:rPr>
        <w:t>独立董事</w:t>
      </w:r>
      <w:r>
        <w:rPr>
          <w:rFonts w:hint="eastAsia"/>
          <w:sz w:val="24"/>
          <w:szCs w:val="24"/>
          <w:lang w:val="en-US" w:eastAsia="zh-CN"/>
        </w:rPr>
        <w:t xml:space="preserve">                     </w:t>
      </w:r>
      <w:r>
        <w:rPr>
          <w:rFonts w:hint="eastAsia"/>
          <w:sz w:val="24"/>
          <w:szCs w:val="24"/>
          <w:lang w:eastAsia="zh-CN"/>
        </w:rPr>
        <w:t>廖益新先生</w:t>
      </w:r>
    </w:p>
    <w:p>
      <w:pPr>
        <w:spacing w:line="360" w:lineRule="auto"/>
        <w:rPr>
          <w:sz w:val="24"/>
          <w:szCs w:val="24"/>
        </w:rPr>
      </w:pPr>
      <w:r>
        <w:rPr>
          <w:sz w:val="24"/>
          <w:szCs w:val="24"/>
        </w:rPr>
        <w:t>董事、董事会秘书</w:t>
      </w:r>
      <w:r>
        <w:rPr>
          <w:rFonts w:hint="eastAsia"/>
          <w:sz w:val="24"/>
          <w:szCs w:val="24"/>
        </w:rPr>
        <w:t xml:space="preserve">       </w:t>
      </w:r>
      <w:r>
        <w:rPr>
          <w:sz w:val="24"/>
          <w:szCs w:val="24"/>
        </w:rPr>
        <w:t xml:space="preserve">      </w:t>
      </w:r>
      <w:r>
        <w:rPr>
          <w:rFonts w:hint="eastAsia"/>
          <w:sz w:val="24"/>
          <w:szCs w:val="24"/>
        </w:rPr>
        <w:t>吴朝华</w:t>
      </w:r>
      <w:r>
        <w:rPr>
          <w:sz w:val="24"/>
          <w:szCs w:val="24"/>
        </w:rPr>
        <w:t>女士</w:t>
      </w:r>
    </w:p>
    <w:p>
      <w:pPr>
        <w:spacing w:before="62" w:beforeLines="20" w:line="360" w:lineRule="auto"/>
        <w:rPr>
          <w:sz w:val="24"/>
          <w:szCs w:val="24"/>
        </w:rPr>
      </w:pPr>
      <w:r>
        <w:rPr>
          <w:b/>
          <w:sz w:val="24"/>
          <w:szCs w:val="24"/>
        </w:rPr>
        <w:t>说明：</w:t>
      </w:r>
      <w:r>
        <w:rPr>
          <w:sz w:val="24"/>
          <w:szCs w:val="24"/>
        </w:rPr>
        <w:t>本会议纪要根据</w:t>
      </w:r>
      <w:r>
        <w:rPr>
          <w:rFonts w:hint="eastAsia"/>
          <w:sz w:val="24"/>
          <w:szCs w:val="24"/>
        </w:rPr>
        <w:t>厦门辖区上市公司 2023 年投资者网上集体接待日活动</w:t>
      </w:r>
      <w:r>
        <w:rPr>
          <w:sz w:val="24"/>
          <w:szCs w:val="24"/>
        </w:rPr>
        <w:t>交流问答情况进行整理。</w:t>
      </w:r>
    </w:p>
    <w:p>
      <w:pPr>
        <w:spacing w:line="360" w:lineRule="auto"/>
        <w:rPr>
          <w:sz w:val="24"/>
          <w:szCs w:val="24"/>
        </w:rPr>
      </w:pPr>
    </w:p>
    <w:p>
      <w:pPr>
        <w:spacing w:line="360" w:lineRule="auto"/>
        <w:rPr>
          <w:sz w:val="24"/>
          <w:szCs w:val="24"/>
        </w:rPr>
      </w:pPr>
      <w:r>
        <w:rPr>
          <w:rFonts w:hint="eastAsia"/>
          <w:b/>
          <w:sz w:val="24"/>
          <w:szCs w:val="24"/>
        </w:rPr>
        <w:t>征集问题回答及文字互动主要内容：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6" w:beforeLines="50" w:line="460" w:lineRule="exact"/>
        <w:ind w:firstLine="482" w:firstLineChars="200"/>
        <w:textAlignment w:val="auto"/>
        <w:rPr>
          <w:rFonts w:ascii="宋体" w:hAnsi="宋体"/>
          <w:b/>
          <w:sz w:val="24"/>
        </w:rPr>
      </w:pPr>
      <w:r>
        <w:rPr>
          <w:rFonts w:ascii="宋体" w:hAnsi="宋体"/>
          <w:b/>
          <w:sz w:val="24"/>
        </w:rPr>
        <w:t>投资者提出的问题及公司回复情况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sz w:val="24"/>
        </w:rPr>
      </w:pPr>
      <w:r>
        <w:rPr>
          <w:rFonts w:ascii="宋体" w:hAnsi="宋体" w:eastAsia="宋体" w:cs="宋体"/>
          <w:sz w:val="24"/>
        </w:rPr>
        <w:t>公司就投资者在本次说明会中提出的问题进行了回复：</w:t>
      </w:r>
    </w:p>
    <w:p>
      <w:pPr>
        <w:pStyle w:val="18"/>
        <w:numPr>
          <w:ilvl w:val="0"/>
          <w:numId w:val="0"/>
        </w:numPr>
        <w:spacing w:line="460" w:lineRule="exact"/>
        <w:ind w:left="413" w:leftChars="0"/>
        <w:rPr>
          <w:rFonts w:ascii="宋体" w:hAnsi="宋体"/>
          <w:b/>
          <w:sz w:val="24"/>
          <w:szCs w:val="24"/>
        </w:rPr>
      </w:pPr>
      <w:r>
        <w:rPr>
          <w:rFonts w:hint="default" w:ascii="宋体" w:hAnsi="宋体"/>
          <w:b/>
          <w:sz w:val="24"/>
          <w:szCs w:val="24"/>
        </w:rPr>
        <w:t>1、公司未来重点关注和攻关的发展方向是哪些？</w:t>
      </w:r>
    </w:p>
    <w:p>
      <w:pPr>
        <w:pStyle w:val="18"/>
        <w:spacing w:line="460" w:lineRule="exact"/>
        <w:ind w:left="-2" w:leftChars="-1" w:firstLine="480"/>
        <w:rPr>
          <w:rFonts w:hint="default" w:ascii="宋体" w:hAnsi="宋体"/>
          <w:sz w:val="24"/>
          <w:szCs w:val="24"/>
        </w:rPr>
      </w:pPr>
      <w:r>
        <w:rPr>
          <w:rFonts w:hint="default" w:ascii="宋体" w:hAnsi="宋体"/>
          <w:sz w:val="24"/>
          <w:szCs w:val="24"/>
        </w:rPr>
        <w:t>尊敬的投资者，您好！</w:t>
      </w:r>
    </w:p>
    <w:p>
      <w:pPr>
        <w:pStyle w:val="18"/>
        <w:spacing w:line="460" w:lineRule="exact"/>
        <w:ind w:left="-2" w:leftChars="-1" w:firstLine="480"/>
        <w:rPr>
          <w:rFonts w:hint="default" w:ascii="宋体" w:hAnsi="宋体"/>
          <w:sz w:val="24"/>
          <w:szCs w:val="24"/>
        </w:rPr>
      </w:pPr>
      <w:r>
        <w:rPr>
          <w:rFonts w:hint="default" w:ascii="宋体" w:hAnsi="宋体"/>
          <w:sz w:val="24"/>
          <w:szCs w:val="24"/>
        </w:rPr>
        <w:t>在“健康硬件IDM”业务的发展方向上，第一，公司将持续升级厨卫品类，以健康作为第一创新方向，抓住消费者对抗菌、美容、康养、健康水质和健康检测等厨卫健康单品或厨卫健康空间的消费需求</w:t>
      </w:r>
      <w:bookmarkStart w:id="0" w:name="_GoBack"/>
      <w:bookmarkEnd w:id="0"/>
      <w:r>
        <w:rPr>
          <w:rFonts w:hint="default" w:ascii="宋体" w:hAnsi="宋体"/>
          <w:sz w:val="24"/>
          <w:szCs w:val="24"/>
        </w:rPr>
        <w:t>，持续对花洒品类、龙头品类、智能马桶品类等领域进行全新升级；第二，加速发展美容健康品类，积极拓展美健领域的细分单品类，包括脸部护理、口腔护理、头部护理及皮肤检测等领域的实现方式和应用场景；第三，公司会借助内生研发技术共享平台，孵化更多智能健康硬件，加快布局新兴智能健康品类的研发，将健康智能硬件向更广的领域延伸。同时，公司将持续建设“松霖•家”模式，积极拓展线下的体验中心，以试验店为模板，结合总部数据库及研究院流程，建立运营团队，积极在国内各大城市拓展大型自营品牌体验中心，持续建设和完善“松霖•家”模式，为目标客户提供从家空间产品和场景的设计、交付和售后等真正一站式的产品及服务，创造更好的软硬件条件。</w:t>
      </w:r>
    </w:p>
    <w:p>
      <w:pPr>
        <w:pStyle w:val="18"/>
        <w:spacing w:line="460" w:lineRule="exact"/>
        <w:ind w:left="-2" w:leftChars="-1" w:firstLine="480"/>
        <w:rPr>
          <w:rFonts w:hint="default" w:ascii="宋体" w:hAnsi="宋体"/>
          <w:sz w:val="24"/>
          <w:szCs w:val="24"/>
        </w:rPr>
      </w:pPr>
      <w:r>
        <w:rPr>
          <w:rFonts w:hint="default" w:ascii="宋体" w:hAnsi="宋体"/>
          <w:sz w:val="24"/>
          <w:szCs w:val="24"/>
        </w:rPr>
        <w:t>谢谢您的关注！</w:t>
      </w:r>
    </w:p>
    <w:p>
      <w:pPr>
        <w:pStyle w:val="18"/>
        <w:numPr>
          <w:ilvl w:val="0"/>
          <w:numId w:val="0"/>
        </w:numPr>
        <w:spacing w:line="460" w:lineRule="exact"/>
        <w:ind w:left="413" w:leftChars="0"/>
        <w:rPr>
          <w:rFonts w:ascii="宋体" w:hAnsi="宋体"/>
          <w:b/>
          <w:sz w:val="24"/>
          <w:szCs w:val="24"/>
        </w:rPr>
      </w:pPr>
      <w:r>
        <w:rPr>
          <w:rFonts w:hint="eastAsia" w:ascii="宋体" w:hAnsi="宋体"/>
          <w:b/>
          <w:sz w:val="24"/>
          <w:szCs w:val="24"/>
          <w:lang w:val="en-US" w:eastAsia="zh-CN"/>
        </w:rPr>
        <w:t>2</w:t>
      </w:r>
      <w:r>
        <w:rPr>
          <w:rFonts w:hint="default" w:ascii="宋体" w:hAnsi="宋体"/>
          <w:b/>
          <w:sz w:val="24"/>
          <w:szCs w:val="24"/>
        </w:rPr>
        <w:t>、请问，公司现在负债率较低，货币资产多，是否可以提高分红率？</w:t>
      </w:r>
    </w:p>
    <w:p>
      <w:pPr>
        <w:pStyle w:val="18"/>
        <w:spacing w:line="460" w:lineRule="exact"/>
        <w:ind w:left="-2" w:leftChars="-1" w:firstLine="480"/>
        <w:rPr>
          <w:rFonts w:hint="default" w:ascii="宋体" w:hAnsi="宋体"/>
          <w:sz w:val="24"/>
          <w:szCs w:val="24"/>
        </w:rPr>
      </w:pPr>
      <w:r>
        <w:rPr>
          <w:rFonts w:hint="default" w:ascii="宋体" w:hAnsi="宋体"/>
          <w:sz w:val="24"/>
          <w:szCs w:val="24"/>
        </w:rPr>
        <w:t>尊敬的投资，您好！</w:t>
      </w:r>
    </w:p>
    <w:p>
      <w:pPr>
        <w:pStyle w:val="18"/>
        <w:spacing w:line="460" w:lineRule="exact"/>
        <w:ind w:left="-2" w:leftChars="-1" w:firstLine="480"/>
        <w:rPr>
          <w:rFonts w:hint="default" w:ascii="宋体" w:hAnsi="宋体"/>
          <w:sz w:val="24"/>
          <w:szCs w:val="24"/>
        </w:rPr>
      </w:pPr>
      <w:r>
        <w:rPr>
          <w:rFonts w:hint="default" w:ascii="宋体" w:hAnsi="宋体"/>
          <w:sz w:val="24"/>
          <w:szCs w:val="24"/>
        </w:rPr>
        <w:t>公司坚持与股东共享发展成果，积极回报股东，2022年度利润分配方案为：向全体股东每10股派发现金股利人民币1.96元（含税），预计利润分配总额为7,860万元，占当年归属于上市公司股东净利润的 30.10%，该方案尚需提交年度股东大会审议。考虑公司正处于快速发展阶段，故需保留足额资金维持公司的生产经营和研发投入等以增强企业核心竞争力、提升企业盈利能力，努力实现高质量发展，以更丰厚的业绩红利回报投资者，实现公司价值和股东价值最大化。</w:t>
      </w:r>
    </w:p>
    <w:p>
      <w:pPr>
        <w:pStyle w:val="18"/>
        <w:numPr>
          <w:ilvl w:val="0"/>
          <w:numId w:val="0"/>
        </w:numPr>
        <w:spacing w:line="460" w:lineRule="exact"/>
        <w:ind w:left="413" w:leftChars="0"/>
        <w:rPr>
          <w:rFonts w:ascii="宋体" w:hAnsi="宋体"/>
          <w:b/>
          <w:sz w:val="24"/>
          <w:szCs w:val="24"/>
        </w:rPr>
      </w:pPr>
      <w:r>
        <w:rPr>
          <w:rFonts w:hint="eastAsia" w:ascii="宋体" w:hAnsi="宋体"/>
          <w:b/>
          <w:sz w:val="24"/>
          <w:szCs w:val="24"/>
          <w:lang w:val="en-US" w:eastAsia="zh-CN"/>
        </w:rPr>
        <w:t>3、</w:t>
      </w:r>
      <w:r>
        <w:rPr>
          <w:rFonts w:hint="default" w:ascii="宋体" w:hAnsi="宋体"/>
          <w:b/>
          <w:sz w:val="24"/>
          <w:szCs w:val="24"/>
        </w:rPr>
        <w:t>公司年报发布前一天突然股价大跳水是什么原因？年报公布后一直停滞不前是为什么？</w:t>
      </w:r>
    </w:p>
    <w:p>
      <w:pPr>
        <w:pStyle w:val="18"/>
        <w:spacing w:line="460" w:lineRule="exact"/>
        <w:ind w:left="-2" w:leftChars="-1" w:firstLine="480"/>
        <w:rPr>
          <w:rFonts w:hint="default" w:ascii="宋体" w:hAnsi="宋体"/>
          <w:sz w:val="24"/>
          <w:szCs w:val="24"/>
        </w:rPr>
      </w:pPr>
      <w:r>
        <w:rPr>
          <w:rFonts w:hint="default" w:ascii="宋体" w:hAnsi="宋体"/>
          <w:sz w:val="24"/>
          <w:szCs w:val="24"/>
        </w:rPr>
        <w:t>尊敬的投资者，您好! 股价受多重因素影响，公司经营情况良好并专注于主营业务。感谢您的的关注！</w:t>
      </w:r>
    </w:p>
    <w:p>
      <w:pPr>
        <w:spacing w:line="360" w:lineRule="auto"/>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3MGJlMDUzYzkxOGVmZjEzNGI3OGU1NmRiMDhkZjcifQ=="/>
  </w:docVars>
  <w:rsids>
    <w:rsidRoot w:val="00A42650"/>
    <w:rsid w:val="000131F3"/>
    <w:rsid w:val="00045834"/>
    <w:rsid w:val="000565FC"/>
    <w:rsid w:val="00075206"/>
    <w:rsid w:val="00080A1E"/>
    <w:rsid w:val="000F69FC"/>
    <w:rsid w:val="0010018D"/>
    <w:rsid w:val="00107E82"/>
    <w:rsid w:val="001552D1"/>
    <w:rsid w:val="001553A6"/>
    <w:rsid w:val="0018138A"/>
    <w:rsid w:val="001A5216"/>
    <w:rsid w:val="001F446D"/>
    <w:rsid w:val="0022176C"/>
    <w:rsid w:val="00233CFA"/>
    <w:rsid w:val="00274182"/>
    <w:rsid w:val="002770B5"/>
    <w:rsid w:val="00297D72"/>
    <w:rsid w:val="002C2194"/>
    <w:rsid w:val="002C289E"/>
    <w:rsid w:val="002C7D1F"/>
    <w:rsid w:val="002D0034"/>
    <w:rsid w:val="003114D7"/>
    <w:rsid w:val="00311B1D"/>
    <w:rsid w:val="00341BD8"/>
    <w:rsid w:val="00343F09"/>
    <w:rsid w:val="00344D9E"/>
    <w:rsid w:val="00346D0C"/>
    <w:rsid w:val="00387C0E"/>
    <w:rsid w:val="00396DA2"/>
    <w:rsid w:val="003C41B1"/>
    <w:rsid w:val="003D0D4B"/>
    <w:rsid w:val="003D7958"/>
    <w:rsid w:val="003D7BD6"/>
    <w:rsid w:val="003E085A"/>
    <w:rsid w:val="003F121D"/>
    <w:rsid w:val="00431B50"/>
    <w:rsid w:val="00456C0D"/>
    <w:rsid w:val="0046335A"/>
    <w:rsid w:val="00481889"/>
    <w:rsid w:val="00483CC2"/>
    <w:rsid w:val="00523F0E"/>
    <w:rsid w:val="00557B65"/>
    <w:rsid w:val="00592B0B"/>
    <w:rsid w:val="005B70B3"/>
    <w:rsid w:val="005C18A2"/>
    <w:rsid w:val="005C62CF"/>
    <w:rsid w:val="005E02D4"/>
    <w:rsid w:val="00630464"/>
    <w:rsid w:val="0065319F"/>
    <w:rsid w:val="00653A91"/>
    <w:rsid w:val="0065408A"/>
    <w:rsid w:val="00657F26"/>
    <w:rsid w:val="00663659"/>
    <w:rsid w:val="00663A57"/>
    <w:rsid w:val="00680B3E"/>
    <w:rsid w:val="00715928"/>
    <w:rsid w:val="00724012"/>
    <w:rsid w:val="00737B50"/>
    <w:rsid w:val="00762117"/>
    <w:rsid w:val="00774307"/>
    <w:rsid w:val="00782C0F"/>
    <w:rsid w:val="00786441"/>
    <w:rsid w:val="007A1162"/>
    <w:rsid w:val="007A15F0"/>
    <w:rsid w:val="007A567F"/>
    <w:rsid w:val="007B2D5D"/>
    <w:rsid w:val="007D6F46"/>
    <w:rsid w:val="00831222"/>
    <w:rsid w:val="0085122B"/>
    <w:rsid w:val="00865A46"/>
    <w:rsid w:val="00871F22"/>
    <w:rsid w:val="00876146"/>
    <w:rsid w:val="00892AD3"/>
    <w:rsid w:val="008B687C"/>
    <w:rsid w:val="009470C3"/>
    <w:rsid w:val="00982975"/>
    <w:rsid w:val="00983A88"/>
    <w:rsid w:val="009A6312"/>
    <w:rsid w:val="009B2CD3"/>
    <w:rsid w:val="009C2690"/>
    <w:rsid w:val="009D5FFC"/>
    <w:rsid w:val="009D6D1C"/>
    <w:rsid w:val="009F17DA"/>
    <w:rsid w:val="00A237B9"/>
    <w:rsid w:val="00A25201"/>
    <w:rsid w:val="00A27326"/>
    <w:rsid w:val="00A309F2"/>
    <w:rsid w:val="00A33389"/>
    <w:rsid w:val="00A42650"/>
    <w:rsid w:val="00A452DE"/>
    <w:rsid w:val="00A6734E"/>
    <w:rsid w:val="00A71DEC"/>
    <w:rsid w:val="00A7243E"/>
    <w:rsid w:val="00AB48EB"/>
    <w:rsid w:val="00AC26C6"/>
    <w:rsid w:val="00AC2CAA"/>
    <w:rsid w:val="00AF541C"/>
    <w:rsid w:val="00B366E8"/>
    <w:rsid w:val="00B4210D"/>
    <w:rsid w:val="00B61D57"/>
    <w:rsid w:val="00B651AA"/>
    <w:rsid w:val="00B72316"/>
    <w:rsid w:val="00B81CB4"/>
    <w:rsid w:val="00B87310"/>
    <w:rsid w:val="00BB5707"/>
    <w:rsid w:val="00BE5E0F"/>
    <w:rsid w:val="00BF5F63"/>
    <w:rsid w:val="00C04B62"/>
    <w:rsid w:val="00C15E6D"/>
    <w:rsid w:val="00C20383"/>
    <w:rsid w:val="00C42123"/>
    <w:rsid w:val="00C52163"/>
    <w:rsid w:val="00C818B4"/>
    <w:rsid w:val="00C829C5"/>
    <w:rsid w:val="00CA3EEB"/>
    <w:rsid w:val="00CC38E2"/>
    <w:rsid w:val="00D0425D"/>
    <w:rsid w:val="00D072B9"/>
    <w:rsid w:val="00D20BEE"/>
    <w:rsid w:val="00D432AB"/>
    <w:rsid w:val="00D469EE"/>
    <w:rsid w:val="00D60395"/>
    <w:rsid w:val="00D80659"/>
    <w:rsid w:val="00D905DD"/>
    <w:rsid w:val="00DC1546"/>
    <w:rsid w:val="00DD70EA"/>
    <w:rsid w:val="00DD7A61"/>
    <w:rsid w:val="00E231EE"/>
    <w:rsid w:val="00E632AF"/>
    <w:rsid w:val="00E7248B"/>
    <w:rsid w:val="00E801BA"/>
    <w:rsid w:val="00EA193C"/>
    <w:rsid w:val="00EC51E6"/>
    <w:rsid w:val="00ED364A"/>
    <w:rsid w:val="00EF0EEF"/>
    <w:rsid w:val="00EF3913"/>
    <w:rsid w:val="00EF6066"/>
    <w:rsid w:val="00EF79D6"/>
    <w:rsid w:val="00F213AF"/>
    <w:rsid w:val="00F24C22"/>
    <w:rsid w:val="00F57452"/>
    <w:rsid w:val="00F630FD"/>
    <w:rsid w:val="00F72E29"/>
    <w:rsid w:val="00F747A4"/>
    <w:rsid w:val="00F7787A"/>
    <w:rsid w:val="00FA2E9E"/>
    <w:rsid w:val="00FA3289"/>
    <w:rsid w:val="07EC3C76"/>
    <w:rsid w:val="13FD017F"/>
    <w:rsid w:val="19EE5FA2"/>
    <w:rsid w:val="1DE21007"/>
    <w:rsid w:val="204924E5"/>
    <w:rsid w:val="45C84F1B"/>
    <w:rsid w:val="777C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styleId="11">
    <w:name w:val="annotation reference"/>
    <w:basedOn w:val="8"/>
    <w:semiHidden/>
    <w:unhideWhenUsed/>
    <w:uiPriority w:val="99"/>
    <w:rPr>
      <w:sz w:val="21"/>
      <w:szCs w:val="21"/>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文字 Char"/>
    <w:basedOn w:val="8"/>
    <w:link w:val="2"/>
    <w:semiHidden/>
    <w:qFormat/>
    <w:uiPriority w:val="99"/>
  </w:style>
  <w:style w:type="character" w:customStyle="1" w:styleId="15">
    <w:name w:val="批注主题 Char"/>
    <w:basedOn w:val="14"/>
    <w:link w:val="6"/>
    <w:semiHidden/>
    <w:uiPriority w:val="99"/>
    <w:rPr>
      <w:b/>
      <w:bCs/>
    </w:rPr>
  </w:style>
  <w:style w:type="character" w:customStyle="1" w:styleId="16">
    <w:name w:val="批注框文本 Char"/>
    <w:basedOn w:val="8"/>
    <w:link w:val="3"/>
    <w:semiHidden/>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_Style 6"/>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993</Words>
  <Characters>1044</Characters>
  <Lines>12</Lines>
  <Paragraphs>3</Paragraphs>
  <TotalTime>2</TotalTime>
  <ScaleCrop>false</ScaleCrop>
  <LinksUpToDate>false</LinksUpToDate>
  <CharactersWithSpaces>1108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2021-04-21T01:00:00Z</dcterms:created>
  <dc:creator>Horizon客户端</dc:creator>
  <cp:lastModifiedBy>阿某某Paca</cp:lastModifiedBy>
  <dcterms:modified xsi:type="dcterms:W3CDTF">2023-05-12T09:37:58Z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6771B72C308D4C7389226BA28841AF1C</vt:lpwstr>
  </property>
</Properties>
</file>