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rPr>
          <w:rFonts w:eastAsia="宋体"/>
          <w:szCs w:val="32"/>
        </w:rPr>
      </w:pPr>
      <w:bookmarkStart w:id="0" w:name="_GoBack"/>
      <w:bookmarkEnd w:id="0"/>
      <w:r>
        <w:rPr>
          <w:rFonts w:eastAsia="宋体"/>
          <w:b/>
          <w:bCs/>
          <w:szCs w:val="32"/>
        </w:rPr>
        <w:t>证券代码：</w:t>
      </w:r>
      <w:r>
        <w:rPr>
          <w:rFonts w:eastAsia="宋体"/>
          <w:szCs w:val="32"/>
        </w:rPr>
        <w:t xml:space="preserve">688156                  </w:t>
      </w:r>
      <w:r>
        <w:rPr>
          <w:rFonts w:eastAsia="宋体"/>
          <w:b/>
          <w:bCs/>
          <w:szCs w:val="32"/>
        </w:rPr>
        <w:t>证券简称：</w:t>
      </w:r>
      <w:r>
        <w:rPr>
          <w:rFonts w:eastAsia="宋体"/>
          <w:szCs w:val="32"/>
        </w:rPr>
        <w:t>路德环境</w:t>
      </w:r>
    </w:p>
    <w:p>
      <w:pPr>
        <w:spacing w:line="360" w:lineRule="auto"/>
        <w:ind w:firstLine="0" w:firstLineChars="0"/>
        <w:rPr>
          <w:rFonts w:eastAsia="宋体"/>
          <w:szCs w:val="32"/>
        </w:rPr>
      </w:pPr>
    </w:p>
    <w:p>
      <w:pPr>
        <w:spacing w:line="360" w:lineRule="auto"/>
        <w:ind w:firstLine="0" w:firstLineChars="0"/>
        <w:jc w:val="center"/>
        <w:rPr>
          <w:rFonts w:eastAsia="宋体"/>
          <w:b/>
          <w:iCs/>
          <w:color w:val="000000"/>
          <w:sz w:val="44"/>
          <w:szCs w:val="44"/>
        </w:rPr>
      </w:pPr>
      <w:r>
        <w:rPr>
          <w:rFonts w:eastAsia="宋体"/>
          <w:b/>
          <w:iCs/>
          <w:color w:val="000000"/>
          <w:sz w:val="44"/>
          <w:szCs w:val="44"/>
        </w:rPr>
        <w:t>路德环境科技股份有限公司</w:t>
      </w:r>
    </w:p>
    <w:p>
      <w:pPr>
        <w:spacing w:line="360" w:lineRule="auto"/>
        <w:ind w:firstLine="0" w:firstLineChars="0"/>
        <w:jc w:val="center"/>
        <w:rPr>
          <w:rFonts w:eastAsia="宋体"/>
          <w:b/>
          <w:iCs/>
          <w:color w:val="000000"/>
          <w:sz w:val="44"/>
          <w:szCs w:val="44"/>
        </w:rPr>
      </w:pPr>
      <w:r>
        <w:rPr>
          <w:rFonts w:eastAsia="宋体"/>
          <w:b/>
          <w:iCs/>
          <w:color w:val="000000"/>
          <w:sz w:val="44"/>
          <w:szCs w:val="44"/>
        </w:rPr>
        <w:t>投资者关系活动记录表</w:t>
      </w:r>
    </w:p>
    <w:p>
      <w:pPr>
        <w:spacing w:line="360" w:lineRule="auto"/>
        <w:ind w:firstLine="0" w:firstLineChars="0"/>
        <w:jc w:val="center"/>
        <w:rPr>
          <w:rFonts w:eastAsia="宋体"/>
          <w:b/>
          <w:iCs/>
          <w:color w:val="000000"/>
          <w:sz w:val="24"/>
          <w:szCs w:val="24"/>
        </w:rPr>
      </w:pPr>
    </w:p>
    <w:p>
      <w:pPr>
        <w:spacing w:line="360" w:lineRule="auto"/>
        <w:ind w:firstLine="0" w:firstLineChars="0"/>
        <w:rPr>
          <w:rFonts w:hint="default" w:eastAsia="宋体"/>
          <w:bCs/>
          <w:iCs/>
          <w:color w:val="000000"/>
          <w:sz w:val="24"/>
          <w:szCs w:val="24"/>
          <w:lang w:val="en-US"/>
        </w:rPr>
      </w:pPr>
      <w:r>
        <w:rPr>
          <w:rFonts w:eastAsia="宋体"/>
          <w:bCs/>
          <w:iCs/>
          <w:color w:val="000000"/>
          <w:sz w:val="24"/>
          <w:szCs w:val="24"/>
        </w:rPr>
        <w:t xml:space="preserve">                                          </w:t>
      </w:r>
      <w:r>
        <w:rPr>
          <w:rFonts w:hint="eastAsia" w:eastAsia="宋体"/>
          <w:bCs/>
          <w:iCs/>
          <w:color w:val="000000"/>
          <w:sz w:val="24"/>
          <w:szCs w:val="24"/>
        </w:rPr>
        <w:t xml:space="preserve"> </w:t>
      </w:r>
      <w:r>
        <w:rPr>
          <w:rFonts w:hint="eastAsia" w:eastAsia="宋体"/>
          <w:bCs/>
          <w:iCs/>
          <w:color w:val="000000"/>
          <w:sz w:val="24"/>
          <w:szCs w:val="24"/>
          <w:lang w:val="en-US" w:eastAsia="zh-CN"/>
        </w:rPr>
        <w:t xml:space="preserve">      </w:t>
      </w:r>
      <w:r>
        <w:rPr>
          <w:rFonts w:eastAsia="宋体"/>
          <w:bCs/>
          <w:iCs/>
          <w:color w:val="000000"/>
          <w:sz w:val="24"/>
          <w:szCs w:val="24"/>
        </w:rPr>
        <w:t xml:space="preserve"> 编号：LDHJ 202</w:t>
      </w:r>
      <w:r>
        <w:rPr>
          <w:rFonts w:hint="eastAsia" w:eastAsia="宋体"/>
          <w:bCs/>
          <w:iCs/>
          <w:color w:val="000000"/>
          <w:sz w:val="24"/>
          <w:szCs w:val="24"/>
          <w:lang w:val="en-US" w:eastAsia="zh-CN"/>
        </w:rPr>
        <w:t>3-001</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投资者关系活动类别</w:t>
            </w:r>
          </w:p>
          <w:p>
            <w:pPr>
              <w:spacing w:line="360" w:lineRule="auto"/>
              <w:ind w:firstLine="0" w:firstLineChars="0"/>
              <w:jc w:val="center"/>
              <w:rPr>
                <w:rFonts w:hint="eastAsia" w:ascii="宋体" w:hAnsi="宋体" w:eastAsia="宋体" w:cs="宋体"/>
                <w:bCs/>
                <w:iCs/>
                <w:color w:val="000000"/>
                <w:sz w:val="21"/>
                <w:szCs w:val="21"/>
              </w:rPr>
            </w:pP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lang w:eastAsia="zh-CN"/>
              </w:rPr>
              <w:sym w:font="Wingdings 2" w:char="0052"/>
            </w:r>
            <w:r>
              <w:rPr>
                <w:rFonts w:hint="eastAsia" w:ascii="宋体" w:hAnsi="宋体" w:eastAsia="宋体" w:cs="宋体"/>
                <w:bCs/>
                <w:iCs/>
                <w:color w:val="000000"/>
                <w:sz w:val="21"/>
                <w:szCs w:val="21"/>
              </w:rPr>
              <w:t>特定对象调研        □分析师会议</w:t>
            </w:r>
          </w:p>
          <w:p>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 xml:space="preserve">□媒体采访            </w:t>
            </w:r>
            <w:r>
              <w:rPr>
                <w:rFonts w:hint="eastAsia" w:ascii="宋体" w:hAnsi="宋体" w:eastAsia="宋体" w:cs="宋体"/>
                <w:bCs/>
                <w:iCs/>
                <w:color w:val="000000"/>
                <w:sz w:val="21"/>
                <w:szCs w:val="21"/>
                <w:lang w:eastAsia="zh-CN"/>
              </w:rPr>
              <w:sym w:font="Wingdings 2" w:char="0052"/>
            </w:r>
            <w:r>
              <w:rPr>
                <w:rFonts w:hint="eastAsia" w:ascii="宋体" w:hAnsi="宋体" w:eastAsia="宋体" w:cs="宋体"/>
                <w:bCs/>
                <w:iCs/>
                <w:color w:val="000000"/>
                <w:sz w:val="21"/>
                <w:szCs w:val="21"/>
              </w:rPr>
              <w:t>业绩说明会</w:t>
            </w:r>
          </w:p>
          <w:p>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 xml:space="preserve">□新闻发布会          </w:t>
            </w:r>
            <w:r>
              <w:rPr>
                <w:rFonts w:hint="eastAsia" w:ascii="宋体" w:hAnsi="宋体" w:eastAsia="宋体" w:cs="宋体"/>
                <w:bCs/>
                <w:iCs/>
                <w:color w:val="000000"/>
                <w:sz w:val="21"/>
                <w:szCs w:val="21"/>
                <w:lang w:eastAsia="zh-CN"/>
              </w:rPr>
              <w:sym w:font="Wingdings 2" w:char="0052"/>
            </w:r>
            <w:r>
              <w:rPr>
                <w:rFonts w:hint="eastAsia" w:ascii="宋体" w:hAnsi="宋体" w:eastAsia="宋体" w:cs="宋体"/>
                <w:bCs/>
                <w:iCs/>
                <w:color w:val="000000"/>
                <w:sz w:val="21"/>
                <w:szCs w:val="21"/>
              </w:rPr>
              <w:t>路演活动</w:t>
            </w:r>
          </w:p>
          <w:p>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sym w:font="Wingdings 2" w:char="0052"/>
            </w:r>
            <w:r>
              <w:rPr>
                <w:rFonts w:hint="eastAsia" w:ascii="宋体" w:hAnsi="宋体" w:eastAsia="宋体" w:cs="宋体"/>
                <w:bCs/>
                <w:iCs/>
                <w:color w:val="000000"/>
                <w:sz w:val="21"/>
                <w:szCs w:val="21"/>
              </w:rPr>
              <w:t xml:space="preserve">现场参观            </w:t>
            </w:r>
            <w:r>
              <w:rPr>
                <w:rFonts w:hint="eastAsia" w:ascii="宋体" w:hAnsi="宋体" w:eastAsia="宋体" w:cs="宋体"/>
                <w:bCs/>
                <w:iCs/>
                <w:color w:val="000000"/>
                <w:sz w:val="21"/>
                <w:szCs w:val="21"/>
              </w:rPr>
              <w:sym w:font="Wingdings 2" w:char="0052"/>
            </w:r>
            <w:r>
              <w:rPr>
                <w:rFonts w:hint="eastAsia" w:ascii="宋体" w:hAnsi="宋体" w:eastAsia="宋体" w:cs="宋体"/>
                <w:bCs/>
                <w:iCs/>
                <w:color w:val="000000"/>
                <w:sz w:val="21"/>
                <w:szCs w:val="21"/>
              </w:rPr>
              <w:t>电话会议</w:t>
            </w:r>
          </w:p>
          <w:p>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sym w:font="Wingdings 2" w:char="0052"/>
            </w:r>
            <w:r>
              <w:rPr>
                <w:rFonts w:hint="eastAsia" w:ascii="宋体" w:hAnsi="宋体" w:eastAsia="宋体" w:cs="宋体"/>
                <w:bCs/>
                <w:iCs/>
                <w:color w:val="000000"/>
                <w:sz w:val="21"/>
                <w:szCs w:val="21"/>
              </w:rPr>
              <w:t>网络会议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参与单位名称</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rPr>
                <w:rFonts w:hint="eastAsia" w:ascii="宋体" w:hAnsi="宋体" w:eastAsia="宋体" w:cs="宋体"/>
                <w:bCs/>
                <w:iCs/>
                <w:sz w:val="21"/>
                <w:szCs w:val="21"/>
              </w:rPr>
            </w:pPr>
            <w:r>
              <w:rPr>
                <w:rFonts w:hint="eastAsia" w:ascii="宋体" w:hAnsi="宋体" w:eastAsia="宋体" w:cs="宋体"/>
                <w:bCs/>
                <w:iCs/>
                <w:sz w:val="21"/>
                <w:szCs w:val="21"/>
              </w:rPr>
              <w:t>公司于202</w:t>
            </w:r>
            <w:r>
              <w:rPr>
                <w:rFonts w:hint="eastAsia" w:ascii="宋体" w:hAnsi="宋体" w:eastAsia="宋体" w:cs="宋体"/>
                <w:bCs/>
                <w:iCs/>
                <w:sz w:val="21"/>
                <w:szCs w:val="21"/>
                <w:lang w:val="en-US" w:eastAsia="zh-CN"/>
              </w:rPr>
              <w:t>3</w:t>
            </w:r>
            <w:r>
              <w:rPr>
                <w:rFonts w:hint="eastAsia" w:ascii="宋体" w:hAnsi="宋体" w:eastAsia="宋体" w:cs="宋体"/>
                <w:bCs/>
                <w:iCs/>
                <w:sz w:val="21"/>
                <w:szCs w:val="21"/>
              </w:rPr>
              <w:t>年</w:t>
            </w:r>
            <w:r>
              <w:rPr>
                <w:rFonts w:hint="eastAsia" w:ascii="宋体" w:hAnsi="宋体" w:eastAsia="宋体" w:cs="宋体"/>
                <w:bCs/>
                <w:iCs/>
                <w:sz w:val="21"/>
                <w:szCs w:val="21"/>
                <w:lang w:val="en-US" w:eastAsia="zh-CN"/>
              </w:rPr>
              <w:t>4</w:t>
            </w:r>
            <w:r>
              <w:rPr>
                <w:rFonts w:hint="eastAsia" w:ascii="宋体" w:hAnsi="宋体" w:eastAsia="宋体" w:cs="宋体"/>
                <w:bCs/>
                <w:iCs/>
                <w:sz w:val="21"/>
                <w:szCs w:val="21"/>
              </w:rPr>
              <w:t>月</w:t>
            </w:r>
            <w:r>
              <w:rPr>
                <w:rFonts w:hint="eastAsia" w:ascii="宋体" w:hAnsi="宋体" w:eastAsia="宋体" w:cs="宋体"/>
                <w:bCs/>
                <w:iCs/>
                <w:sz w:val="21"/>
                <w:szCs w:val="21"/>
                <w:lang w:val="en-US" w:eastAsia="zh-CN"/>
              </w:rPr>
              <w:t>28</w:t>
            </w:r>
            <w:r>
              <w:rPr>
                <w:rFonts w:hint="eastAsia" w:ascii="宋体" w:hAnsi="宋体" w:eastAsia="宋体" w:cs="宋体"/>
                <w:bCs/>
                <w:iCs/>
                <w:sz w:val="21"/>
                <w:szCs w:val="21"/>
              </w:rPr>
              <w:t>日-</w:t>
            </w:r>
            <w:r>
              <w:rPr>
                <w:rFonts w:hint="eastAsia" w:ascii="宋体" w:hAnsi="宋体" w:eastAsia="宋体" w:cs="宋体"/>
                <w:bCs/>
                <w:iCs/>
                <w:sz w:val="21"/>
                <w:szCs w:val="21"/>
                <w:lang w:val="en-US" w:eastAsia="zh-CN"/>
              </w:rPr>
              <w:t>5月12</w:t>
            </w:r>
            <w:r>
              <w:rPr>
                <w:rFonts w:hint="eastAsia" w:ascii="宋体" w:hAnsi="宋体" w:eastAsia="宋体" w:cs="宋体"/>
                <w:bCs/>
                <w:iCs/>
                <w:sz w:val="21"/>
                <w:szCs w:val="21"/>
              </w:rPr>
              <w:t>日组织多场线上、线下投资者交流活动，</w:t>
            </w:r>
            <w:r>
              <w:rPr>
                <w:rFonts w:hint="eastAsia" w:ascii="宋体" w:hAnsi="宋体" w:eastAsia="宋体" w:cs="宋体"/>
                <w:bCs/>
                <w:iCs/>
                <w:sz w:val="21"/>
                <w:szCs w:val="21"/>
                <w:lang w:val="en-US" w:eastAsia="zh-CN"/>
              </w:rPr>
              <w:t>中信证券、中信建投证券、银河证券、浙商证券、东吴证券、中航证券、天风证券、建银理财、明达资产、永望资产</w:t>
            </w:r>
            <w:r>
              <w:rPr>
                <w:rFonts w:hint="eastAsia" w:ascii="宋体" w:hAnsi="宋体" w:eastAsia="宋体" w:cs="宋体"/>
                <w:bCs/>
                <w:iCs/>
                <w:sz w:val="21"/>
                <w:szCs w:val="21"/>
              </w:rPr>
              <w:t>等</w:t>
            </w:r>
            <w:r>
              <w:rPr>
                <w:rFonts w:hint="eastAsia" w:ascii="宋体" w:hAnsi="宋体" w:eastAsia="宋体" w:cs="宋体"/>
                <w:bCs/>
                <w:iCs/>
                <w:sz w:val="21"/>
                <w:szCs w:val="21"/>
                <w:lang w:val="en-US" w:eastAsia="zh-CN"/>
              </w:rPr>
              <w:t>90</w:t>
            </w:r>
            <w:r>
              <w:rPr>
                <w:rFonts w:hint="eastAsia" w:ascii="宋体" w:hAnsi="宋体" w:eastAsia="宋体" w:cs="宋体"/>
                <w:bCs/>
                <w:iCs/>
                <w:sz w:val="21"/>
                <w:szCs w:val="21"/>
              </w:rPr>
              <w:t>余家机构参与。名单详见附件清单。</w:t>
            </w:r>
          </w:p>
          <w:p>
            <w:pPr>
              <w:spacing w:line="360" w:lineRule="auto"/>
              <w:ind w:firstLine="480"/>
              <w:rPr>
                <w:rFonts w:hint="eastAsia" w:ascii="宋体" w:hAnsi="宋体" w:eastAsia="宋体" w:cs="宋体"/>
                <w:bCs/>
                <w:iCs/>
                <w:sz w:val="21"/>
                <w:szCs w:val="21"/>
              </w:rPr>
            </w:pPr>
            <w:r>
              <w:rPr>
                <w:rFonts w:hint="eastAsia" w:ascii="宋体" w:hAnsi="宋体" w:eastAsia="宋体" w:cs="宋体"/>
                <w:bCs/>
                <w:iCs/>
                <w:sz w:val="21"/>
                <w:szCs w:val="21"/>
              </w:rPr>
              <w:t>重要提示：参会人员名单由组织机构提供并经整理后展示。公司无法保证参会人员及其单位名称的完整性和准确性，请投资者注意。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hint="eastAsia" w:ascii="宋体" w:hAnsi="宋体" w:eastAsia="宋体" w:cs="宋体"/>
                <w:bCs/>
                <w:iCs/>
                <w:color w:val="000000"/>
                <w:sz w:val="21"/>
                <w:szCs w:val="21"/>
                <w:lang w:val="en-US" w:eastAsia="zh-CN"/>
              </w:rPr>
            </w:pPr>
            <w:r>
              <w:rPr>
                <w:rFonts w:hint="eastAsia" w:ascii="宋体" w:hAnsi="宋体" w:eastAsia="宋体" w:cs="宋体"/>
                <w:bCs/>
                <w:iCs/>
                <w:color w:val="000000"/>
                <w:sz w:val="21"/>
                <w:szCs w:val="21"/>
                <w:lang w:val="en-US" w:eastAsia="zh-CN"/>
              </w:rPr>
              <w:t>时间</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hint="default" w:ascii="宋体" w:hAnsi="宋体" w:eastAsia="宋体" w:cs="宋体"/>
                <w:bCs/>
                <w:iCs/>
                <w:color w:val="000000"/>
                <w:sz w:val="21"/>
                <w:szCs w:val="21"/>
                <w:lang w:val="en-US" w:eastAsia="zh-CN"/>
              </w:rPr>
            </w:pPr>
            <w:r>
              <w:rPr>
                <w:rFonts w:hint="eastAsia" w:ascii="宋体" w:hAnsi="宋体" w:eastAsia="宋体" w:cs="宋体"/>
                <w:bCs/>
                <w:iCs/>
                <w:color w:val="000000"/>
                <w:sz w:val="21"/>
                <w:szCs w:val="21"/>
                <w:lang w:val="en-US" w:eastAsia="zh-CN"/>
              </w:rPr>
              <w:t>2023年4月28日至5月12日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地点</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hint="eastAsia" w:ascii="宋体" w:hAnsi="宋体" w:eastAsia="宋体" w:cs="宋体"/>
                <w:bCs/>
                <w:iCs/>
                <w:color w:val="000000"/>
                <w:sz w:val="21"/>
                <w:szCs w:val="21"/>
              </w:rPr>
            </w:pPr>
            <w:r>
              <w:rPr>
                <w:rFonts w:hint="eastAsia" w:ascii="宋体" w:hAnsi="宋体" w:eastAsia="宋体" w:cs="宋体"/>
                <w:bCs/>
                <w:iCs/>
                <w:color w:val="000000"/>
                <w:sz w:val="21"/>
                <w:szCs w:val="21"/>
                <w:lang w:val="en-US" w:eastAsia="zh-CN"/>
              </w:rPr>
              <w:t>线下会议</w:t>
            </w:r>
            <w:r>
              <w:rPr>
                <w:rFonts w:hint="eastAsia" w:ascii="宋体" w:hAnsi="宋体" w:eastAsia="宋体" w:cs="宋体"/>
                <w:bCs/>
                <w:iCs/>
                <w:color w:val="000000"/>
                <w:sz w:val="21"/>
                <w:szCs w:val="21"/>
              </w:rPr>
              <w:t>、网络会议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上市公司接待</w:t>
            </w:r>
          </w:p>
          <w:p>
            <w:pPr>
              <w:spacing w:line="360" w:lineRule="auto"/>
              <w:ind w:firstLine="0" w:firstLineChars="0"/>
              <w:jc w:val="center"/>
              <w:rPr>
                <w:rFonts w:hint="eastAsia" w:ascii="宋体" w:hAnsi="宋体" w:eastAsia="宋体" w:cs="宋体"/>
                <w:bCs/>
                <w:iCs/>
                <w:color w:val="000000"/>
                <w:sz w:val="21"/>
                <w:szCs w:val="21"/>
              </w:rPr>
            </w:pPr>
            <w:r>
              <w:rPr>
                <w:rFonts w:hint="eastAsia" w:ascii="宋体" w:hAnsi="宋体" w:eastAsia="宋体" w:cs="宋体"/>
                <w:bCs/>
                <w:iCs/>
                <w:color w:val="000000"/>
                <w:sz w:val="21"/>
                <w:szCs w:val="21"/>
              </w:rPr>
              <w:t>人员姓名</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hint="eastAsia" w:ascii="宋体" w:hAnsi="宋体" w:eastAsia="宋体" w:cs="宋体"/>
                <w:bCs/>
                <w:iCs/>
                <w:color w:val="000000"/>
                <w:sz w:val="21"/>
                <w:szCs w:val="21"/>
                <w:lang w:val="en-US" w:eastAsia="zh-CN"/>
              </w:rPr>
            </w:pPr>
            <w:r>
              <w:rPr>
                <w:rFonts w:hint="eastAsia" w:ascii="宋体" w:hAnsi="宋体" w:eastAsia="宋体" w:cs="宋体"/>
                <w:bCs/>
                <w:iCs/>
                <w:color w:val="000000"/>
                <w:sz w:val="21"/>
                <w:szCs w:val="21"/>
                <w:lang w:val="en-US" w:eastAsia="zh-CN"/>
              </w:rPr>
              <w:t>公司董事长、总经理：季光明</w:t>
            </w:r>
          </w:p>
          <w:p>
            <w:pPr>
              <w:spacing w:line="360" w:lineRule="auto"/>
              <w:ind w:firstLine="0" w:firstLineChars="0"/>
              <w:rPr>
                <w:rFonts w:hint="eastAsia" w:ascii="宋体" w:hAnsi="宋体" w:eastAsia="宋体" w:cs="宋体"/>
                <w:bCs/>
                <w:iCs/>
                <w:color w:val="000000"/>
                <w:sz w:val="21"/>
                <w:szCs w:val="21"/>
                <w:lang w:val="en-US" w:eastAsia="zh-CN"/>
              </w:rPr>
            </w:pPr>
            <w:r>
              <w:rPr>
                <w:rFonts w:hint="eastAsia" w:ascii="宋体" w:hAnsi="宋体" w:eastAsia="宋体" w:cs="宋体"/>
                <w:bCs/>
                <w:iCs/>
                <w:color w:val="000000"/>
                <w:sz w:val="21"/>
                <w:szCs w:val="21"/>
                <w:lang w:val="en-US" w:eastAsia="zh-CN"/>
              </w:rPr>
              <w:t>公司副总经理、董事会秘书：刘菁</w:t>
            </w:r>
          </w:p>
          <w:p>
            <w:pPr>
              <w:spacing w:line="360" w:lineRule="auto"/>
              <w:ind w:firstLine="0" w:firstLineChars="0"/>
              <w:rPr>
                <w:rFonts w:hint="eastAsia" w:ascii="宋体" w:hAnsi="宋体" w:eastAsia="宋体" w:cs="宋体"/>
                <w:bCs/>
                <w:iCs/>
                <w:color w:val="000000"/>
                <w:sz w:val="21"/>
                <w:szCs w:val="21"/>
                <w:lang w:val="en-US" w:eastAsia="zh-CN"/>
              </w:rPr>
            </w:pPr>
            <w:r>
              <w:rPr>
                <w:rFonts w:hint="eastAsia" w:ascii="宋体" w:hAnsi="宋体" w:eastAsia="宋体" w:cs="宋体"/>
                <w:bCs/>
                <w:iCs/>
                <w:color w:val="000000"/>
                <w:sz w:val="21"/>
                <w:szCs w:val="21"/>
                <w:lang w:val="en-US" w:eastAsia="zh-CN"/>
              </w:rPr>
              <w:t>公司财务总监：胡卫庭</w:t>
            </w:r>
          </w:p>
          <w:p>
            <w:pPr>
              <w:spacing w:line="360" w:lineRule="auto"/>
              <w:ind w:firstLine="0" w:firstLineChars="0"/>
              <w:rPr>
                <w:rFonts w:hint="eastAsia" w:ascii="宋体" w:hAnsi="宋体" w:eastAsia="宋体" w:cs="宋体"/>
                <w:bCs/>
                <w:iCs/>
                <w:color w:val="000000"/>
                <w:sz w:val="21"/>
                <w:szCs w:val="21"/>
                <w:lang w:val="en-US" w:eastAsia="zh-CN"/>
              </w:rPr>
            </w:pPr>
            <w:r>
              <w:rPr>
                <w:rFonts w:hint="eastAsia" w:ascii="宋体" w:hAnsi="宋体" w:eastAsia="宋体" w:cs="宋体"/>
                <w:bCs/>
                <w:iCs/>
                <w:color w:val="000000"/>
                <w:sz w:val="21"/>
                <w:szCs w:val="21"/>
                <w:lang w:val="en-US" w:eastAsia="zh-CN"/>
              </w:rPr>
              <w:t>公司质量品控部经理：刘建忠</w:t>
            </w:r>
          </w:p>
          <w:p>
            <w:pPr>
              <w:spacing w:line="360" w:lineRule="auto"/>
              <w:ind w:firstLine="0" w:firstLineChars="0"/>
              <w:rPr>
                <w:rFonts w:hint="default" w:ascii="宋体" w:hAnsi="宋体" w:eastAsia="宋体" w:cs="宋体"/>
                <w:bCs/>
                <w:iCs/>
                <w:color w:val="000000"/>
                <w:sz w:val="21"/>
                <w:szCs w:val="21"/>
                <w:lang w:val="en-US" w:eastAsia="zh-CN"/>
              </w:rPr>
            </w:pPr>
            <w:r>
              <w:rPr>
                <w:rFonts w:hint="eastAsia" w:ascii="宋体" w:hAnsi="宋体" w:eastAsia="宋体" w:cs="宋体"/>
                <w:bCs/>
                <w:iCs/>
                <w:color w:val="000000"/>
                <w:sz w:val="21"/>
                <w:szCs w:val="21"/>
                <w:lang w:val="en-US" w:eastAsia="zh-CN"/>
              </w:rPr>
              <w:t>公司饲料技术服务部经理：张飞（博士）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hint="eastAsia" w:ascii="宋体" w:hAnsi="宋体" w:eastAsia="宋体" w:cs="宋体"/>
                <w:bCs/>
                <w:iCs/>
                <w:sz w:val="21"/>
                <w:szCs w:val="21"/>
              </w:rPr>
            </w:pPr>
            <w:r>
              <w:rPr>
                <w:rFonts w:hint="eastAsia" w:ascii="宋体" w:hAnsi="宋体" w:eastAsia="宋体" w:cs="宋体"/>
                <w:bCs/>
                <w:iCs/>
                <w:sz w:val="21"/>
                <w:szCs w:val="21"/>
              </w:rPr>
              <w:t>投资者关系活动</w:t>
            </w:r>
          </w:p>
          <w:p>
            <w:pPr>
              <w:spacing w:line="360" w:lineRule="auto"/>
              <w:ind w:firstLine="0" w:firstLineChars="0"/>
              <w:jc w:val="center"/>
              <w:rPr>
                <w:rFonts w:hint="eastAsia" w:ascii="宋体" w:hAnsi="宋体" w:eastAsia="宋体" w:cs="宋体"/>
                <w:bCs/>
                <w:iCs/>
                <w:color w:val="5B9BD5" w:themeColor="accent1"/>
                <w:sz w:val="21"/>
                <w:szCs w:val="21"/>
                <w14:textFill>
                  <w14:solidFill>
                    <w14:schemeClr w14:val="accent1"/>
                  </w14:solidFill>
                </w14:textFill>
              </w:rPr>
            </w:pPr>
            <w:r>
              <w:rPr>
                <w:rFonts w:hint="eastAsia" w:ascii="宋体" w:hAnsi="宋体" w:eastAsia="宋体" w:cs="宋体"/>
                <w:bCs/>
                <w:iCs/>
                <w:sz w:val="21"/>
                <w:szCs w:val="21"/>
              </w:rPr>
              <w:t>主要内容介绍</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20" w:firstLineChars="200"/>
              <w:rPr>
                <w:rFonts w:hint="eastAsia" w:ascii="宋体" w:hAnsi="宋体" w:eastAsia="宋体" w:cs="宋体"/>
                <w:bCs/>
                <w:iCs/>
                <w:sz w:val="21"/>
                <w:szCs w:val="21"/>
              </w:rPr>
            </w:pPr>
            <w:r>
              <w:rPr>
                <w:rFonts w:hint="eastAsia" w:ascii="宋体" w:hAnsi="宋体" w:eastAsia="宋体" w:cs="宋体"/>
                <w:bCs/>
                <w:iCs/>
                <w:sz w:val="21"/>
                <w:szCs w:val="21"/>
              </w:rPr>
              <w:t>202</w:t>
            </w:r>
            <w:r>
              <w:rPr>
                <w:rFonts w:hint="eastAsia" w:ascii="宋体" w:hAnsi="宋体" w:eastAsia="宋体" w:cs="宋体"/>
                <w:bCs/>
                <w:iCs/>
                <w:sz w:val="21"/>
                <w:szCs w:val="21"/>
                <w:lang w:val="en-US" w:eastAsia="zh-CN"/>
              </w:rPr>
              <w:t>3</w:t>
            </w:r>
            <w:r>
              <w:rPr>
                <w:rFonts w:hint="eastAsia" w:ascii="宋体" w:hAnsi="宋体" w:eastAsia="宋体" w:cs="宋体"/>
                <w:bCs/>
                <w:iCs/>
                <w:sz w:val="21"/>
                <w:szCs w:val="21"/>
              </w:rPr>
              <w:t>年</w:t>
            </w:r>
            <w:r>
              <w:rPr>
                <w:rFonts w:hint="eastAsia" w:ascii="宋体" w:hAnsi="宋体" w:eastAsia="宋体" w:cs="宋体"/>
                <w:bCs/>
                <w:iCs/>
                <w:sz w:val="21"/>
                <w:szCs w:val="21"/>
                <w:lang w:val="en-US" w:eastAsia="zh-CN"/>
              </w:rPr>
              <w:t>4</w:t>
            </w:r>
            <w:r>
              <w:rPr>
                <w:rFonts w:hint="eastAsia" w:ascii="宋体" w:hAnsi="宋体" w:eastAsia="宋体" w:cs="宋体"/>
                <w:bCs/>
                <w:iCs/>
                <w:sz w:val="21"/>
                <w:szCs w:val="21"/>
              </w:rPr>
              <w:t>月</w:t>
            </w:r>
            <w:r>
              <w:rPr>
                <w:rFonts w:hint="eastAsia" w:ascii="宋体" w:hAnsi="宋体" w:eastAsia="宋体" w:cs="宋体"/>
                <w:bCs/>
                <w:iCs/>
                <w:sz w:val="21"/>
                <w:szCs w:val="21"/>
                <w:lang w:val="en-US" w:eastAsia="zh-CN"/>
              </w:rPr>
              <w:t>28</w:t>
            </w:r>
            <w:r>
              <w:rPr>
                <w:rFonts w:hint="eastAsia" w:ascii="宋体" w:hAnsi="宋体" w:eastAsia="宋体" w:cs="宋体"/>
                <w:bCs/>
                <w:iCs/>
                <w:sz w:val="21"/>
                <w:szCs w:val="21"/>
              </w:rPr>
              <w:t>日-</w:t>
            </w:r>
            <w:r>
              <w:rPr>
                <w:rFonts w:hint="eastAsia" w:ascii="宋体" w:hAnsi="宋体" w:eastAsia="宋体" w:cs="宋体"/>
                <w:bCs/>
                <w:iCs/>
                <w:sz w:val="21"/>
                <w:szCs w:val="21"/>
                <w:lang w:val="en-US" w:eastAsia="zh-CN"/>
              </w:rPr>
              <w:t>5月12</w:t>
            </w:r>
            <w:r>
              <w:rPr>
                <w:rFonts w:hint="eastAsia" w:ascii="宋体" w:hAnsi="宋体" w:eastAsia="宋体" w:cs="宋体"/>
                <w:bCs/>
                <w:iCs/>
                <w:sz w:val="21"/>
                <w:szCs w:val="21"/>
              </w:rPr>
              <w:t>日投资者交流中，公司</w:t>
            </w:r>
            <w:r>
              <w:rPr>
                <w:rFonts w:hint="eastAsia" w:ascii="宋体" w:hAnsi="宋体" w:eastAsia="宋体" w:cs="宋体"/>
                <w:bCs/>
                <w:iCs/>
                <w:color w:val="000000"/>
                <w:sz w:val="21"/>
                <w:szCs w:val="21"/>
                <w:lang w:val="en-US" w:eastAsia="zh-CN"/>
              </w:rPr>
              <w:t>董事长、总经理季光明携公司</w:t>
            </w:r>
            <w:r>
              <w:rPr>
                <w:rFonts w:hint="eastAsia" w:ascii="宋体" w:hAnsi="宋体" w:eastAsia="宋体" w:cs="宋体"/>
                <w:bCs/>
                <w:iCs/>
                <w:sz w:val="21"/>
                <w:szCs w:val="21"/>
                <w:lang w:val="en-US" w:eastAsia="zh-CN" w:bidi="ar"/>
              </w:rPr>
              <w:t>高管</w:t>
            </w:r>
            <w:r>
              <w:rPr>
                <w:rFonts w:hint="eastAsia" w:ascii="宋体" w:hAnsi="宋体" w:eastAsia="宋体" w:cs="宋体"/>
                <w:bCs/>
                <w:iCs/>
                <w:sz w:val="21"/>
                <w:szCs w:val="21"/>
              </w:rPr>
              <w:t>就投资者关心的问题在合规范围内与调研人员进行了沟通。以下为活动纪要：</w:t>
            </w:r>
          </w:p>
          <w:p>
            <w:pPr>
              <w:spacing w:line="360" w:lineRule="auto"/>
              <w:ind w:firstLine="0" w:firstLineChars="0"/>
              <w:rPr>
                <w:rFonts w:hint="eastAsia" w:ascii="宋体" w:hAnsi="宋体" w:eastAsia="宋体" w:cs="宋体"/>
                <w:b/>
                <w:bCs w:val="0"/>
                <w:iCs/>
                <w:sz w:val="21"/>
                <w:szCs w:val="21"/>
                <w:lang w:val="en-US" w:eastAsia="zh-CN"/>
              </w:rPr>
            </w:pPr>
            <w:r>
              <w:rPr>
                <w:rFonts w:hint="eastAsia" w:ascii="宋体" w:hAnsi="宋体" w:eastAsia="宋体" w:cs="宋体"/>
                <w:b/>
                <w:bCs w:val="0"/>
                <w:iCs/>
                <w:sz w:val="21"/>
                <w:szCs w:val="21"/>
              </w:rPr>
              <w:t>一、</w:t>
            </w:r>
            <w:r>
              <w:rPr>
                <w:rFonts w:hint="eastAsia" w:ascii="宋体" w:hAnsi="宋体" w:eastAsia="宋体" w:cs="宋体"/>
                <w:b/>
                <w:bCs w:val="0"/>
                <w:iCs/>
                <w:sz w:val="21"/>
                <w:szCs w:val="21"/>
                <w:lang w:val="en-US" w:eastAsia="zh-CN"/>
              </w:rPr>
              <w:t>公司2022年及2023年一季度生产经营情况概述</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
                <w:bCs w:val="0"/>
                <w:iCs/>
                <w:sz w:val="21"/>
                <w:szCs w:val="21"/>
                <w:lang w:val="en-US" w:eastAsia="zh-CN"/>
              </w:rPr>
              <w:t>（一）2022年度业绩说明</w:t>
            </w:r>
          </w:p>
          <w:p>
            <w:pPr>
              <w:spacing w:line="360" w:lineRule="auto"/>
              <w:ind w:firstLine="480"/>
              <w:rPr>
                <w:rFonts w:hint="eastAsia" w:ascii="宋体" w:hAnsi="宋体" w:eastAsia="宋体" w:cs="宋体"/>
                <w:bCs/>
                <w:iCs/>
                <w:sz w:val="21"/>
                <w:szCs w:val="21"/>
              </w:rPr>
            </w:pPr>
            <w:r>
              <w:rPr>
                <w:rFonts w:hint="eastAsia" w:ascii="宋体" w:hAnsi="宋体" w:eastAsia="宋体" w:cs="宋体"/>
                <w:bCs/>
                <w:iCs/>
                <w:sz w:val="21"/>
                <w:szCs w:val="21"/>
                <w:lang w:val="en-US" w:eastAsia="zh-CN"/>
              </w:rPr>
              <w:t>1、2022年度</w:t>
            </w:r>
            <w:r>
              <w:rPr>
                <w:rFonts w:hint="eastAsia" w:ascii="宋体" w:hAnsi="宋体" w:eastAsia="宋体" w:cs="宋体"/>
                <w:bCs/>
                <w:iCs/>
                <w:sz w:val="21"/>
                <w:szCs w:val="21"/>
              </w:rPr>
              <w:t>业绩</w:t>
            </w:r>
            <w:r>
              <w:rPr>
                <w:rFonts w:hint="eastAsia" w:ascii="宋体" w:hAnsi="宋体" w:eastAsia="宋体" w:cs="宋体"/>
                <w:bCs/>
                <w:iCs/>
                <w:sz w:val="21"/>
                <w:szCs w:val="21"/>
                <w:lang w:val="en-US" w:eastAsia="zh-CN"/>
              </w:rPr>
              <w:t>概述</w:t>
            </w:r>
          </w:p>
          <w:p>
            <w:pPr>
              <w:spacing w:line="360" w:lineRule="auto"/>
              <w:ind w:firstLine="480"/>
              <w:rPr>
                <w:rFonts w:hint="eastAsia" w:ascii="宋体" w:hAnsi="宋体" w:eastAsia="宋体" w:cs="宋体"/>
                <w:bCs/>
                <w:iCs/>
                <w:sz w:val="21"/>
                <w:szCs w:val="21"/>
              </w:rPr>
            </w:pPr>
            <w:r>
              <w:rPr>
                <w:rFonts w:hint="eastAsia" w:ascii="宋体" w:hAnsi="宋体" w:eastAsia="宋体" w:cs="宋体"/>
                <w:bCs/>
                <w:iCs/>
                <w:sz w:val="21"/>
                <w:szCs w:val="21"/>
                <w:lang w:val="en-US"/>
              </w:rPr>
              <w:t>2022</w:t>
            </w:r>
            <w:r>
              <w:rPr>
                <w:rFonts w:hint="eastAsia" w:ascii="宋体" w:hAnsi="宋体" w:eastAsia="宋体" w:cs="宋体"/>
                <w:bCs/>
                <w:iCs/>
                <w:sz w:val="21"/>
                <w:szCs w:val="21"/>
                <w:lang w:val="en-US" w:eastAsia="zh-CN"/>
              </w:rPr>
              <w:t>年，</w:t>
            </w:r>
            <w:r>
              <w:rPr>
                <w:rFonts w:hint="eastAsia" w:ascii="宋体" w:hAnsi="宋体" w:eastAsia="宋体" w:cs="宋体"/>
                <w:bCs/>
                <w:iCs/>
                <w:sz w:val="21"/>
                <w:szCs w:val="21"/>
                <w:lang w:val="en-US"/>
              </w:rPr>
              <w:t>公司实现营业收入</w:t>
            </w:r>
            <w:r>
              <w:rPr>
                <w:rFonts w:hint="eastAsia" w:ascii="宋体" w:hAnsi="宋体" w:eastAsia="宋体" w:cs="宋体"/>
                <w:bCs/>
                <w:iCs/>
                <w:sz w:val="21"/>
                <w:szCs w:val="21"/>
                <w:lang w:val="en-US" w:eastAsia="zh-CN"/>
              </w:rPr>
              <w:t>34207.97万元，较上年同期减少了10.45%；实现归属于上市公司股东的净利润2592.61万元，较上年同期下降65.68%。</w:t>
            </w:r>
          </w:p>
          <w:p>
            <w:pPr>
              <w:spacing w:line="360" w:lineRule="auto"/>
              <w:ind w:firstLine="480"/>
              <w:rPr>
                <w:rFonts w:hint="eastAsia" w:ascii="宋体" w:hAnsi="宋体" w:eastAsia="宋体" w:cs="宋体"/>
                <w:bCs/>
                <w:iCs/>
                <w:sz w:val="21"/>
                <w:szCs w:val="21"/>
              </w:rPr>
            </w:pPr>
            <w:r>
              <w:rPr>
                <w:rFonts w:hint="eastAsia" w:ascii="宋体" w:hAnsi="宋体" w:eastAsia="宋体" w:cs="宋体"/>
                <w:bCs/>
                <w:iCs/>
                <w:sz w:val="21"/>
                <w:szCs w:val="21"/>
                <w:lang w:val="en-US" w:eastAsia="zh-CN"/>
              </w:rPr>
              <w:t>综合来看：公司营收和净利润的下滑，主要有以下原因：</w:t>
            </w:r>
          </w:p>
          <w:p>
            <w:pPr>
              <w:spacing w:line="360" w:lineRule="auto"/>
              <w:ind w:firstLine="480"/>
              <w:rPr>
                <w:rFonts w:hint="eastAsia" w:ascii="宋体" w:hAnsi="宋体" w:eastAsia="宋体" w:cs="宋体"/>
                <w:bCs/>
                <w:iCs/>
                <w:sz w:val="21"/>
                <w:szCs w:val="21"/>
                <w:lang w:val="en-US"/>
              </w:rPr>
            </w:pPr>
            <w:r>
              <w:rPr>
                <w:rFonts w:hint="eastAsia" w:ascii="宋体" w:hAnsi="宋体" w:eastAsia="宋体" w:cs="宋体"/>
                <w:bCs/>
                <w:iCs/>
                <w:sz w:val="21"/>
                <w:szCs w:val="21"/>
                <w:lang w:val="en-US"/>
              </w:rPr>
              <w:t>（1）受复杂外部因素的影响，公司河湖淤泥处理业务在运营项目存在开工效率低、施工周期不足、结算验收滞后、新业务订单开展受阻等不利情况，导致该业务收入下降。</w:t>
            </w:r>
          </w:p>
          <w:p>
            <w:pPr>
              <w:spacing w:line="360" w:lineRule="auto"/>
              <w:ind w:firstLine="480"/>
              <w:rPr>
                <w:rFonts w:hint="eastAsia" w:ascii="宋体" w:hAnsi="宋体" w:eastAsia="宋体" w:cs="宋体"/>
                <w:bCs/>
                <w:iCs/>
                <w:sz w:val="21"/>
                <w:szCs w:val="21"/>
                <w:lang w:val="en-US"/>
              </w:rPr>
            </w:pPr>
            <w:r>
              <w:rPr>
                <w:rFonts w:hint="eastAsia" w:ascii="宋体" w:hAnsi="宋体" w:eastAsia="宋体" w:cs="宋体"/>
                <w:bCs/>
                <w:iCs/>
                <w:sz w:val="21"/>
                <w:szCs w:val="21"/>
                <w:lang w:val="en-US"/>
              </w:rPr>
              <w:t>（2）公司目前处于产业结构转型升级关键期，基于长期战略发展规划，不断加大对生物发酵饲料业务布局投入。为保证资金利用效率，公司主动放弃</w:t>
            </w:r>
            <w:r>
              <w:rPr>
                <w:rFonts w:hint="eastAsia" w:ascii="宋体" w:hAnsi="宋体" w:eastAsia="宋体" w:cs="宋体"/>
                <w:bCs/>
                <w:iCs/>
                <w:sz w:val="21"/>
                <w:szCs w:val="21"/>
                <w:lang w:val="en-US" w:eastAsia="zh-CN"/>
              </w:rPr>
              <w:t>承接</w:t>
            </w:r>
            <w:r>
              <w:rPr>
                <w:rFonts w:hint="eastAsia" w:ascii="宋体" w:hAnsi="宋体" w:eastAsia="宋体" w:cs="宋体"/>
                <w:bCs/>
                <w:iCs/>
                <w:sz w:val="21"/>
                <w:szCs w:val="21"/>
                <w:lang w:val="en-US"/>
              </w:rPr>
              <w:t>部分回款预期较长的河湖淤泥</w:t>
            </w:r>
            <w:r>
              <w:rPr>
                <w:rFonts w:hint="eastAsia" w:ascii="宋体" w:hAnsi="宋体" w:eastAsia="宋体" w:cs="宋体"/>
                <w:bCs/>
                <w:iCs/>
                <w:sz w:val="21"/>
                <w:szCs w:val="21"/>
                <w:lang w:val="en-US" w:eastAsia="zh-CN"/>
              </w:rPr>
              <w:t>工程</w:t>
            </w:r>
            <w:r>
              <w:rPr>
                <w:rFonts w:hint="eastAsia" w:ascii="宋体" w:hAnsi="宋体" w:eastAsia="宋体" w:cs="宋体"/>
                <w:bCs/>
                <w:iCs/>
                <w:sz w:val="21"/>
                <w:szCs w:val="21"/>
                <w:lang w:val="en-US"/>
              </w:rPr>
              <w:t>项目。</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rPr>
              <w:t>（3）</w:t>
            </w:r>
            <w:r>
              <w:rPr>
                <w:rFonts w:hint="eastAsia" w:ascii="宋体" w:hAnsi="宋体" w:eastAsia="宋体" w:cs="宋体"/>
                <w:bCs/>
                <w:iCs/>
                <w:sz w:val="21"/>
                <w:szCs w:val="21"/>
                <w:lang w:val="en-US" w:eastAsia="zh-CN"/>
              </w:rPr>
              <w:t>公司酒糟生物发酵饲料业务处于布局扩张期：金沙路德全年处于建设期，未形成销售收入；遵义路德、亳州路德和</w:t>
            </w:r>
            <w:r>
              <w:rPr>
                <w:rFonts w:hint="eastAsia" w:ascii="宋体" w:hAnsi="宋体" w:eastAsia="宋体" w:cs="宋体"/>
                <w:bCs/>
                <w:iCs/>
                <w:color w:val="000000" w:themeColor="text1"/>
                <w:sz w:val="21"/>
                <w:szCs w:val="21"/>
                <w:highlight w:val="none"/>
                <w:lang w:val="en-US" w:eastAsia="zh-CN"/>
                <w14:textFill>
                  <w14:solidFill>
                    <w14:schemeClr w14:val="tx1"/>
                  </w14:solidFill>
                </w14:textFill>
              </w:rPr>
              <w:t>永乐路德项目持续推进</w:t>
            </w:r>
            <w:r>
              <w:rPr>
                <w:rFonts w:hint="eastAsia" w:ascii="宋体" w:hAnsi="宋体" w:eastAsia="宋体" w:cs="宋体"/>
                <w:bCs/>
                <w:iCs/>
                <w:sz w:val="21"/>
                <w:szCs w:val="21"/>
                <w:lang w:val="en-US" w:eastAsia="zh-CN"/>
              </w:rPr>
              <w:t>，公司业务扩张同时管理人员费用、开办费用增加，加之新增的大量固定资产投资导致折旧费用增加，对公司净利润有一定影响。</w:t>
            </w:r>
          </w:p>
          <w:p>
            <w:pPr>
              <w:spacing w:line="360" w:lineRule="auto"/>
              <w:ind w:firstLine="480"/>
              <w:rPr>
                <w:rFonts w:hint="eastAsia" w:ascii="宋体" w:hAnsi="宋体" w:eastAsia="宋体" w:cs="宋体"/>
                <w:bCs/>
                <w:iCs/>
                <w:sz w:val="21"/>
                <w:szCs w:val="21"/>
              </w:rPr>
            </w:pPr>
            <w:r>
              <w:rPr>
                <w:rFonts w:hint="eastAsia" w:ascii="宋体" w:hAnsi="宋体" w:eastAsia="宋体" w:cs="宋体"/>
                <w:bCs/>
                <w:iCs/>
                <w:sz w:val="21"/>
                <w:szCs w:val="21"/>
                <w:lang w:val="en-US" w:eastAsia="zh-CN"/>
              </w:rPr>
              <w:t>2、2022年度主要</w:t>
            </w:r>
            <w:r>
              <w:rPr>
                <w:rFonts w:hint="eastAsia" w:ascii="宋体" w:hAnsi="宋体" w:eastAsia="宋体" w:cs="宋体"/>
                <w:bCs/>
                <w:iCs/>
                <w:sz w:val="21"/>
                <w:szCs w:val="21"/>
              </w:rPr>
              <w:t>业务</w:t>
            </w:r>
            <w:r>
              <w:rPr>
                <w:rFonts w:hint="eastAsia" w:ascii="宋体" w:hAnsi="宋体" w:eastAsia="宋体" w:cs="宋体"/>
                <w:bCs/>
                <w:iCs/>
                <w:sz w:val="21"/>
                <w:szCs w:val="21"/>
                <w:lang w:val="en-US" w:eastAsia="zh-CN"/>
              </w:rPr>
              <w:t>板块</w:t>
            </w:r>
            <w:r>
              <w:rPr>
                <w:rFonts w:hint="eastAsia" w:ascii="宋体" w:hAnsi="宋体" w:eastAsia="宋体" w:cs="宋体"/>
                <w:bCs/>
                <w:iCs/>
                <w:sz w:val="21"/>
                <w:szCs w:val="21"/>
              </w:rPr>
              <w:t>经营情况</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（1）生物发酵饲料业务创历史新高</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rPr>
              <w:t>在国家倡导</w:t>
            </w:r>
            <w:r>
              <w:rPr>
                <w:rFonts w:hint="eastAsia" w:ascii="宋体" w:hAnsi="宋体" w:eastAsia="宋体" w:cs="宋体"/>
                <w:bCs/>
                <w:iCs/>
                <w:sz w:val="21"/>
                <w:szCs w:val="21"/>
                <w:lang w:val="en-US" w:eastAsia="zh-CN"/>
              </w:rPr>
              <w:t>节粮养殖</w:t>
            </w:r>
            <w:r>
              <w:rPr>
                <w:rFonts w:hint="eastAsia" w:ascii="宋体" w:hAnsi="宋体" w:eastAsia="宋体" w:cs="宋体"/>
                <w:bCs/>
                <w:iCs/>
                <w:sz w:val="21"/>
                <w:szCs w:val="21"/>
              </w:rPr>
              <w:t>，畜牧养殖产业链“减抗、限抗”，白酒产业重视环保循环发展等多重政策利好支持下，公司白酒糟生物发酵饲料以高性价比优势得到下游客户广泛认可。2022年8月，公司完成古蔺路德的技改扩能，产能持续优化，利用率进一步提升，全年白酒糟生物发酵饲料产</w:t>
            </w:r>
            <w:r>
              <w:rPr>
                <w:rFonts w:hint="eastAsia" w:ascii="宋体" w:hAnsi="宋体" w:eastAsia="宋体" w:cs="宋体"/>
                <w:bCs/>
                <w:iCs/>
                <w:sz w:val="21"/>
                <w:szCs w:val="21"/>
                <w:lang w:val="en-US" w:eastAsia="zh-CN"/>
              </w:rPr>
              <w:t>销量</w:t>
            </w:r>
            <w:r>
              <w:rPr>
                <w:rFonts w:hint="eastAsia" w:ascii="宋体" w:hAnsi="宋体" w:eastAsia="宋体" w:cs="宋体"/>
                <w:bCs/>
                <w:iCs/>
                <w:sz w:val="21"/>
                <w:szCs w:val="21"/>
              </w:rPr>
              <w:t>达7.30万吨</w:t>
            </w:r>
            <w:r>
              <w:rPr>
                <w:rFonts w:hint="eastAsia" w:ascii="宋体" w:hAnsi="宋体" w:eastAsia="宋体" w:cs="宋体"/>
                <w:bCs/>
                <w:iCs/>
                <w:sz w:val="21"/>
                <w:szCs w:val="21"/>
                <w:lang w:eastAsia="zh-CN"/>
              </w:rPr>
              <w:t>，</w:t>
            </w:r>
            <w:r>
              <w:rPr>
                <w:rFonts w:hint="eastAsia" w:ascii="宋体" w:hAnsi="宋体" w:eastAsia="宋体" w:cs="宋体"/>
                <w:bCs/>
                <w:iCs/>
                <w:sz w:val="21"/>
                <w:szCs w:val="21"/>
              </w:rPr>
              <w:t>创历史新高；产品量价齐升，实现销售收入15842.96万元，同比增长39.37%，</w:t>
            </w:r>
            <w:r>
              <w:rPr>
                <w:rFonts w:hint="eastAsia" w:ascii="宋体" w:hAnsi="宋体" w:eastAsia="宋体" w:cs="宋体"/>
                <w:bCs/>
                <w:iCs/>
                <w:sz w:val="21"/>
                <w:szCs w:val="21"/>
                <w:lang w:val="en-US" w:eastAsia="zh-CN"/>
              </w:rPr>
              <w:t>占公司全年营收的46.31%</w:t>
            </w:r>
            <w:r>
              <w:rPr>
                <w:rFonts w:hint="eastAsia" w:ascii="宋体" w:hAnsi="宋体" w:eastAsia="宋体" w:cs="宋体"/>
                <w:bCs/>
                <w:iCs/>
                <w:sz w:val="21"/>
                <w:szCs w:val="21"/>
              </w:rPr>
              <w:t>，是2022年度公司业绩的稳定器与压舱石</w:t>
            </w:r>
            <w:r>
              <w:rPr>
                <w:rFonts w:hint="eastAsia" w:ascii="宋体" w:hAnsi="宋体" w:eastAsia="宋体" w:cs="宋体"/>
                <w:bCs/>
                <w:iCs/>
                <w:sz w:val="21"/>
                <w:szCs w:val="21"/>
                <w:lang w:eastAsia="zh-CN"/>
              </w:rPr>
              <w:t>。</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（2）河湖淤泥处理服务承压明显</w:t>
            </w:r>
          </w:p>
          <w:p>
            <w:pPr>
              <w:spacing w:line="360" w:lineRule="auto"/>
              <w:ind w:firstLine="480"/>
              <w:rPr>
                <w:rFonts w:hint="eastAsia" w:ascii="宋体" w:hAnsi="宋体" w:eastAsia="宋体" w:cs="宋体"/>
                <w:bCs/>
                <w:iCs/>
                <w:sz w:val="21"/>
                <w:szCs w:val="21"/>
              </w:rPr>
            </w:pPr>
            <w:r>
              <w:rPr>
                <w:rFonts w:hint="eastAsia" w:ascii="宋体" w:hAnsi="宋体" w:eastAsia="宋体" w:cs="宋体"/>
                <w:bCs/>
                <w:iCs/>
                <w:sz w:val="21"/>
                <w:szCs w:val="21"/>
                <w:lang w:val="en-US" w:eastAsia="zh-CN"/>
              </w:rPr>
              <w:t>2022年</w:t>
            </w:r>
            <w:r>
              <w:rPr>
                <w:rFonts w:hint="eastAsia" w:ascii="宋体" w:hAnsi="宋体" w:eastAsia="宋体" w:cs="宋体"/>
                <w:bCs/>
                <w:iCs/>
                <w:sz w:val="21"/>
                <w:szCs w:val="21"/>
              </w:rPr>
              <w:t>，受市场宏观大环境扰动，公司河湖淤泥处理服务存在运营项目推迟开工、产能利用率不足、回款</w:t>
            </w:r>
            <w:r>
              <w:rPr>
                <w:rFonts w:hint="eastAsia" w:ascii="宋体" w:hAnsi="宋体" w:eastAsia="宋体" w:cs="宋体"/>
                <w:bCs/>
                <w:iCs/>
                <w:sz w:val="21"/>
                <w:szCs w:val="21"/>
                <w:lang w:val="en-US" w:eastAsia="zh-CN"/>
              </w:rPr>
              <w:t>不及时</w:t>
            </w:r>
            <w:r>
              <w:rPr>
                <w:rFonts w:hint="eastAsia" w:ascii="宋体" w:hAnsi="宋体" w:eastAsia="宋体" w:cs="宋体"/>
                <w:bCs/>
                <w:iCs/>
                <w:sz w:val="21"/>
                <w:szCs w:val="21"/>
              </w:rPr>
              <w:t>等</w:t>
            </w:r>
            <w:r>
              <w:rPr>
                <w:rFonts w:hint="eastAsia" w:ascii="宋体" w:hAnsi="宋体" w:eastAsia="宋体" w:cs="宋体"/>
                <w:bCs/>
                <w:iCs/>
                <w:sz w:val="21"/>
                <w:szCs w:val="21"/>
                <w:lang w:val="en-US" w:eastAsia="zh-CN"/>
              </w:rPr>
              <w:t>多重</w:t>
            </w:r>
            <w:r>
              <w:rPr>
                <w:rFonts w:hint="eastAsia" w:ascii="宋体" w:hAnsi="宋体" w:eastAsia="宋体" w:cs="宋体"/>
                <w:bCs/>
                <w:iCs/>
                <w:sz w:val="21"/>
                <w:szCs w:val="21"/>
              </w:rPr>
              <w:t>不利情况；2022年度，该业务实现营业收入9946.30万元，同比下滑53.76%</w:t>
            </w:r>
            <w:r>
              <w:rPr>
                <w:rFonts w:hint="eastAsia" w:ascii="宋体" w:hAnsi="宋体" w:eastAsia="宋体" w:cs="宋体"/>
                <w:bCs/>
                <w:iCs/>
                <w:sz w:val="21"/>
                <w:szCs w:val="21"/>
                <w:lang w:eastAsia="zh-CN"/>
              </w:rPr>
              <w:t>，</w:t>
            </w:r>
            <w:r>
              <w:rPr>
                <w:rFonts w:hint="eastAsia" w:ascii="宋体" w:hAnsi="宋体" w:eastAsia="宋体" w:cs="宋体"/>
                <w:bCs/>
                <w:iCs/>
                <w:sz w:val="21"/>
                <w:szCs w:val="21"/>
                <w:lang w:val="en-US" w:eastAsia="zh-CN"/>
              </w:rPr>
              <w:t>占公司全年营收的29.08%</w:t>
            </w:r>
            <w:r>
              <w:rPr>
                <w:rFonts w:hint="eastAsia" w:ascii="宋体" w:hAnsi="宋体" w:eastAsia="宋体" w:cs="宋体"/>
                <w:bCs/>
                <w:iCs/>
                <w:sz w:val="21"/>
                <w:szCs w:val="21"/>
              </w:rPr>
              <w:t>。</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（3）工程泥浆处理业务重回历史高位</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2022年</w:t>
            </w:r>
            <w:r>
              <w:rPr>
                <w:rFonts w:hint="eastAsia" w:ascii="宋体" w:hAnsi="宋体" w:eastAsia="宋体" w:cs="宋体"/>
                <w:bCs/>
                <w:iCs/>
                <w:sz w:val="21"/>
                <w:szCs w:val="21"/>
              </w:rPr>
              <w:t>，受益于稳增长背景下基建项目投资建设复苏，公司工程泥浆处理总量达219.53万方，同比增加77.35%；实现营业收入8242.80万元，同比增加77.39%，</w:t>
            </w:r>
            <w:r>
              <w:rPr>
                <w:rFonts w:hint="eastAsia" w:ascii="宋体" w:hAnsi="宋体" w:eastAsia="宋体" w:cs="宋体"/>
                <w:bCs/>
                <w:iCs/>
                <w:sz w:val="21"/>
                <w:szCs w:val="21"/>
                <w:lang w:val="en-US" w:eastAsia="zh-CN"/>
              </w:rPr>
              <w:t>工程</w:t>
            </w:r>
            <w:r>
              <w:rPr>
                <w:rFonts w:hint="eastAsia" w:ascii="宋体" w:hAnsi="宋体" w:eastAsia="宋体" w:cs="宋体"/>
                <w:bCs/>
                <w:iCs/>
                <w:sz w:val="21"/>
                <w:szCs w:val="21"/>
              </w:rPr>
              <w:t>泥浆处理总量、营业收入等均恢复至历史高位。</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3、研发、销售、管理费用分析</w:t>
            </w:r>
          </w:p>
          <w:p>
            <w:pPr>
              <w:spacing w:line="360" w:lineRule="auto"/>
              <w:ind w:firstLine="480"/>
              <w:rPr>
                <w:rFonts w:hint="eastAsia" w:ascii="宋体" w:hAnsi="宋体" w:eastAsia="宋体" w:cs="宋体"/>
                <w:bCs/>
                <w:iCs/>
                <w:sz w:val="21"/>
                <w:szCs w:val="21"/>
              </w:rPr>
            </w:pPr>
            <w:r>
              <w:rPr>
                <w:rFonts w:hint="eastAsia" w:ascii="宋体" w:hAnsi="宋体" w:eastAsia="宋体" w:cs="宋体"/>
                <w:bCs/>
                <w:iCs/>
                <w:sz w:val="21"/>
                <w:szCs w:val="21"/>
                <w:lang w:val="en-US" w:eastAsia="zh-CN"/>
              </w:rPr>
              <w:t>公司以创新立核心，持续加大研发创新投入，夯筑技术领先优势。2022年，公司</w:t>
            </w:r>
            <w:r>
              <w:rPr>
                <w:rFonts w:hint="eastAsia" w:ascii="宋体" w:hAnsi="宋体" w:eastAsia="宋体" w:cs="宋体"/>
                <w:bCs/>
                <w:iCs/>
                <w:sz w:val="21"/>
                <w:szCs w:val="21"/>
              </w:rPr>
              <w:t>研发实际累计投入额为1616</w:t>
            </w:r>
            <w:r>
              <w:rPr>
                <w:rFonts w:hint="eastAsia" w:ascii="宋体" w:hAnsi="宋体" w:eastAsia="宋体" w:cs="宋体"/>
                <w:bCs/>
                <w:iCs/>
                <w:sz w:val="21"/>
                <w:szCs w:val="21"/>
                <w:lang w:val="en-US" w:eastAsia="zh-CN"/>
              </w:rPr>
              <w:t>万</w:t>
            </w:r>
            <w:r>
              <w:rPr>
                <w:rFonts w:hint="eastAsia" w:ascii="宋体" w:hAnsi="宋体" w:eastAsia="宋体" w:cs="宋体"/>
                <w:bCs/>
                <w:iCs/>
                <w:sz w:val="21"/>
                <w:szCs w:val="21"/>
              </w:rPr>
              <w:t>元，较上年同期增长了1.33%。</w:t>
            </w:r>
            <w:r>
              <w:rPr>
                <w:rFonts w:hint="eastAsia" w:ascii="宋体" w:hAnsi="宋体" w:eastAsia="宋体" w:cs="宋体"/>
                <w:bCs/>
                <w:iCs/>
                <w:sz w:val="21"/>
                <w:szCs w:val="21"/>
                <w:lang w:val="en-US" w:eastAsia="zh-CN"/>
              </w:rPr>
              <w:t>2022年，</w:t>
            </w:r>
            <w:r>
              <w:rPr>
                <w:rFonts w:hint="eastAsia" w:ascii="宋体" w:hAnsi="宋体" w:eastAsia="宋体" w:cs="宋体"/>
                <w:bCs/>
                <w:iCs/>
                <w:sz w:val="21"/>
                <w:szCs w:val="21"/>
              </w:rPr>
              <w:t>公司新增申请受理专利21项，获授权专利28项。</w:t>
            </w:r>
            <w:r>
              <w:rPr>
                <w:rFonts w:hint="eastAsia" w:ascii="宋体" w:hAnsi="宋体" w:eastAsia="宋体" w:cs="宋体"/>
                <w:bCs/>
                <w:iCs/>
                <w:sz w:val="21"/>
                <w:szCs w:val="21"/>
                <w:lang w:val="en-US" w:eastAsia="zh-CN"/>
              </w:rPr>
              <w:t>同时，公司荣获</w:t>
            </w:r>
            <w:r>
              <w:rPr>
                <w:rFonts w:hint="eastAsia" w:ascii="宋体" w:hAnsi="宋体" w:eastAsia="宋体" w:cs="宋体"/>
                <w:b/>
                <w:bCs w:val="0"/>
                <w:iCs/>
                <w:sz w:val="21"/>
                <w:szCs w:val="21"/>
                <w:lang w:val="en-US" w:eastAsia="zh-CN"/>
              </w:rPr>
              <w:t>国家级专精特新“小巨人”企业、湖北省制造业“单项冠军”企业</w:t>
            </w:r>
            <w:r>
              <w:rPr>
                <w:rFonts w:hint="eastAsia" w:ascii="宋体" w:hAnsi="宋体" w:eastAsia="宋体" w:cs="宋体"/>
                <w:bCs/>
                <w:iCs/>
                <w:sz w:val="21"/>
                <w:szCs w:val="21"/>
                <w:lang w:val="en-US" w:eastAsia="zh-CN"/>
              </w:rPr>
              <w:t>等荣誉。</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2022年，因为复杂外部因素的影响，公司河湖淤泥处理服务业务在运营项目存在新业务订单开展受阻等不利情况，销售费用、人员绩效工资、差旅费、招待费减少。全年，公司销售费用较上年同期下降12.04%。</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2022年，公司持续推动白酒糟生物发酵饲料业务市场布局，先后</w:t>
            </w:r>
            <w:r>
              <w:rPr>
                <w:rFonts w:hint="eastAsia" w:ascii="宋体" w:hAnsi="宋体" w:eastAsia="宋体" w:cs="宋体"/>
                <w:bCs/>
                <w:iCs/>
                <w:sz w:val="21"/>
                <w:szCs w:val="21"/>
              </w:rPr>
              <w:t>设立</w:t>
            </w:r>
            <w:r>
              <w:rPr>
                <w:rFonts w:hint="eastAsia" w:ascii="宋体" w:hAnsi="宋体" w:eastAsia="宋体" w:cs="宋体"/>
                <w:bCs/>
                <w:iCs/>
                <w:sz w:val="21"/>
                <w:szCs w:val="21"/>
                <w:lang w:val="en-US" w:eastAsia="zh-CN"/>
              </w:rPr>
              <w:t>汇川路德、亳州路德、永乐路德等子公司，随着业务的不断扩张，管理人员费用、开办费用同步增加，加之新增的固定资产投资导致折旧费用增加，使得2022年公司管理费用较上年同期上升16.24%。</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
                <w:bCs w:val="0"/>
                <w:iCs/>
                <w:sz w:val="21"/>
                <w:szCs w:val="21"/>
                <w:lang w:val="en-US" w:eastAsia="zh-CN"/>
              </w:rPr>
              <w:t>（二）2023年一季度业绩说明</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1、2023年一季度业绩概述</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2023年一季度，公司实现营业收入5574.68万元，同比下降2.39%；实现净利润531.63万元，同比增长26.25%。</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2、2023年一季度主要业务板块经营情况：</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（1）白酒糟生物发酵饲料业务</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一季度，古蔺路德白酒糟生物发酵饲料产能利用率、产品量价较上年同期保持较快增长，实现产品销量1.47万吨，同比增长20.86%；实现销售收入3087.78万元，同比增长27.41%。</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（2）河湖淤泥处理服务业务</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一季度，河湖淤泥处理业务收入为640.18万元，同比下降75.61%，业绩下滑明显，主要受复杂外部环境持续影响，在运营项目较少，新承接项目处于筹建期，项目开工率、产能利用率尚不足，以及应收账款回收较慢，信用减值损失计提增加。</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（3）工程泥浆处理服务业务</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受益于基建项目投资建设保持复苏态势，公司工程泥浆处理服务业务实现收入1827.36万元，同比增长180.67%。</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3、重大事项及进展情况</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（1）向特定对象发行股票事项</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2023年2月22日，公司向实控人大股东发行股票的申报材料获上海证券交易所审核通过；4月17日，获证监会审批通过。</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（2）股权激励事项</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公司发布2023年限制性股票激励计划（草案修订稿），并详细制定业绩考核目标，本次激励股份数合计150万股，分三期考核实施，为第二类限制性股权激励。</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（3）项目建设进度</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金沙路德一期年产10万吨项目于3月中旬完成主体建设及设备安装、调试，并顺利完成试生产工作，于4月初取得饲料生产许可证并正式投产；</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遵义路德项目一期产能5万吨于2023年2月完成土地摘牌，项目建设目前已顺利开工建设；</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 xml:space="preserve">亳州路德一期产能10万吨项目于2023年2月完成土地摘牌，项目建设目前已顺利开工建设； </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公司募投项目，未来城环保产业研发基地项目已完成各主楼结构施工，计划于2024年二季度投入使用。</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4、产品升级助力业务迈上新台阶</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扩发酵底物，创高值新品。公司坚持以生物加环保科技双向赋能白酒与饲养行业，在白酒糟资源化利用的基础上，持续加大研发投入，技术工艺进一步扩展到酒企其他酿酒副产物的高附加值再利用，以此打造出“蔺福®”系列新产品。“蔺福®”系列新品较“倍肽德®”产品整体营养成分和饲用价值进一步提升，功能性更加突出。公司目前在赤水河沿岸酱香型白酒核心产区已具备生产“蔺福®”生物发酵饲料的能力。</w:t>
            </w:r>
          </w:p>
          <w:p>
            <w:pPr>
              <w:spacing w:line="360" w:lineRule="auto"/>
              <w:ind w:firstLine="0" w:firstLineChars="0"/>
              <w:rPr>
                <w:rFonts w:hint="eastAsia" w:ascii="宋体" w:hAnsi="宋体" w:eastAsia="宋体" w:cs="宋体"/>
                <w:b/>
                <w:iCs/>
                <w:sz w:val="21"/>
                <w:szCs w:val="21"/>
                <w:lang w:eastAsia="zh-CN"/>
              </w:rPr>
            </w:pPr>
            <w:r>
              <w:rPr>
                <w:rFonts w:hint="eastAsia" w:ascii="宋体" w:hAnsi="宋体" w:eastAsia="宋体" w:cs="宋体"/>
                <w:bCs/>
                <w:iCs/>
                <w:sz w:val="21"/>
                <w:szCs w:val="21"/>
                <w:lang w:val="en-US" w:eastAsia="zh-CN"/>
              </w:rPr>
              <w:t>与此同时，公司经过一年多潜心研发，开发出倍肽德®谷物酒糟糖浆功能性饲料原料，目前计划申请办理生产许可证。该产品是大麦、小麦、高粱、碎米等谷物发酵过程中产生的可溶性物质，结合公司多年的生物发酵和有机废水处理技术，经过系列加工，生产出的一种富含有机酸和小肽，兼具营养和功能性的液体饲料原料。</w:t>
            </w:r>
          </w:p>
          <w:p>
            <w:pPr>
              <w:numPr>
                <w:ilvl w:val="0"/>
                <w:numId w:val="1"/>
              </w:numPr>
              <w:spacing w:line="360" w:lineRule="auto"/>
              <w:ind w:firstLine="0" w:firstLineChars="0"/>
              <w:jc w:val="center"/>
              <w:rPr>
                <w:rFonts w:hint="eastAsia" w:ascii="宋体" w:hAnsi="宋体" w:eastAsia="宋体" w:cs="宋体"/>
                <w:b/>
                <w:iCs/>
                <w:sz w:val="21"/>
                <w:szCs w:val="21"/>
              </w:rPr>
            </w:pPr>
            <w:r>
              <w:rPr>
                <w:rFonts w:hint="eastAsia" w:ascii="宋体" w:hAnsi="宋体" w:eastAsia="宋体" w:cs="宋体"/>
                <w:b/>
                <w:iCs/>
                <w:sz w:val="21"/>
                <w:szCs w:val="21"/>
              </w:rPr>
              <w:t>Q&amp;A</w:t>
            </w:r>
          </w:p>
          <w:p>
            <w:pPr>
              <w:spacing w:line="360" w:lineRule="auto"/>
              <w:ind w:firstLine="482"/>
              <w:rPr>
                <w:rFonts w:hint="eastAsia" w:ascii="宋体" w:hAnsi="宋体" w:eastAsia="宋体" w:cs="宋体"/>
                <w:b/>
                <w:bCs w:val="0"/>
                <w:iCs/>
                <w:sz w:val="21"/>
                <w:szCs w:val="21"/>
                <w:lang w:val="en-US" w:eastAsia="zh-CN"/>
              </w:rPr>
            </w:pPr>
            <w:r>
              <w:rPr>
                <w:rFonts w:hint="eastAsia" w:ascii="宋体" w:hAnsi="宋体" w:eastAsia="宋体" w:cs="宋体"/>
                <w:b/>
                <w:bCs w:val="0"/>
                <w:iCs/>
                <w:sz w:val="21"/>
                <w:szCs w:val="21"/>
              </w:rPr>
              <w:t>（一）</w:t>
            </w:r>
            <w:r>
              <w:rPr>
                <w:rFonts w:hint="eastAsia" w:ascii="宋体" w:hAnsi="宋体" w:eastAsia="宋体" w:cs="宋体"/>
                <w:b/>
                <w:bCs w:val="0"/>
                <w:iCs/>
                <w:sz w:val="21"/>
                <w:szCs w:val="21"/>
                <w:lang w:val="en-US" w:eastAsia="zh-CN"/>
              </w:rPr>
              <w:t>在功能性饲料领域，公司的竞争格局的研判是什么？</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答：功能性饲料原料产品的竞争力取决于三个方面：产品品质、产能规模和下游大型饲料集团和养殖集团的专业认可。</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在产品品质方面：公司从上游的酒糟原料供应，到产品生产过程中的品质把控，产品出厂的成品检测，建立了严格的质量管理机制，充分保证产品品质。</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lang w:val="en-US" w:eastAsia="zh-CN"/>
              </w:rPr>
              <w:t>在产能规模方面：公司定位于功能性饲料原料供应商，为下游大型饲料养殖企业稳定货源是我们的基本义务。而得益于公司较早进军酒糟资源化利用新兴领域的市场先发优势，公司与多家大型酒企锁定酒糟资源，也为产品的产能规模扩张奠定了坚实的基础。</w:t>
            </w:r>
          </w:p>
          <w:p>
            <w:pPr>
              <w:spacing w:line="360" w:lineRule="auto"/>
              <w:ind w:firstLine="482"/>
              <w:rPr>
                <w:rFonts w:hint="eastAsia" w:ascii="宋体" w:hAnsi="宋体" w:eastAsia="宋体" w:cs="宋体"/>
                <w:b/>
                <w:bCs w:val="0"/>
                <w:iCs/>
                <w:sz w:val="21"/>
                <w:szCs w:val="21"/>
              </w:rPr>
            </w:pPr>
            <w:r>
              <w:rPr>
                <w:rFonts w:hint="eastAsia" w:ascii="宋体" w:hAnsi="宋体" w:eastAsia="宋体" w:cs="宋体"/>
                <w:bCs/>
                <w:iCs/>
                <w:sz w:val="21"/>
                <w:szCs w:val="21"/>
                <w:lang w:val="en-US" w:eastAsia="zh-CN"/>
              </w:rPr>
              <w:t>在产品市场认可度方面：公司产品经过长时间的饲喂实验和对比分析，得出严谨的实验数据，体现了产品的性价比优势。此外，公司深耕下游市场多年，产品成功进入首农集团、新希望集团、现代牧业、澳华集团等</w:t>
            </w:r>
            <w:r>
              <w:rPr>
                <w:rFonts w:hint="eastAsia" w:ascii="宋体" w:hAnsi="宋体" w:eastAsia="宋体" w:cs="宋体"/>
                <w:bCs/>
                <w:iCs/>
                <w:sz w:val="21"/>
                <w:szCs w:val="21"/>
              </w:rPr>
              <w:t>多家知名终端客户的采购范围</w:t>
            </w:r>
            <w:r>
              <w:rPr>
                <w:rFonts w:hint="eastAsia" w:ascii="宋体" w:hAnsi="宋体" w:eastAsia="宋体" w:cs="宋体"/>
                <w:bCs/>
                <w:iCs/>
                <w:sz w:val="21"/>
                <w:szCs w:val="21"/>
                <w:lang w:val="en-US" w:eastAsia="zh-CN"/>
              </w:rPr>
              <w:t>，在市场上积累了良好的口碑。</w:t>
            </w:r>
          </w:p>
          <w:p>
            <w:pPr>
              <w:spacing w:line="360" w:lineRule="auto"/>
              <w:ind w:firstLine="482"/>
              <w:rPr>
                <w:rFonts w:hint="eastAsia" w:ascii="宋体" w:hAnsi="宋体" w:eastAsia="宋体" w:cs="宋体"/>
                <w:b/>
                <w:bCs w:val="0"/>
                <w:iCs/>
                <w:sz w:val="21"/>
                <w:szCs w:val="21"/>
              </w:rPr>
            </w:pPr>
            <w:r>
              <w:rPr>
                <w:rFonts w:hint="eastAsia" w:ascii="宋体" w:hAnsi="宋体" w:eastAsia="宋体" w:cs="宋体"/>
                <w:b/>
                <w:bCs w:val="0"/>
                <w:iCs/>
                <w:sz w:val="21"/>
                <w:szCs w:val="21"/>
              </w:rPr>
              <w:t>（二）今后，公司在浓香型白酒糟生物发酵饲料方面的规划是什么？</w:t>
            </w:r>
          </w:p>
          <w:p>
            <w:pPr>
              <w:spacing w:line="360" w:lineRule="auto"/>
              <w:ind w:firstLine="480"/>
              <w:rPr>
                <w:rFonts w:hint="eastAsia" w:ascii="宋体" w:hAnsi="宋体" w:eastAsia="宋体" w:cs="宋体"/>
                <w:bCs/>
                <w:iCs/>
                <w:sz w:val="21"/>
                <w:szCs w:val="21"/>
              </w:rPr>
            </w:pPr>
            <w:r>
              <w:rPr>
                <w:rFonts w:hint="eastAsia" w:ascii="宋体" w:hAnsi="宋体" w:eastAsia="宋体" w:cs="宋体"/>
                <w:bCs/>
                <w:iCs/>
                <w:sz w:val="21"/>
                <w:szCs w:val="21"/>
              </w:rPr>
              <w:t>答：公司2022年白酒糟生物发酵饲料业务占比达到46.31%，今年一季度达到55.39%。未来，随着公司在建项目的逐步建成投产和更多新项目的逐渐落地，白酒糟生物发酵饲料业务的营收占比会越来越高。</w:t>
            </w:r>
          </w:p>
          <w:p>
            <w:pPr>
              <w:spacing w:line="360" w:lineRule="auto"/>
              <w:ind w:firstLine="480"/>
              <w:rPr>
                <w:rFonts w:hint="eastAsia" w:ascii="宋体" w:hAnsi="宋体" w:eastAsia="宋体" w:cs="宋体"/>
                <w:bCs/>
                <w:iCs/>
                <w:sz w:val="21"/>
                <w:szCs w:val="21"/>
              </w:rPr>
            </w:pPr>
            <w:r>
              <w:rPr>
                <w:rFonts w:hint="eastAsia" w:ascii="宋体" w:hAnsi="宋体" w:eastAsia="宋体" w:cs="宋体"/>
                <w:bCs/>
                <w:iCs/>
                <w:sz w:val="21"/>
                <w:szCs w:val="21"/>
              </w:rPr>
              <w:t>过去几年，公司紧抓酱香型白酒高速崛起的时代浪潮，先后落地</w:t>
            </w:r>
            <w:r>
              <w:rPr>
                <w:rFonts w:hint="eastAsia" w:ascii="宋体" w:hAnsi="宋体" w:eastAsia="宋体" w:cs="宋体"/>
                <w:bCs/>
                <w:iCs/>
                <w:sz w:val="21"/>
                <w:szCs w:val="21"/>
                <w:lang w:val="en-US" w:eastAsia="zh-CN"/>
              </w:rPr>
              <w:t>4</w:t>
            </w:r>
            <w:r>
              <w:rPr>
                <w:rFonts w:hint="eastAsia" w:ascii="宋体" w:hAnsi="宋体" w:eastAsia="宋体" w:cs="宋体"/>
                <w:bCs/>
                <w:iCs/>
                <w:sz w:val="21"/>
                <w:szCs w:val="21"/>
              </w:rPr>
              <w:t>座酱香型白酒糟生物发酵饲料项目，完成了对酱香型白酒核心产区的覆盖。而对于规模体量更大、市场格局更为成熟的浓香型白酒，公司落地了亳州路德酒糟生物发酵饲料项目。随着公司浓香型酒糟资源化利用技术日渐成熟，公司也在大力开拓浓香型白酒糟生物发酵饲料业务。2023年，公司的目标是力争实现2个</w:t>
            </w:r>
            <w:r>
              <w:rPr>
                <w:rFonts w:hint="eastAsia" w:ascii="宋体" w:hAnsi="宋体" w:eastAsia="宋体" w:cs="宋体"/>
                <w:bCs/>
                <w:iCs/>
                <w:sz w:val="21"/>
                <w:szCs w:val="21"/>
                <w:lang w:val="en-US" w:eastAsia="zh-CN"/>
              </w:rPr>
              <w:t>新</w:t>
            </w:r>
            <w:r>
              <w:rPr>
                <w:rFonts w:hint="eastAsia" w:ascii="宋体" w:hAnsi="宋体" w:eastAsia="宋体" w:cs="宋体"/>
                <w:bCs/>
                <w:iCs/>
                <w:sz w:val="21"/>
                <w:szCs w:val="21"/>
              </w:rPr>
              <w:t>项目的落地。</w:t>
            </w:r>
          </w:p>
          <w:p>
            <w:pPr>
              <w:spacing w:line="360" w:lineRule="auto"/>
              <w:ind w:firstLine="482"/>
              <w:rPr>
                <w:rFonts w:hint="eastAsia" w:ascii="宋体" w:hAnsi="宋体" w:eastAsia="宋体" w:cs="宋体"/>
                <w:b/>
                <w:bCs/>
                <w:sz w:val="21"/>
                <w:szCs w:val="21"/>
                <w:lang w:val="en-US" w:eastAsia="zh-CN"/>
              </w:rPr>
            </w:pPr>
            <w:r>
              <w:rPr>
                <w:rFonts w:hint="eastAsia" w:ascii="宋体" w:hAnsi="宋体" w:eastAsia="宋体" w:cs="宋体"/>
                <w:b/>
                <w:iCs/>
                <w:sz w:val="21"/>
                <w:szCs w:val="21"/>
              </w:rPr>
              <w:t>（三）</w:t>
            </w:r>
            <w:r>
              <w:rPr>
                <w:rFonts w:hint="eastAsia" w:ascii="宋体" w:hAnsi="宋体" w:eastAsia="宋体" w:cs="宋体"/>
                <w:b/>
                <w:bCs/>
                <w:sz w:val="21"/>
                <w:szCs w:val="21"/>
                <w:lang w:val="en-US" w:eastAsia="zh-CN"/>
              </w:rPr>
              <w:t>上游酒糟收购渠道拓展情况如何？</w:t>
            </w:r>
          </w:p>
          <w:p>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在浓香型酒糟方面：以古井贡项目为例，公司实行的是一对一的酒糟供应，签订了十年酒糟供应合同。</w:t>
            </w:r>
          </w:p>
          <w:p>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酱香型酒糟方面：目前，公司在赤水河流域布局了4个生产基地，规划产能达到40万吨/年，对应的年酒糟处理量约为100万吨。</w:t>
            </w:r>
          </w:p>
          <w:p>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2022年《贵州省白酒产业发展报告》的数据，贵州省2022年酱酒年产能是60万吨，而近年来，赤水河流域头部酱酒企业纷纷扩充产能，有媒体估计：五年内，酱酒行业年产能将达到100万吨，对应的酒糟量为300万吨，公司产品的原料供应十分充足。</w:t>
            </w:r>
          </w:p>
          <w:p>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Cs/>
                <w:iCs/>
                <w:sz w:val="21"/>
                <w:szCs w:val="21"/>
              </w:rPr>
            </w:pPr>
            <w:r>
              <w:rPr>
                <w:rFonts w:hint="eastAsia" w:ascii="宋体" w:hAnsi="宋体" w:eastAsia="宋体" w:cs="宋体"/>
                <w:sz w:val="21"/>
                <w:szCs w:val="21"/>
                <w:lang w:val="en-US" w:eastAsia="zh-CN"/>
              </w:rPr>
              <w:t>2022年，公司成立了专门的酒糟收购团队，负责公司产品的酒糟原料供应。未来，公司将立足于以解决酒企痛点——高浓度酿造废水排放达标问题——为抓手，与大型酒企建立合作关系，同时做好服务，做好原料采购款支付，保证产品生产原料及时、充足供应</w:t>
            </w:r>
            <w:r>
              <w:rPr>
                <w:rFonts w:hint="eastAsia" w:ascii="宋体" w:hAnsi="宋体" w:eastAsia="宋体" w:cs="宋体"/>
                <w:bCs/>
                <w:iCs/>
                <w:sz w:val="21"/>
                <w:szCs w:val="21"/>
              </w:rPr>
              <w:t>。</w:t>
            </w:r>
          </w:p>
          <w:p>
            <w:pPr>
              <w:spacing w:line="360" w:lineRule="auto"/>
              <w:ind w:firstLine="482"/>
              <w:rPr>
                <w:rFonts w:hint="eastAsia" w:ascii="宋体" w:hAnsi="宋体" w:eastAsia="宋体" w:cs="宋体"/>
                <w:bCs/>
                <w:iCs/>
                <w:sz w:val="21"/>
                <w:szCs w:val="21"/>
              </w:rPr>
            </w:pPr>
            <w:r>
              <w:rPr>
                <w:rFonts w:hint="eastAsia" w:ascii="宋体" w:hAnsi="宋体" w:eastAsia="宋体" w:cs="宋体"/>
                <w:b/>
                <w:bCs w:val="0"/>
                <w:iCs/>
                <w:sz w:val="21"/>
                <w:szCs w:val="21"/>
              </w:rPr>
              <w:t>（四）公司下游客户的结构是怎样的？头部客户的占比如何？</w:t>
            </w:r>
          </w:p>
          <w:p>
            <w:pPr>
              <w:spacing w:line="360" w:lineRule="auto"/>
              <w:ind w:firstLine="480"/>
              <w:rPr>
                <w:rFonts w:hint="eastAsia" w:ascii="宋体" w:hAnsi="宋体" w:eastAsia="宋体" w:cs="宋体"/>
                <w:bCs/>
                <w:iCs/>
                <w:sz w:val="21"/>
                <w:szCs w:val="21"/>
              </w:rPr>
            </w:pPr>
            <w:r>
              <w:rPr>
                <w:rFonts w:hint="eastAsia" w:ascii="宋体" w:hAnsi="宋体" w:eastAsia="宋体" w:cs="宋体"/>
                <w:bCs/>
                <w:iCs/>
                <w:sz w:val="21"/>
                <w:szCs w:val="21"/>
              </w:rPr>
              <w:t>公司下游客户，主要分为两大类：一类是饲料生产企业，其优势在于能够快速起量，但对成本</w:t>
            </w:r>
            <w:r>
              <w:rPr>
                <w:rFonts w:hint="eastAsia" w:ascii="宋体" w:hAnsi="宋体" w:eastAsia="宋体" w:cs="宋体"/>
                <w:bCs/>
                <w:iCs/>
                <w:sz w:val="21"/>
                <w:szCs w:val="21"/>
                <w:lang w:val="en-US" w:eastAsia="zh-CN"/>
              </w:rPr>
              <w:t>较为敏感</w:t>
            </w:r>
            <w:r>
              <w:rPr>
                <w:rFonts w:hint="eastAsia" w:ascii="宋体" w:hAnsi="宋体" w:eastAsia="宋体" w:cs="宋体"/>
                <w:bCs/>
                <w:iCs/>
                <w:sz w:val="21"/>
                <w:szCs w:val="21"/>
                <w:lang w:eastAsia="zh-CN"/>
              </w:rPr>
              <w:t>，</w:t>
            </w:r>
            <w:r>
              <w:rPr>
                <w:rFonts w:hint="eastAsia" w:ascii="宋体" w:hAnsi="宋体" w:eastAsia="宋体" w:cs="宋体"/>
                <w:bCs/>
                <w:iCs/>
                <w:sz w:val="21"/>
                <w:szCs w:val="21"/>
                <w:lang w:val="en-US" w:eastAsia="zh-CN"/>
              </w:rPr>
              <w:t>同时对</w:t>
            </w:r>
            <w:r>
              <w:rPr>
                <w:rFonts w:hint="eastAsia" w:ascii="宋体" w:hAnsi="宋体" w:eastAsia="宋体" w:cs="宋体"/>
                <w:bCs/>
                <w:iCs/>
                <w:sz w:val="21"/>
                <w:szCs w:val="21"/>
              </w:rPr>
              <w:t>产品质量</w:t>
            </w:r>
            <w:r>
              <w:rPr>
                <w:rFonts w:hint="eastAsia" w:ascii="宋体" w:hAnsi="宋体" w:eastAsia="宋体" w:cs="宋体"/>
                <w:bCs/>
                <w:iCs/>
                <w:sz w:val="21"/>
                <w:szCs w:val="21"/>
                <w:lang w:val="en-US" w:eastAsia="zh-CN"/>
              </w:rPr>
              <w:t>和</w:t>
            </w:r>
            <w:r>
              <w:rPr>
                <w:rFonts w:hint="eastAsia" w:ascii="宋体" w:hAnsi="宋体" w:eastAsia="宋体" w:cs="宋体"/>
                <w:bCs/>
                <w:iCs/>
                <w:sz w:val="21"/>
                <w:szCs w:val="21"/>
              </w:rPr>
              <w:t>持续供货的稳定性</w:t>
            </w:r>
            <w:r>
              <w:rPr>
                <w:rFonts w:hint="eastAsia" w:ascii="宋体" w:hAnsi="宋体" w:eastAsia="宋体" w:cs="宋体"/>
                <w:bCs/>
                <w:iCs/>
                <w:sz w:val="21"/>
                <w:szCs w:val="21"/>
                <w:lang w:val="en-US" w:eastAsia="zh-CN"/>
              </w:rPr>
              <w:t>明确要求</w:t>
            </w:r>
            <w:r>
              <w:rPr>
                <w:rFonts w:hint="eastAsia" w:ascii="宋体" w:hAnsi="宋体" w:eastAsia="宋体" w:cs="宋体"/>
                <w:bCs/>
                <w:iCs/>
                <w:sz w:val="21"/>
                <w:szCs w:val="21"/>
              </w:rPr>
              <w:t>。</w:t>
            </w:r>
          </w:p>
          <w:p>
            <w:pPr>
              <w:spacing w:line="360" w:lineRule="auto"/>
              <w:ind w:firstLine="480"/>
              <w:rPr>
                <w:rFonts w:hint="eastAsia" w:ascii="宋体" w:hAnsi="宋体" w:eastAsia="宋体" w:cs="宋体"/>
                <w:bCs/>
                <w:iCs/>
                <w:sz w:val="21"/>
                <w:szCs w:val="21"/>
              </w:rPr>
            </w:pPr>
            <w:r>
              <w:rPr>
                <w:rFonts w:hint="eastAsia" w:ascii="宋体" w:hAnsi="宋体" w:eastAsia="宋体" w:cs="宋体"/>
                <w:bCs/>
                <w:iCs/>
                <w:sz w:val="21"/>
                <w:szCs w:val="21"/>
              </w:rPr>
              <w:t>另一类是饲养一体化企业。该类企业选择供应商</w:t>
            </w:r>
            <w:r>
              <w:rPr>
                <w:rFonts w:hint="eastAsia" w:ascii="宋体" w:hAnsi="宋体" w:eastAsia="宋体" w:cs="宋体"/>
                <w:bCs/>
                <w:iCs/>
                <w:sz w:val="21"/>
                <w:szCs w:val="21"/>
                <w:lang w:val="en-US" w:eastAsia="zh-CN"/>
              </w:rPr>
              <w:t>除了产品品质和稳定供货外，更看重产品本身能给养殖过程创造的经济效益，也就是产品的功能性价值</w:t>
            </w:r>
            <w:r>
              <w:rPr>
                <w:rFonts w:hint="eastAsia" w:ascii="宋体" w:hAnsi="宋体" w:eastAsia="宋体" w:cs="宋体"/>
                <w:bCs/>
                <w:iCs/>
                <w:sz w:val="21"/>
                <w:szCs w:val="21"/>
              </w:rPr>
              <w:t>。</w:t>
            </w:r>
          </w:p>
          <w:p>
            <w:pPr>
              <w:spacing w:line="360" w:lineRule="auto"/>
              <w:ind w:firstLine="480"/>
              <w:rPr>
                <w:rFonts w:hint="eastAsia" w:ascii="宋体" w:hAnsi="宋体" w:eastAsia="宋体" w:cs="宋体"/>
                <w:bCs/>
                <w:iCs/>
                <w:sz w:val="21"/>
                <w:szCs w:val="21"/>
                <w:lang w:val="en-US" w:eastAsia="zh-CN"/>
              </w:rPr>
            </w:pPr>
            <w:r>
              <w:rPr>
                <w:rFonts w:hint="eastAsia" w:ascii="宋体" w:hAnsi="宋体" w:eastAsia="宋体" w:cs="宋体"/>
                <w:bCs/>
                <w:iCs/>
                <w:sz w:val="21"/>
                <w:szCs w:val="21"/>
              </w:rPr>
              <w:t>2023年，随着金沙路德建成投产，公司产品供应能力得到显著提升，将进一步增强公司与现有客户企业之间的粘性，同时也将增进大型饲养一体化企业对公司的信任，助力公司新客户的开发</w:t>
            </w:r>
            <w:r>
              <w:rPr>
                <w:rFonts w:hint="eastAsia" w:ascii="宋体" w:hAnsi="宋体" w:eastAsia="宋体" w:cs="宋体"/>
                <w:bCs/>
                <w:iCs/>
                <w:sz w:val="21"/>
                <w:szCs w:val="21"/>
                <w:lang w:val="en-US" w:eastAsia="zh-CN"/>
              </w:rPr>
              <w:t>。</w:t>
            </w:r>
          </w:p>
          <w:p>
            <w:pPr>
              <w:spacing w:line="360" w:lineRule="auto"/>
              <w:ind w:firstLine="482"/>
              <w:rPr>
                <w:rFonts w:hint="eastAsia" w:ascii="宋体" w:hAnsi="宋体" w:eastAsia="宋体" w:cs="宋体"/>
                <w:b/>
                <w:bCs/>
                <w:sz w:val="21"/>
                <w:szCs w:val="21"/>
                <w:lang w:val="en-US" w:eastAsia="zh-CN"/>
              </w:rPr>
            </w:pPr>
            <w:r>
              <w:rPr>
                <w:rFonts w:hint="eastAsia" w:ascii="宋体" w:hAnsi="宋体" w:eastAsia="宋体" w:cs="宋体"/>
                <w:b/>
                <w:iCs/>
                <w:sz w:val="21"/>
                <w:szCs w:val="21"/>
              </w:rPr>
              <w:t>（五）</w:t>
            </w:r>
            <w:r>
              <w:rPr>
                <w:rFonts w:hint="eastAsia" w:ascii="宋体" w:hAnsi="宋体" w:eastAsia="宋体" w:cs="宋体"/>
                <w:b/>
                <w:bCs/>
                <w:sz w:val="21"/>
                <w:szCs w:val="21"/>
                <w:lang w:val="en-US" w:eastAsia="zh-CN"/>
              </w:rPr>
              <w:t>未来，酱香型白酒酒糟生物发酵饲料业务是否还有拓展空间？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酱香型白酒糟生物发酵饲料业务，仍有很大的拓展空间。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方面：当下赤水河流域酱酒各大产区纷纷进行扩产，同时酒企生产的环保要求也在趋严，当地酒企的酒糟、酿造废水等酿酒副产物的处理需求依然迫切，因此，公司将进一步加速业务市场布局，为酒企高质量发展解决后顾之忧。</w:t>
            </w:r>
          </w:p>
          <w:p>
            <w:pPr>
              <w:spacing w:line="360" w:lineRule="auto"/>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另一方面：公司依托强大的技术研发能力，纵深挖掘酿酒副产物的再利用价值，推动产品升级，不断开发功能性更强大的产品。</w:t>
            </w:r>
          </w:p>
          <w:p>
            <w:pPr>
              <w:spacing w:line="360" w:lineRule="auto"/>
              <w:ind w:firstLine="480"/>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（六）公司</w:t>
            </w:r>
            <w:r>
              <w:rPr>
                <w:rFonts w:hint="default" w:ascii="宋体" w:hAnsi="宋体" w:eastAsia="宋体" w:cs="宋体"/>
                <w:b/>
                <w:bCs/>
                <w:sz w:val="21"/>
                <w:szCs w:val="21"/>
                <w:lang w:val="en-US" w:eastAsia="zh-CN"/>
              </w:rPr>
              <w:t>2022</w:t>
            </w:r>
            <w:r>
              <w:rPr>
                <w:rFonts w:hint="eastAsia" w:ascii="宋体" w:hAnsi="宋体" w:eastAsia="宋体" w:cs="宋体"/>
                <w:b/>
                <w:bCs/>
                <w:sz w:val="21"/>
                <w:szCs w:val="21"/>
                <w:lang w:val="en-US" w:eastAsia="zh-CN"/>
              </w:rPr>
              <w:t>年的研发支出方面有碱渣项目，但没见到有相关方面的业务落地。请问以后会有相关规划吗？</w:t>
            </w:r>
          </w:p>
          <w:p>
            <w:pPr>
              <w:spacing w:line="360" w:lineRule="auto"/>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如何低成本、高效能地实现碱渣处理，是一个世界性的难题。</w:t>
            </w:r>
          </w:p>
          <w:p>
            <w:pPr>
              <w:spacing w:line="360" w:lineRule="auto"/>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自2019年以来，公司就成立了专门的碱渣处理技术研发团队，并进行相关的研发实验，研发成果通过了院士团队的评审，现已被相关单位所采用。</w:t>
            </w:r>
          </w:p>
          <w:p>
            <w:pPr>
              <w:spacing w:line="360" w:lineRule="auto"/>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未来，随着环保政策不断趋紧，环保需求逐步释放，公司碱渣处理技术研发也将迎来产业化项目落地，届时，公司会第一时间予以公告。</w:t>
            </w:r>
          </w:p>
          <w:p>
            <w:pPr>
              <w:spacing w:line="360" w:lineRule="auto"/>
              <w:ind w:firstLine="48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（七）除了白酒糟之外，公司是否有向其它糟渣拓展的计划？</w:t>
            </w:r>
          </w:p>
          <w:p>
            <w:pPr>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白酒糟只是众多酿造副产物中的一种，其它酿造糟渣如</w:t>
            </w:r>
            <w:r>
              <w:rPr>
                <w:rFonts w:hint="default" w:ascii="宋体" w:hAnsi="宋体" w:eastAsia="宋体" w:cs="宋体"/>
                <w:sz w:val="21"/>
                <w:szCs w:val="21"/>
                <w:lang w:val="en-US" w:eastAsia="zh-CN"/>
              </w:rPr>
              <w:t>啤酒糟、醋糟、酱油糟</w:t>
            </w:r>
            <w:r>
              <w:rPr>
                <w:rFonts w:hint="eastAsia" w:ascii="宋体" w:hAnsi="宋体" w:eastAsia="宋体" w:cs="宋体"/>
                <w:sz w:val="21"/>
                <w:szCs w:val="21"/>
                <w:lang w:val="en-US" w:eastAsia="zh-CN"/>
              </w:rPr>
              <w:t>，以及</w:t>
            </w:r>
            <w:r>
              <w:rPr>
                <w:rFonts w:hint="default" w:ascii="宋体" w:hAnsi="宋体" w:eastAsia="宋体" w:cs="宋体"/>
                <w:sz w:val="21"/>
                <w:szCs w:val="21"/>
                <w:lang w:val="en-US" w:eastAsia="zh-CN"/>
              </w:rPr>
              <w:t>红薯渣、苹果渣、蔬菜尾菜</w:t>
            </w:r>
            <w:r>
              <w:rPr>
                <w:rFonts w:hint="eastAsia" w:ascii="宋体" w:hAnsi="宋体" w:eastAsia="宋体" w:cs="宋体"/>
                <w:sz w:val="21"/>
                <w:szCs w:val="21"/>
                <w:lang w:val="en-US" w:eastAsia="zh-CN"/>
              </w:rPr>
              <w:t>等厨余副产物，都</w:t>
            </w:r>
            <w:r>
              <w:rPr>
                <w:rFonts w:hint="default" w:ascii="宋体" w:hAnsi="宋体" w:eastAsia="宋体" w:cs="宋体"/>
                <w:sz w:val="21"/>
                <w:szCs w:val="21"/>
                <w:lang w:val="en-US" w:eastAsia="zh-CN"/>
              </w:rPr>
              <w:t>可以</w:t>
            </w:r>
            <w:r>
              <w:rPr>
                <w:rFonts w:hint="eastAsia" w:ascii="宋体" w:hAnsi="宋体" w:eastAsia="宋体" w:cs="宋体"/>
                <w:sz w:val="21"/>
                <w:szCs w:val="21"/>
                <w:lang w:val="en-US" w:eastAsia="zh-CN"/>
              </w:rPr>
              <w:t>作为生产</w:t>
            </w:r>
            <w:r>
              <w:rPr>
                <w:rFonts w:hint="default" w:ascii="宋体" w:hAnsi="宋体" w:eastAsia="宋体" w:cs="宋体"/>
                <w:sz w:val="21"/>
                <w:szCs w:val="21"/>
                <w:lang w:val="en-US" w:eastAsia="zh-CN"/>
              </w:rPr>
              <w:t>生物发酵</w:t>
            </w:r>
            <w:r>
              <w:rPr>
                <w:rFonts w:hint="eastAsia" w:ascii="宋体" w:hAnsi="宋体" w:eastAsia="宋体" w:cs="宋体"/>
                <w:sz w:val="21"/>
                <w:szCs w:val="21"/>
                <w:lang w:val="en-US" w:eastAsia="zh-CN"/>
              </w:rPr>
              <w:t>饲料培养基</w:t>
            </w:r>
            <w:r>
              <w:rPr>
                <w:rFonts w:hint="default" w:ascii="宋体" w:hAnsi="宋体" w:eastAsia="宋体" w:cs="宋体"/>
                <w:sz w:val="21"/>
                <w:szCs w:val="21"/>
                <w:lang w:val="en-US" w:eastAsia="zh-CN"/>
              </w:rPr>
              <w:t>的一部分，</w:t>
            </w:r>
            <w:r>
              <w:rPr>
                <w:rFonts w:hint="eastAsia" w:ascii="宋体" w:hAnsi="宋体" w:eastAsia="宋体" w:cs="宋体"/>
                <w:sz w:val="21"/>
                <w:szCs w:val="21"/>
                <w:lang w:val="en-US" w:eastAsia="zh-CN"/>
              </w:rPr>
              <w:t>具备</w:t>
            </w:r>
            <w:r>
              <w:rPr>
                <w:rFonts w:hint="default" w:ascii="宋体" w:hAnsi="宋体" w:eastAsia="宋体" w:cs="宋体"/>
                <w:sz w:val="21"/>
                <w:szCs w:val="21"/>
                <w:lang w:val="en-US" w:eastAsia="zh-CN"/>
              </w:rPr>
              <w:t>开发利用的价值</w:t>
            </w:r>
            <w:r>
              <w:rPr>
                <w:rFonts w:hint="eastAsia" w:ascii="宋体" w:hAnsi="宋体" w:eastAsia="宋体" w:cs="宋体"/>
                <w:sz w:val="21"/>
                <w:szCs w:val="21"/>
                <w:lang w:val="en-US" w:eastAsia="zh-CN"/>
              </w:rPr>
              <w:t>。</w:t>
            </w:r>
          </w:p>
          <w:p>
            <w:pPr>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公司优先选择白酒糟资源化开发，是因为白酒产业拥有广阔的市场体量，且近年来呈现出高速发展的态势，尤其是酱酒产业的快速崛起，形成了巨大的产业风口。因此，以白酒糟切入食品饮料糟渣资源化利用赛道，有助于公司快速实现规模增长，让公司发展步入一个新台阶。</w:t>
            </w:r>
          </w:p>
          <w:p>
            <w:pPr>
              <w:spacing w:line="360" w:lineRule="auto"/>
              <w:ind w:firstLine="480"/>
              <w:rPr>
                <w:rFonts w:hint="eastAsia" w:ascii="宋体" w:hAnsi="宋体" w:eastAsia="宋体" w:cs="宋体"/>
                <w:bCs/>
                <w:iCs/>
                <w:sz w:val="21"/>
                <w:szCs w:val="21"/>
                <w:lang w:eastAsia="zh-CN"/>
              </w:rPr>
            </w:pPr>
            <w:r>
              <w:rPr>
                <w:rFonts w:hint="eastAsia" w:ascii="宋体" w:hAnsi="宋体" w:eastAsia="宋体" w:cs="宋体"/>
                <w:sz w:val="21"/>
                <w:szCs w:val="21"/>
                <w:lang w:val="en-US" w:eastAsia="zh-CN"/>
              </w:rPr>
              <w:t>白酒糟之外，公司目前也在有条不紊地推进其它糟渣资源化利用的研发项目，为将来的业务拓展做技术储备。有机糟渣发酵生物饲料领域，未来还有广阔的发展空间，公司将沿着这条路一直走下去，不断实现公司的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hint="eastAsia" w:ascii="宋体" w:hAnsi="宋体" w:eastAsia="宋体" w:cs="宋体"/>
                <w:bCs/>
                <w:iCs/>
                <w:sz w:val="21"/>
                <w:szCs w:val="21"/>
              </w:rPr>
            </w:pPr>
            <w:r>
              <w:rPr>
                <w:rFonts w:hint="eastAsia" w:ascii="宋体" w:hAnsi="宋体" w:eastAsia="宋体" w:cs="宋体"/>
                <w:bCs/>
                <w:iCs/>
                <w:sz w:val="21"/>
                <w:szCs w:val="21"/>
              </w:rPr>
              <w:t>附件清单</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hint="default" w:ascii="宋体" w:hAnsi="宋体" w:eastAsia="宋体" w:cs="宋体"/>
                <w:bCs/>
                <w:iCs/>
                <w:sz w:val="21"/>
                <w:szCs w:val="21"/>
                <w:lang w:val="en-US" w:eastAsia="zh-CN"/>
              </w:rPr>
            </w:pPr>
            <w:r>
              <w:rPr>
                <w:rFonts w:hint="eastAsia" w:ascii="宋体" w:hAnsi="宋体" w:eastAsia="宋体" w:cs="宋体"/>
                <w:bCs/>
                <w:iCs/>
                <w:sz w:val="21"/>
                <w:szCs w:val="21"/>
                <w:lang w:val="en-US"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hint="eastAsia" w:ascii="宋体" w:hAnsi="宋体" w:eastAsia="宋体" w:cs="宋体"/>
                <w:bCs/>
                <w:iCs/>
                <w:sz w:val="21"/>
                <w:szCs w:val="21"/>
              </w:rPr>
            </w:pPr>
            <w:r>
              <w:rPr>
                <w:rFonts w:hint="eastAsia" w:ascii="宋体" w:hAnsi="宋体" w:eastAsia="宋体" w:cs="宋体"/>
                <w:bCs/>
                <w:iCs/>
                <w:sz w:val="21"/>
                <w:szCs w:val="21"/>
              </w:rPr>
              <w:t>日期</w:t>
            </w:r>
          </w:p>
        </w:tc>
        <w:tc>
          <w:tcPr>
            <w:tcW w:w="388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0" w:firstLineChars="0"/>
              <w:rPr>
                <w:rFonts w:hint="eastAsia" w:ascii="宋体" w:hAnsi="宋体" w:eastAsia="宋体" w:cs="宋体"/>
                <w:bCs/>
                <w:iCs/>
                <w:sz w:val="21"/>
                <w:szCs w:val="21"/>
              </w:rPr>
            </w:pPr>
            <w:r>
              <w:rPr>
                <w:rFonts w:hint="eastAsia" w:ascii="宋体" w:hAnsi="宋体" w:eastAsia="宋体" w:cs="宋体"/>
                <w:bCs/>
                <w:iCs/>
                <w:sz w:val="21"/>
                <w:szCs w:val="21"/>
              </w:rPr>
              <w:t>2023年</w:t>
            </w:r>
            <w:r>
              <w:rPr>
                <w:rFonts w:hint="eastAsia" w:ascii="宋体" w:hAnsi="宋体" w:eastAsia="宋体" w:cs="宋体"/>
                <w:bCs/>
                <w:iCs/>
                <w:sz w:val="21"/>
                <w:szCs w:val="21"/>
                <w:lang w:val="en-US" w:eastAsia="zh-CN"/>
              </w:rPr>
              <w:t>5</w:t>
            </w:r>
            <w:r>
              <w:rPr>
                <w:rFonts w:hint="eastAsia" w:ascii="宋体" w:hAnsi="宋体" w:eastAsia="宋体" w:cs="宋体"/>
                <w:bCs/>
                <w:iCs/>
                <w:sz w:val="21"/>
                <w:szCs w:val="21"/>
              </w:rPr>
              <w:t>月</w:t>
            </w:r>
            <w:r>
              <w:rPr>
                <w:rFonts w:hint="eastAsia" w:ascii="宋体" w:hAnsi="宋体" w:eastAsia="宋体" w:cs="宋体"/>
                <w:bCs/>
                <w:iCs/>
                <w:sz w:val="21"/>
                <w:szCs w:val="21"/>
                <w:lang w:val="en-US" w:eastAsia="zh-CN"/>
              </w:rPr>
              <w:t>12</w:t>
            </w:r>
            <w:r>
              <w:rPr>
                <w:rFonts w:hint="eastAsia" w:ascii="宋体" w:hAnsi="宋体" w:eastAsia="宋体" w:cs="宋体"/>
                <w:bCs/>
                <w:iCs/>
                <w:sz w:val="21"/>
                <w:szCs w:val="21"/>
              </w:rPr>
              <w:t>日</w:t>
            </w:r>
          </w:p>
        </w:tc>
      </w:tr>
    </w:tbl>
    <w:p>
      <w:pPr>
        <w:spacing w:line="360" w:lineRule="auto"/>
        <w:ind w:firstLine="0" w:firstLineChars="0"/>
        <w:rPr>
          <w:rFonts w:eastAsia="宋体"/>
          <w:sz w:val="24"/>
          <w:szCs w:val="24"/>
        </w:rPr>
      </w:pPr>
    </w:p>
    <w:p>
      <w:pPr>
        <w:spacing w:line="360" w:lineRule="auto"/>
        <w:ind w:firstLine="0" w:firstLineChars="0"/>
        <w:jc w:val="center"/>
        <w:rPr>
          <w:rFonts w:eastAsia="宋体"/>
          <w:sz w:val="24"/>
          <w:szCs w:val="24"/>
        </w:rPr>
      </w:pPr>
      <w:r>
        <w:rPr>
          <w:rFonts w:eastAsia="宋体"/>
          <w:sz w:val="24"/>
          <w:szCs w:val="24"/>
        </w:rPr>
        <w:t>附件清单（排名不分先后）</w:t>
      </w: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81"/>
        <w:gridCol w:w="384"/>
        <w:gridCol w:w="153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D7D7D7" w:themeFill="background1" w:themeFillShade="D8"/>
          </w:tcPr>
          <w:p>
            <w:pPr>
              <w:spacing w:line="240" w:lineRule="auto"/>
              <w:ind w:firstLine="0" w:firstLineChars="0"/>
              <w:jc w:val="center"/>
              <w:rPr>
                <w:rFonts w:eastAsia="宋体"/>
                <w:b/>
                <w:bCs/>
                <w:sz w:val="20"/>
              </w:rPr>
            </w:pPr>
            <w:r>
              <w:rPr>
                <w:rFonts w:eastAsia="宋体"/>
                <w:b/>
                <w:bCs/>
                <w:sz w:val="20"/>
              </w:rPr>
              <w:t>单位名称</w:t>
            </w:r>
          </w:p>
        </w:tc>
        <w:tc>
          <w:tcPr>
            <w:tcW w:w="2481" w:type="dxa"/>
            <w:tcBorders>
              <w:right w:val="single" w:color="auto" w:sz="4" w:space="0"/>
            </w:tcBorders>
            <w:shd w:val="clear" w:color="auto" w:fill="D7D7D7" w:themeFill="background1" w:themeFillShade="D8"/>
          </w:tcPr>
          <w:p>
            <w:pPr>
              <w:spacing w:line="240" w:lineRule="auto"/>
              <w:ind w:firstLine="0" w:firstLineChars="0"/>
              <w:jc w:val="center"/>
              <w:rPr>
                <w:rFonts w:eastAsia="宋体"/>
                <w:b/>
                <w:bCs/>
                <w:sz w:val="20"/>
              </w:rPr>
            </w:pPr>
            <w:r>
              <w:rPr>
                <w:rFonts w:eastAsia="宋体"/>
                <w:b/>
                <w:bCs/>
                <w:sz w:val="20"/>
              </w:rPr>
              <w:t>参与人员</w:t>
            </w:r>
          </w:p>
        </w:tc>
        <w:tc>
          <w:tcPr>
            <w:tcW w:w="384" w:type="dxa"/>
            <w:tcBorders>
              <w:top w:val="nil"/>
              <w:left w:val="single" w:color="auto" w:sz="4" w:space="0"/>
              <w:bottom w:val="nil"/>
              <w:right w:val="single" w:color="auto" w:sz="4" w:space="0"/>
            </w:tcBorders>
            <w:shd w:val="clear" w:color="auto" w:fill="FFFFFF" w:themeFill="background1"/>
          </w:tcPr>
          <w:p>
            <w:pPr>
              <w:spacing w:line="240" w:lineRule="auto"/>
              <w:ind w:firstLine="400"/>
              <w:rPr>
                <w:rFonts w:eastAsia="宋体"/>
                <w:b/>
                <w:bCs/>
                <w:sz w:val="20"/>
              </w:rPr>
            </w:pPr>
          </w:p>
        </w:tc>
        <w:tc>
          <w:tcPr>
            <w:tcW w:w="1530" w:type="dxa"/>
            <w:tcBorders>
              <w:left w:val="single" w:color="auto" w:sz="4" w:space="0"/>
            </w:tcBorders>
            <w:shd w:val="clear" w:color="auto" w:fill="D7D7D7" w:themeFill="background1" w:themeFillShade="D8"/>
          </w:tcPr>
          <w:p>
            <w:pPr>
              <w:spacing w:line="240" w:lineRule="auto"/>
              <w:ind w:firstLine="0" w:firstLineChars="0"/>
              <w:jc w:val="center"/>
              <w:rPr>
                <w:rFonts w:eastAsia="宋体"/>
                <w:b/>
                <w:bCs/>
                <w:sz w:val="20"/>
              </w:rPr>
            </w:pPr>
            <w:r>
              <w:rPr>
                <w:rFonts w:eastAsia="宋体"/>
                <w:b/>
                <w:bCs/>
                <w:sz w:val="20"/>
              </w:rPr>
              <w:t>单位名称</w:t>
            </w:r>
          </w:p>
        </w:tc>
        <w:tc>
          <w:tcPr>
            <w:tcW w:w="2430" w:type="dxa"/>
            <w:shd w:val="clear" w:color="auto" w:fill="D7D7D7" w:themeFill="background1" w:themeFillShade="D8"/>
          </w:tcPr>
          <w:p>
            <w:pPr>
              <w:spacing w:line="240" w:lineRule="auto"/>
              <w:ind w:firstLine="0" w:firstLineChars="0"/>
              <w:jc w:val="center"/>
              <w:rPr>
                <w:rFonts w:eastAsia="宋体"/>
                <w:b/>
                <w:bCs/>
                <w:sz w:val="20"/>
              </w:rPr>
            </w:pPr>
            <w:r>
              <w:rPr>
                <w:rFonts w:eastAsia="宋体"/>
                <w:b/>
                <w:bCs/>
                <w:sz w:val="20"/>
              </w:rPr>
              <w:t>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淳厚基金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翟羽佳</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凯丰投资</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王东升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华夏基金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彭海伟、李柄桦、刘文成、刘海泉</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东海基金</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杨恒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平安基金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周金菲</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五地投资</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郝润祺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中融基金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陈方园</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煜德投资</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程跃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安信基金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梁明琨</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感叹号投资</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谭永平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中信建投</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吴广浩、周紫光</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道杰投资</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罗天哲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百嘉基金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黄超</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达晨财智</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肖冰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惠通基金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刘利钊</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中庸资本</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Julian Wang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同犇投资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刘慧萍</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东吴证券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袁理、陈孜文、任逸轩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相生资管</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苏文晶</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国信证券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李依琳、杜杨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梭罗资管</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鲍丹</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长城证券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罗丽文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嘉泰基金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王域楷、王飞</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中信证券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施杨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瑾扬私募</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黄亮</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华创证券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陈鹏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明达资管</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肖铎</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中金公司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曲昊源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弘茗(上海)资管</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周鋐亮</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中航证券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李若熙、陈翼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域秀资管</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许俊哲</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华福证券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赵欣文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卓晔私募</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张帅</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天风证券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戴飞、胡冰清、王强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沣相投资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杨宜洋</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银河证券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严明、陶贻功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信得宝投资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江明</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广发证券</w:t>
            </w:r>
          </w:p>
        </w:tc>
        <w:tc>
          <w:tcPr>
            <w:tcW w:w="2430" w:type="dxa"/>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荣凌琪、石颖、许洁、李炼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安卓投资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钟平昌</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开源证券</w:t>
            </w:r>
          </w:p>
        </w:tc>
        <w:tc>
          <w:tcPr>
            <w:tcW w:w="2430" w:type="dxa"/>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陈钟山、方勇、张宇光、王金枝、</w:t>
            </w:r>
            <w:r>
              <w:rPr>
                <w:rFonts w:hint="eastAsia" w:eastAsia="宋体"/>
                <w:sz w:val="20"/>
                <w:lang w:val="en-US" w:eastAsia="zh-CN"/>
              </w:rPr>
              <w:t>陈曼丽、尤奕新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维京投资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王冲、王松超</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国泰君安证券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邵潇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算话私募基金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黄爽</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德邦证券</w:t>
            </w:r>
          </w:p>
        </w:tc>
        <w:tc>
          <w:tcPr>
            <w:tcW w:w="2430" w:type="dxa"/>
            <w:vAlign w:val="center"/>
          </w:tcPr>
          <w:p>
            <w:pPr>
              <w:widowControl/>
              <w:spacing w:line="240" w:lineRule="auto"/>
              <w:ind w:firstLine="0" w:firstLineChars="0"/>
              <w:jc w:val="center"/>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余倩莹、徐偲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华福证券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陈若西</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武汉华工科技投资管理有限公司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孙永昊、饶雪、潜丹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华泰证券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胡知</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紫旭国际投资</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柳希志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东方证券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李少甫</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佳禾佳兴</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王山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招商证券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胡思蓓、何怀志、任龙</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兴业银行</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孙春年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兴业证券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金含、汪润、林佳雯</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长江证券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任楠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浙商证券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张家祯、杨骥</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互联网域名系统国家工程研究中心</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卢文哲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瑞信证券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苏洺辉</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民生证券</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张玲玉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招商证券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李俊</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狐尾松资管</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丁凡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泰康资产</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李金桃</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颐和银丰</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刘锡宇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中国人寿保险</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王鑫伟</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国联人寿</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王承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国信证券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肖彬、余方升</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国泰慧成</w:t>
            </w:r>
          </w:p>
        </w:tc>
        <w:tc>
          <w:tcPr>
            <w:tcW w:w="2430"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华超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中泰证券</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唐朝</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Times New Roman" w:hAnsi="Times New Roman" w:eastAsia="宋体" w:cs="Times New Roman"/>
                <w:kern w:val="0"/>
                <w:sz w:val="20"/>
                <w:lang w:val="en-US" w:eastAsia="zh-CN" w:bidi="ar"/>
              </w:rPr>
            </w:pPr>
            <w:r>
              <w:rPr>
                <w:rFonts w:hint="eastAsia" w:eastAsia="宋体"/>
                <w:kern w:val="0"/>
                <w:sz w:val="20"/>
                <w:lang w:val="en-US" w:eastAsia="zh-CN" w:bidi="ar"/>
              </w:rPr>
              <w:t>星石投资</w:t>
            </w:r>
          </w:p>
        </w:tc>
        <w:tc>
          <w:tcPr>
            <w:tcW w:w="2430" w:type="dxa"/>
            <w:vAlign w:val="center"/>
          </w:tcPr>
          <w:p>
            <w:pPr>
              <w:widowControl/>
              <w:spacing w:line="240" w:lineRule="auto"/>
              <w:ind w:firstLine="0" w:firstLineChars="0"/>
              <w:jc w:val="center"/>
              <w:textAlignment w:val="center"/>
              <w:rPr>
                <w:rFonts w:hint="eastAsia" w:ascii="Times New Roman" w:hAnsi="Times New Roman" w:eastAsia="宋体" w:cs="Times New Roman"/>
                <w:kern w:val="0"/>
                <w:sz w:val="20"/>
                <w:lang w:val="en-US" w:eastAsia="zh-CN" w:bidi="ar"/>
              </w:rPr>
            </w:pPr>
            <w:r>
              <w:rPr>
                <w:rFonts w:hint="eastAsia" w:eastAsia="宋体"/>
                <w:kern w:val="0"/>
                <w:sz w:val="20"/>
                <w:lang w:val="en-US" w:eastAsia="zh-CN" w:bidi="ar"/>
              </w:rPr>
              <w:t>王荣亮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财中投资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俞云平</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Times New Roman" w:hAnsi="Times New Roman" w:eastAsia="宋体" w:cs="Times New Roman"/>
                <w:kern w:val="0"/>
                <w:sz w:val="20"/>
                <w:lang w:val="en-US" w:eastAsia="zh-CN" w:bidi="ar"/>
              </w:rPr>
            </w:pPr>
            <w:r>
              <w:rPr>
                <w:rFonts w:hint="eastAsia" w:eastAsia="宋体"/>
                <w:kern w:val="0"/>
                <w:sz w:val="20"/>
                <w:lang w:val="en-US" w:eastAsia="zh-CN" w:bidi="ar"/>
              </w:rPr>
              <w:t>卧龙私募</w:t>
            </w:r>
          </w:p>
        </w:tc>
        <w:tc>
          <w:tcPr>
            <w:tcW w:w="2430" w:type="dxa"/>
            <w:vAlign w:val="center"/>
          </w:tcPr>
          <w:p>
            <w:pPr>
              <w:widowControl/>
              <w:spacing w:line="240" w:lineRule="auto"/>
              <w:ind w:firstLine="0" w:firstLineChars="0"/>
              <w:jc w:val="center"/>
              <w:textAlignment w:val="center"/>
              <w:rPr>
                <w:rFonts w:hint="eastAsia" w:ascii="Times New Roman" w:hAnsi="Times New Roman" w:eastAsia="宋体" w:cs="Times New Roman"/>
                <w:kern w:val="0"/>
                <w:sz w:val="20"/>
                <w:lang w:val="en-US" w:eastAsia="zh-CN" w:bidi="ar"/>
              </w:rPr>
            </w:pPr>
            <w:r>
              <w:rPr>
                <w:rFonts w:hint="eastAsia" w:eastAsia="宋体"/>
                <w:kern w:val="0"/>
                <w:sz w:val="20"/>
                <w:lang w:val="en-US" w:eastAsia="zh-CN" w:bidi="ar"/>
              </w:rPr>
              <w:t>韩思颖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达济资产</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宋体" w:hAnsi="宋体" w:eastAsia="宋体" w:cs="宋体"/>
                <w:kern w:val="0"/>
                <w:sz w:val="20"/>
                <w:lang w:val="en-US" w:eastAsia="zh-CN" w:bidi="ar"/>
              </w:rPr>
            </w:pPr>
            <w:r>
              <w:rPr>
                <w:rFonts w:hint="eastAsia" w:ascii="宋体" w:hAnsi="宋体" w:eastAsia="宋体" w:cs="宋体"/>
                <w:kern w:val="0"/>
                <w:sz w:val="20"/>
                <w:lang w:val="en-US" w:eastAsia="zh-CN" w:bidi="ar"/>
              </w:rPr>
              <w:t>L@W</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Times New Roman" w:hAnsi="Times New Roman" w:eastAsia="宋体" w:cs="Times New Roman"/>
                <w:kern w:val="0"/>
                <w:sz w:val="20"/>
                <w:lang w:val="en-US" w:eastAsia="zh-CN" w:bidi="ar"/>
              </w:rPr>
            </w:pPr>
            <w:r>
              <w:rPr>
                <w:rFonts w:hint="eastAsia" w:eastAsia="宋体"/>
                <w:kern w:val="0"/>
                <w:sz w:val="20"/>
                <w:lang w:val="en-US" w:eastAsia="zh-CN" w:bidi="ar"/>
              </w:rPr>
              <w:t>中庚基金</w:t>
            </w:r>
          </w:p>
        </w:tc>
        <w:tc>
          <w:tcPr>
            <w:tcW w:w="2430" w:type="dxa"/>
            <w:vAlign w:val="center"/>
          </w:tcPr>
          <w:p>
            <w:pPr>
              <w:widowControl/>
              <w:spacing w:line="240" w:lineRule="auto"/>
              <w:ind w:firstLine="0" w:firstLineChars="0"/>
              <w:jc w:val="center"/>
              <w:textAlignment w:val="center"/>
              <w:rPr>
                <w:rFonts w:hint="default" w:ascii="Times New Roman" w:hAnsi="Times New Roman" w:eastAsia="宋体" w:cs="Times New Roman"/>
                <w:kern w:val="0"/>
                <w:sz w:val="20"/>
                <w:lang w:val="en-US" w:eastAsia="zh-CN" w:bidi="ar"/>
              </w:rPr>
            </w:pPr>
            <w:r>
              <w:rPr>
                <w:rFonts w:hint="eastAsia" w:eastAsia="宋体"/>
                <w:kern w:val="0"/>
                <w:sz w:val="20"/>
                <w:lang w:val="en-US" w:eastAsia="zh-CN" w:bidi="ar"/>
              </w:rPr>
              <w:t>胡坤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default" w:eastAsia="宋体"/>
                <w:kern w:val="0"/>
                <w:sz w:val="20"/>
                <w:lang w:val="en-US" w:eastAsia="zh-CN" w:bidi="ar"/>
              </w:rPr>
            </w:pPr>
            <w:r>
              <w:rPr>
                <w:rFonts w:hint="eastAsia" w:eastAsia="宋体"/>
                <w:sz w:val="20"/>
                <w:lang w:val="en-US" w:eastAsia="zh-CN"/>
              </w:rPr>
              <w:t>凯石投资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eastAsia="宋体"/>
                <w:sz w:val="20"/>
                <w:lang w:val="en-US" w:eastAsia="zh-CN"/>
              </w:rPr>
            </w:pPr>
            <w:r>
              <w:rPr>
                <w:rFonts w:hint="eastAsia" w:eastAsia="宋体"/>
                <w:kern w:val="0"/>
                <w:sz w:val="20"/>
                <w:lang w:val="en-US" w:eastAsia="zh-CN" w:bidi="ar"/>
              </w:rPr>
              <w:t>唐楚彦</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Times New Roman" w:hAnsi="Times New Roman" w:eastAsia="宋体" w:cs="Times New Roman"/>
                <w:kern w:val="0"/>
                <w:sz w:val="20"/>
                <w:lang w:val="en-US" w:eastAsia="zh-CN" w:bidi="ar"/>
              </w:rPr>
            </w:pPr>
            <w:r>
              <w:rPr>
                <w:rFonts w:hint="eastAsia" w:eastAsia="宋体"/>
                <w:kern w:val="0"/>
                <w:sz w:val="20"/>
                <w:lang w:val="en-US" w:eastAsia="zh-CN" w:bidi="ar"/>
              </w:rPr>
              <w:t>西藏青骊</w:t>
            </w:r>
          </w:p>
        </w:tc>
        <w:tc>
          <w:tcPr>
            <w:tcW w:w="2430" w:type="dxa"/>
            <w:vAlign w:val="center"/>
          </w:tcPr>
          <w:p>
            <w:pPr>
              <w:widowControl/>
              <w:spacing w:line="240" w:lineRule="auto"/>
              <w:ind w:firstLine="0" w:firstLineChars="0"/>
              <w:jc w:val="center"/>
              <w:textAlignment w:val="center"/>
              <w:rPr>
                <w:rFonts w:hint="default" w:ascii="Times New Roman" w:hAnsi="Times New Roman" w:eastAsia="宋体" w:cs="Times New Roman"/>
                <w:kern w:val="0"/>
                <w:sz w:val="20"/>
                <w:lang w:val="en-US" w:eastAsia="zh-CN" w:bidi="ar"/>
              </w:rPr>
            </w:pPr>
            <w:r>
              <w:rPr>
                <w:rFonts w:hint="eastAsia" w:eastAsia="宋体"/>
                <w:kern w:val="0"/>
                <w:sz w:val="20"/>
                <w:lang w:val="en-US" w:eastAsia="zh-CN" w:bidi="ar"/>
              </w:rPr>
              <w:t>丁昶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eastAsia="宋体"/>
                <w:kern w:val="0"/>
                <w:sz w:val="20"/>
                <w:lang w:val="en-US" w:eastAsia="zh-CN" w:bidi="ar"/>
              </w:rPr>
            </w:pPr>
            <w:r>
              <w:rPr>
                <w:rFonts w:hint="eastAsia" w:eastAsia="宋体"/>
                <w:sz w:val="20"/>
                <w:lang w:val="en-US" w:eastAsia="zh-CN"/>
              </w:rPr>
              <w:t>国寿安保</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eastAsia="宋体"/>
                <w:sz w:val="20"/>
                <w:lang w:val="en-US" w:eastAsia="zh-CN"/>
              </w:rPr>
            </w:pPr>
            <w:r>
              <w:rPr>
                <w:rFonts w:hint="eastAsia" w:eastAsia="宋体"/>
                <w:sz w:val="20"/>
                <w:lang w:val="en-US" w:eastAsia="zh-CN"/>
              </w:rPr>
              <w:t>王达</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Times New Roman" w:hAnsi="Times New Roman" w:eastAsia="宋体" w:cs="Times New Roman"/>
                <w:kern w:val="2"/>
                <w:sz w:val="20"/>
                <w:lang w:val="en-US" w:eastAsia="zh-CN" w:bidi="ar-SA"/>
              </w:rPr>
            </w:pPr>
            <w:r>
              <w:rPr>
                <w:rFonts w:hint="eastAsia" w:eastAsia="宋体"/>
                <w:sz w:val="20"/>
                <w:lang w:val="en-US" w:eastAsia="zh-CN"/>
              </w:rPr>
              <w:t>工银瑞信</w:t>
            </w:r>
          </w:p>
        </w:tc>
        <w:tc>
          <w:tcPr>
            <w:tcW w:w="2430" w:type="dxa"/>
            <w:vAlign w:val="center"/>
          </w:tcPr>
          <w:p>
            <w:pPr>
              <w:widowControl/>
              <w:spacing w:line="240" w:lineRule="auto"/>
              <w:ind w:firstLine="0" w:firstLineChars="0"/>
              <w:jc w:val="center"/>
              <w:textAlignment w:val="center"/>
              <w:rPr>
                <w:rFonts w:hint="eastAsia" w:eastAsia="宋体"/>
                <w:sz w:val="20"/>
                <w:lang w:val="en-US" w:eastAsia="zh-CN"/>
              </w:rPr>
            </w:pPr>
            <w:r>
              <w:rPr>
                <w:rFonts w:hint="eastAsia" w:eastAsia="宋体"/>
                <w:sz w:val="20"/>
                <w:lang w:val="en-US" w:eastAsia="zh-CN"/>
              </w:rPr>
              <w:t>袁辰旻、齐欢、何崟、</w:t>
            </w:r>
          </w:p>
          <w:p>
            <w:pPr>
              <w:widowControl/>
              <w:spacing w:line="240" w:lineRule="auto"/>
              <w:ind w:firstLine="0" w:firstLineChars="0"/>
              <w:jc w:val="center"/>
              <w:textAlignment w:val="center"/>
              <w:rPr>
                <w:rFonts w:hint="eastAsia" w:ascii="Times New Roman" w:hAnsi="Times New Roman" w:eastAsia="宋体" w:cs="Times New Roman"/>
                <w:kern w:val="2"/>
                <w:sz w:val="20"/>
                <w:lang w:val="en-US" w:eastAsia="zh-CN" w:bidi="ar-SA"/>
              </w:rPr>
            </w:pPr>
            <w:r>
              <w:rPr>
                <w:rFonts w:hint="eastAsia" w:eastAsia="宋体"/>
                <w:sz w:val="20"/>
                <w:lang w:val="en-US" w:eastAsia="zh-CN"/>
              </w:rPr>
              <w:t>李磊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default" w:eastAsia="宋体"/>
                <w:kern w:val="0"/>
                <w:sz w:val="20"/>
                <w:lang w:val="en-US" w:eastAsia="zh-CN" w:bidi="ar"/>
              </w:rPr>
            </w:pPr>
            <w:r>
              <w:rPr>
                <w:rFonts w:hint="eastAsia" w:eastAsia="宋体"/>
                <w:sz w:val="20"/>
                <w:lang w:val="en-US" w:eastAsia="zh-CN"/>
              </w:rPr>
              <w:t>湘财基金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eastAsia="宋体"/>
                <w:sz w:val="20"/>
                <w:lang w:val="en-US" w:eastAsia="zh-CN"/>
              </w:rPr>
            </w:pPr>
            <w:r>
              <w:rPr>
                <w:rFonts w:hint="eastAsia" w:eastAsia="宋体"/>
                <w:sz w:val="20"/>
                <w:lang w:val="en-US" w:eastAsia="zh-CN"/>
              </w:rPr>
              <w:t>丁洋</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Times New Roman" w:hAnsi="Times New Roman" w:eastAsia="宋体" w:cs="Times New Roman"/>
                <w:kern w:val="2"/>
                <w:sz w:val="20"/>
                <w:lang w:val="en-US" w:eastAsia="zh-CN" w:bidi="ar-SA"/>
              </w:rPr>
            </w:pPr>
            <w:r>
              <w:rPr>
                <w:rFonts w:hint="eastAsia" w:eastAsia="宋体"/>
                <w:sz w:val="20"/>
                <w:lang w:val="en-US" w:eastAsia="zh-CN"/>
              </w:rPr>
              <w:t>新华基金</w:t>
            </w:r>
          </w:p>
        </w:tc>
        <w:tc>
          <w:tcPr>
            <w:tcW w:w="2430" w:type="dxa"/>
            <w:vAlign w:val="center"/>
          </w:tcPr>
          <w:p>
            <w:pPr>
              <w:widowControl/>
              <w:spacing w:line="240" w:lineRule="auto"/>
              <w:ind w:firstLine="0" w:firstLineChars="0"/>
              <w:jc w:val="center"/>
              <w:textAlignment w:val="center"/>
              <w:rPr>
                <w:rFonts w:hint="default" w:ascii="Times New Roman" w:hAnsi="Times New Roman" w:eastAsia="宋体" w:cs="Times New Roman"/>
                <w:kern w:val="2"/>
                <w:sz w:val="20"/>
                <w:lang w:val="en-US" w:eastAsia="zh-CN" w:bidi="ar-SA"/>
              </w:rPr>
            </w:pPr>
            <w:r>
              <w:rPr>
                <w:rFonts w:hint="eastAsia" w:eastAsia="宋体"/>
                <w:sz w:val="20"/>
                <w:lang w:val="en-US" w:eastAsia="zh-CN"/>
              </w:rPr>
              <w:t>夏旭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default" w:eastAsia="宋体"/>
                <w:kern w:val="0"/>
                <w:sz w:val="20"/>
                <w:lang w:val="en-US" w:eastAsia="zh-CN" w:bidi="ar"/>
              </w:rPr>
            </w:pPr>
            <w:r>
              <w:rPr>
                <w:rFonts w:hint="eastAsia" w:eastAsia="宋体"/>
                <w:kern w:val="0"/>
                <w:sz w:val="20"/>
                <w:lang w:val="en-US" w:eastAsia="zh-CN" w:bidi="ar"/>
              </w:rPr>
              <w:t>泉胜投资</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eastAsia="宋体"/>
                <w:sz w:val="20"/>
                <w:lang w:val="en-US" w:eastAsia="zh-CN"/>
              </w:rPr>
            </w:pPr>
            <w:r>
              <w:rPr>
                <w:rFonts w:hint="eastAsia" w:eastAsia="宋体"/>
                <w:sz w:val="20"/>
                <w:lang w:val="en-US" w:eastAsia="zh-CN"/>
              </w:rPr>
              <w:t>石磊、陈文韬</w:t>
            </w:r>
          </w:p>
        </w:tc>
        <w:tc>
          <w:tcPr>
            <w:tcW w:w="384" w:type="dxa"/>
            <w:tcBorders>
              <w:top w:val="nil"/>
              <w:left w:val="single" w:color="auto" w:sz="4" w:space="0"/>
              <w:bottom w:val="nil"/>
              <w:right w:val="single" w:color="auto" w:sz="4" w:space="0"/>
            </w:tcBorders>
            <w:vAlign w:val="center"/>
          </w:tcPr>
          <w:p>
            <w:pPr>
              <w:widowControl/>
              <w:spacing w:line="240" w:lineRule="auto"/>
              <w:ind w:firstLine="0" w:firstLineChars="0"/>
              <w:jc w:val="center"/>
              <w:textAlignment w:val="center"/>
              <w:rPr>
                <w:rFonts w:hint="eastAsia" w:eastAsia="宋体"/>
                <w:sz w:val="20"/>
                <w:lang w:val="en-US" w:eastAsia="zh-CN"/>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Times New Roman" w:hAnsi="Times New Roman" w:eastAsia="宋体" w:cs="Times New Roman"/>
                <w:kern w:val="0"/>
                <w:sz w:val="20"/>
                <w:lang w:val="en-US" w:eastAsia="zh-CN" w:bidi="ar"/>
              </w:rPr>
            </w:pPr>
            <w:r>
              <w:rPr>
                <w:rFonts w:hint="eastAsia" w:ascii="宋体" w:hAnsi="宋体" w:eastAsia="宋体" w:cs="宋体"/>
                <w:kern w:val="0"/>
                <w:sz w:val="20"/>
                <w:lang w:val="en-US" w:eastAsia="zh-CN" w:bidi="ar"/>
              </w:rPr>
              <w:t>淳元基金</w:t>
            </w:r>
          </w:p>
        </w:tc>
        <w:tc>
          <w:tcPr>
            <w:tcW w:w="2430" w:type="dxa"/>
            <w:vAlign w:val="center"/>
          </w:tcPr>
          <w:p>
            <w:pPr>
              <w:widowControl/>
              <w:spacing w:line="240" w:lineRule="auto"/>
              <w:ind w:firstLine="0" w:firstLineChars="0"/>
              <w:jc w:val="center"/>
              <w:textAlignment w:val="center"/>
              <w:rPr>
                <w:rFonts w:hint="default" w:ascii="Times New Roman" w:hAnsi="Times New Roman" w:eastAsia="宋体" w:cs="Times New Roman"/>
                <w:kern w:val="2"/>
                <w:sz w:val="20"/>
                <w:lang w:val="en-US" w:eastAsia="zh-CN" w:bidi="ar-SA"/>
              </w:rPr>
            </w:pPr>
            <w:r>
              <w:rPr>
                <w:rFonts w:hint="eastAsia" w:eastAsia="宋体"/>
                <w:sz w:val="20"/>
                <w:lang w:val="en-US" w:eastAsia="zh-CN"/>
              </w:rPr>
              <w:t>祁晋禄、王贺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eastAsia="宋体"/>
                <w:sz w:val="20"/>
                <w:lang w:val="en-US" w:eastAsia="zh-CN"/>
              </w:rPr>
            </w:pPr>
            <w:r>
              <w:rPr>
                <w:rFonts w:hint="eastAsia" w:eastAsia="宋体"/>
                <w:sz w:val="20"/>
                <w:lang w:val="en-US" w:eastAsia="zh-CN"/>
              </w:rPr>
              <w:t>天弘基金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eastAsia="宋体"/>
                <w:sz w:val="20"/>
                <w:lang w:val="en-US" w:eastAsia="zh-CN"/>
              </w:rPr>
            </w:pPr>
            <w:r>
              <w:rPr>
                <w:rFonts w:hint="eastAsia" w:eastAsia="宋体"/>
                <w:sz w:val="20"/>
                <w:lang w:val="en-US" w:eastAsia="zh-CN"/>
              </w:rPr>
              <w:t>王帆、马雪薇</w:t>
            </w:r>
          </w:p>
        </w:tc>
        <w:tc>
          <w:tcPr>
            <w:tcW w:w="384" w:type="dxa"/>
            <w:tcBorders>
              <w:top w:val="nil"/>
              <w:left w:val="single" w:color="auto" w:sz="4" w:space="0"/>
              <w:bottom w:val="nil"/>
              <w:right w:val="single" w:color="auto" w:sz="4" w:space="0"/>
            </w:tcBorders>
            <w:vAlign w:val="center"/>
          </w:tcPr>
          <w:p>
            <w:pPr>
              <w:widowControl/>
              <w:spacing w:line="240" w:lineRule="auto"/>
              <w:ind w:firstLine="0" w:firstLineChars="0"/>
              <w:jc w:val="center"/>
              <w:textAlignment w:val="center"/>
              <w:rPr>
                <w:rFonts w:hint="eastAsia" w:eastAsia="宋体"/>
                <w:sz w:val="20"/>
                <w:lang w:val="en-US" w:eastAsia="zh-CN"/>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Times New Roman" w:hAnsi="Times New Roman" w:eastAsia="宋体" w:cs="Times New Roman"/>
                <w:kern w:val="0"/>
                <w:sz w:val="20"/>
                <w:lang w:val="en-US" w:eastAsia="zh-CN" w:bidi="ar"/>
              </w:rPr>
            </w:pPr>
            <w:r>
              <w:rPr>
                <w:rFonts w:hint="eastAsia" w:eastAsia="宋体"/>
                <w:kern w:val="0"/>
                <w:sz w:val="20"/>
                <w:lang w:val="en-US" w:eastAsia="zh-CN" w:bidi="ar"/>
              </w:rPr>
              <w:t>宝盈基金</w:t>
            </w:r>
          </w:p>
        </w:tc>
        <w:tc>
          <w:tcPr>
            <w:tcW w:w="2430" w:type="dxa"/>
            <w:vAlign w:val="center"/>
          </w:tcPr>
          <w:p>
            <w:pPr>
              <w:widowControl/>
              <w:spacing w:line="240" w:lineRule="auto"/>
              <w:ind w:firstLine="0" w:firstLineChars="0"/>
              <w:jc w:val="center"/>
              <w:textAlignment w:val="center"/>
              <w:rPr>
                <w:rFonts w:hint="default" w:ascii="Times New Roman" w:hAnsi="Times New Roman" w:eastAsia="宋体" w:cs="Times New Roman"/>
                <w:kern w:val="2"/>
                <w:sz w:val="20"/>
                <w:lang w:val="en-US" w:eastAsia="zh-CN" w:bidi="ar-SA"/>
              </w:rPr>
            </w:pPr>
            <w:r>
              <w:rPr>
                <w:rFonts w:hint="eastAsia" w:eastAsia="宋体"/>
                <w:sz w:val="20"/>
                <w:lang w:val="en-US" w:eastAsia="zh-CN"/>
              </w:rPr>
              <w:t>张若伦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eastAsia="宋体"/>
                <w:kern w:val="0"/>
                <w:sz w:val="20"/>
                <w:lang w:val="en-US" w:eastAsia="zh-CN" w:bidi="ar"/>
              </w:rPr>
            </w:pPr>
            <w:r>
              <w:rPr>
                <w:rFonts w:hint="eastAsia" w:eastAsia="宋体"/>
                <w:kern w:val="0"/>
                <w:sz w:val="20"/>
                <w:lang w:val="en-US" w:eastAsia="zh-CN" w:bidi="ar"/>
              </w:rPr>
              <w:t>华商基金</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eastAsia="宋体"/>
                <w:sz w:val="20"/>
                <w:lang w:val="en-US" w:eastAsia="zh-CN"/>
              </w:rPr>
            </w:pPr>
            <w:r>
              <w:rPr>
                <w:rFonts w:hint="eastAsia" w:eastAsia="宋体"/>
                <w:sz w:val="20"/>
                <w:lang w:val="en-US" w:eastAsia="zh-CN"/>
              </w:rPr>
              <w:t>范一帆、崔志鹏、何奇峰</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Times New Roman" w:hAnsi="Times New Roman" w:eastAsia="宋体" w:cs="Times New Roman"/>
                <w:kern w:val="0"/>
                <w:sz w:val="20"/>
                <w:lang w:val="en-US" w:eastAsia="zh-CN" w:bidi="ar"/>
              </w:rPr>
            </w:pPr>
            <w:r>
              <w:rPr>
                <w:rFonts w:hint="eastAsia" w:eastAsia="宋体"/>
                <w:kern w:val="0"/>
                <w:sz w:val="20"/>
                <w:lang w:val="en-US" w:eastAsia="zh-CN" w:bidi="ar"/>
              </w:rPr>
              <w:t>中信资管</w:t>
            </w:r>
          </w:p>
        </w:tc>
        <w:tc>
          <w:tcPr>
            <w:tcW w:w="2430" w:type="dxa"/>
            <w:vAlign w:val="center"/>
          </w:tcPr>
          <w:p>
            <w:pPr>
              <w:widowControl/>
              <w:spacing w:line="240" w:lineRule="auto"/>
              <w:ind w:firstLine="0" w:firstLineChars="0"/>
              <w:jc w:val="center"/>
              <w:textAlignment w:val="center"/>
              <w:rPr>
                <w:rFonts w:hint="default" w:ascii="Times New Roman" w:hAnsi="Times New Roman" w:eastAsia="宋体" w:cs="Times New Roman"/>
                <w:kern w:val="0"/>
                <w:sz w:val="20"/>
                <w:lang w:val="en-US" w:eastAsia="zh-CN" w:bidi="ar"/>
              </w:rPr>
            </w:pPr>
            <w:r>
              <w:rPr>
                <w:rFonts w:hint="eastAsia" w:eastAsia="宋体"/>
                <w:kern w:val="0"/>
                <w:sz w:val="20"/>
                <w:lang w:val="en-US" w:eastAsia="zh-CN" w:bidi="ar"/>
              </w:rPr>
              <w:t>史册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eastAsia="宋体"/>
                <w:kern w:val="0"/>
                <w:sz w:val="20"/>
                <w:lang w:val="en-US" w:eastAsia="zh-CN" w:bidi="ar"/>
              </w:rPr>
            </w:pPr>
            <w:r>
              <w:rPr>
                <w:rFonts w:hint="eastAsia" w:eastAsia="宋体"/>
                <w:kern w:val="0"/>
                <w:sz w:val="20"/>
                <w:lang w:val="en-US" w:eastAsia="zh-CN" w:bidi="ar"/>
              </w:rPr>
              <w:t>东亚前海</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eastAsia="宋体"/>
                <w:sz w:val="20"/>
                <w:lang w:val="en-US" w:eastAsia="zh-CN"/>
              </w:rPr>
            </w:pPr>
            <w:r>
              <w:rPr>
                <w:rFonts w:hint="eastAsia" w:eastAsia="宋体"/>
                <w:sz w:val="20"/>
                <w:lang w:val="en-US" w:eastAsia="zh-CN"/>
              </w:rPr>
              <w:t>汪玲</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Times New Roman" w:hAnsi="Times New Roman" w:eastAsia="宋体" w:cs="Times New Roman"/>
                <w:kern w:val="0"/>
                <w:sz w:val="20"/>
                <w:lang w:val="en-US" w:eastAsia="zh-CN" w:bidi="ar"/>
              </w:rPr>
            </w:pPr>
            <w:r>
              <w:rPr>
                <w:rFonts w:hint="eastAsia" w:eastAsia="宋体"/>
                <w:kern w:val="0"/>
                <w:sz w:val="20"/>
                <w:lang w:val="en-US" w:eastAsia="zh-CN" w:bidi="ar"/>
              </w:rPr>
              <w:t>中邮基金</w:t>
            </w:r>
          </w:p>
        </w:tc>
        <w:tc>
          <w:tcPr>
            <w:tcW w:w="2430" w:type="dxa"/>
            <w:vAlign w:val="center"/>
          </w:tcPr>
          <w:p>
            <w:pPr>
              <w:widowControl/>
              <w:spacing w:line="240" w:lineRule="auto"/>
              <w:ind w:firstLine="0" w:firstLineChars="0"/>
              <w:jc w:val="center"/>
              <w:textAlignment w:val="center"/>
              <w:rPr>
                <w:rFonts w:hint="default" w:ascii="Times New Roman" w:hAnsi="Times New Roman" w:eastAsia="宋体" w:cs="Times New Roman"/>
                <w:kern w:val="0"/>
                <w:sz w:val="20"/>
                <w:lang w:val="en-US" w:eastAsia="zh-CN" w:bidi="ar"/>
              </w:rPr>
            </w:pPr>
            <w:r>
              <w:rPr>
                <w:rFonts w:hint="eastAsia" w:eastAsia="宋体"/>
                <w:kern w:val="0"/>
                <w:sz w:val="20"/>
                <w:lang w:val="en-US" w:eastAsia="zh-CN" w:bidi="ar"/>
              </w:rPr>
              <w:t>王欢、李泽坤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default" w:eastAsia="宋体"/>
                <w:kern w:val="0"/>
                <w:sz w:val="20"/>
                <w:lang w:val="en-US" w:eastAsia="zh-CN" w:bidi="ar"/>
              </w:rPr>
            </w:pPr>
            <w:r>
              <w:rPr>
                <w:rFonts w:hint="eastAsia" w:eastAsia="宋体"/>
                <w:kern w:val="0"/>
                <w:sz w:val="20"/>
                <w:lang w:val="en-US" w:eastAsia="zh-CN" w:bidi="ar"/>
              </w:rPr>
              <w:t>永望资产</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default" w:eastAsia="宋体"/>
                <w:sz w:val="20"/>
                <w:lang w:val="en-US" w:eastAsia="zh-CN"/>
              </w:rPr>
            </w:pPr>
            <w:r>
              <w:rPr>
                <w:rFonts w:hint="eastAsia" w:eastAsia="宋体"/>
                <w:sz w:val="20"/>
                <w:lang w:val="en-US" w:eastAsia="zh-CN"/>
              </w:rPr>
              <w:t>黄树军</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Times New Roman" w:hAnsi="Times New Roman" w:eastAsia="宋体" w:cs="Times New Roman"/>
                <w:kern w:val="2"/>
                <w:sz w:val="20"/>
                <w:lang w:val="en-US" w:eastAsia="zh-CN" w:bidi="ar-SA"/>
              </w:rPr>
            </w:pPr>
            <w:r>
              <w:rPr>
                <w:rFonts w:hint="eastAsia" w:eastAsia="宋体"/>
                <w:sz w:val="20"/>
                <w:lang w:val="en-US" w:eastAsia="zh-CN"/>
              </w:rPr>
              <w:t>人保养老</w:t>
            </w:r>
          </w:p>
        </w:tc>
        <w:tc>
          <w:tcPr>
            <w:tcW w:w="2430" w:type="dxa"/>
            <w:vAlign w:val="center"/>
          </w:tcPr>
          <w:p>
            <w:pPr>
              <w:widowControl/>
              <w:spacing w:line="240" w:lineRule="auto"/>
              <w:ind w:firstLine="0" w:firstLineChars="0"/>
              <w:jc w:val="center"/>
              <w:textAlignment w:val="center"/>
              <w:rPr>
                <w:rFonts w:hint="eastAsia" w:ascii="Times New Roman" w:hAnsi="Times New Roman" w:eastAsia="宋体" w:cs="Times New Roman"/>
                <w:kern w:val="2"/>
                <w:sz w:val="20"/>
                <w:lang w:val="en-US" w:eastAsia="zh-CN" w:bidi="ar-SA"/>
              </w:rPr>
            </w:pPr>
            <w:r>
              <w:rPr>
                <w:rFonts w:hint="eastAsia" w:eastAsia="宋体"/>
                <w:sz w:val="20"/>
                <w:lang w:val="en-US" w:eastAsia="zh-CN"/>
              </w:rPr>
              <w:t>徐椰香、王晓琦、周依静、于文博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default" w:eastAsia="宋体"/>
                <w:kern w:val="0"/>
                <w:sz w:val="20"/>
                <w:lang w:val="en-US" w:eastAsia="zh-CN" w:bidi="ar"/>
              </w:rPr>
            </w:pPr>
            <w:r>
              <w:rPr>
                <w:rFonts w:hint="eastAsia" w:eastAsia="宋体"/>
                <w:kern w:val="0"/>
                <w:sz w:val="20"/>
                <w:lang w:val="en-US" w:eastAsia="zh-CN" w:bidi="ar"/>
              </w:rPr>
              <w:t>国新自营</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eastAsia="宋体"/>
                <w:sz w:val="20"/>
                <w:lang w:val="en-US" w:eastAsia="zh-CN"/>
              </w:rPr>
            </w:pPr>
            <w:r>
              <w:rPr>
                <w:rFonts w:hint="eastAsia" w:eastAsia="宋体"/>
                <w:sz w:val="20"/>
                <w:lang w:val="en-US" w:eastAsia="zh-CN"/>
              </w:rPr>
              <w:t>易浩宇</w:t>
            </w:r>
          </w:p>
        </w:tc>
        <w:tc>
          <w:tcPr>
            <w:tcW w:w="384" w:type="dxa"/>
            <w:tcBorders>
              <w:top w:val="nil"/>
              <w:left w:val="single" w:color="auto" w:sz="4" w:space="0"/>
              <w:bottom w:val="nil"/>
              <w:right w:val="single" w:color="auto" w:sz="4" w:space="0"/>
            </w:tcBorders>
            <w:vAlign w:val="center"/>
          </w:tcPr>
          <w:p>
            <w:pPr>
              <w:spacing w:line="240" w:lineRule="auto"/>
              <w:ind w:firstLine="400"/>
              <w:jc w:val="center"/>
              <w:rPr>
                <w:rFonts w:eastAsia="宋体"/>
                <w:sz w:val="20"/>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Times New Roman" w:hAnsi="Times New Roman" w:eastAsia="宋体" w:cs="Times New Roman"/>
                <w:kern w:val="2"/>
                <w:sz w:val="20"/>
                <w:lang w:val="en-US" w:eastAsia="zh-CN" w:bidi="ar-SA"/>
              </w:rPr>
            </w:pPr>
            <w:r>
              <w:rPr>
                <w:rFonts w:hint="eastAsia" w:eastAsia="宋体"/>
                <w:sz w:val="20"/>
                <w:lang w:val="en-US" w:eastAsia="zh-CN"/>
              </w:rPr>
              <w:t>宏利基金</w:t>
            </w:r>
          </w:p>
        </w:tc>
        <w:tc>
          <w:tcPr>
            <w:tcW w:w="2430" w:type="dxa"/>
            <w:vAlign w:val="center"/>
          </w:tcPr>
          <w:p>
            <w:pPr>
              <w:widowControl/>
              <w:spacing w:line="240" w:lineRule="auto"/>
              <w:ind w:firstLine="0" w:firstLineChars="0"/>
              <w:jc w:val="center"/>
              <w:textAlignment w:val="center"/>
              <w:rPr>
                <w:rFonts w:hint="eastAsia" w:ascii="Times New Roman" w:hAnsi="Times New Roman" w:eastAsia="宋体" w:cs="Times New Roman"/>
                <w:kern w:val="2"/>
                <w:sz w:val="20"/>
                <w:lang w:val="en-US" w:eastAsia="zh-CN" w:bidi="ar-SA"/>
              </w:rPr>
            </w:pPr>
            <w:r>
              <w:rPr>
                <w:rFonts w:hint="eastAsia" w:eastAsia="宋体"/>
                <w:sz w:val="20"/>
                <w:lang w:val="en-US" w:eastAsia="zh-CN"/>
              </w:rPr>
              <w:t>史佳璐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default" w:eastAsia="宋体"/>
                <w:kern w:val="0"/>
                <w:sz w:val="20"/>
                <w:lang w:val="en-US" w:eastAsia="zh-CN" w:bidi="ar"/>
              </w:rPr>
            </w:pPr>
            <w:r>
              <w:rPr>
                <w:rFonts w:hint="eastAsia" w:eastAsia="宋体"/>
                <w:kern w:val="0"/>
                <w:sz w:val="20"/>
                <w:lang w:val="en-US" w:eastAsia="zh-CN" w:bidi="ar"/>
              </w:rPr>
              <w:t>长城财富</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eastAsia="宋体"/>
                <w:sz w:val="20"/>
                <w:lang w:val="en-US" w:eastAsia="zh-CN"/>
              </w:rPr>
            </w:pPr>
            <w:r>
              <w:rPr>
                <w:rFonts w:hint="eastAsia" w:eastAsia="宋体"/>
                <w:sz w:val="20"/>
                <w:lang w:val="en-US" w:eastAsia="zh-CN"/>
              </w:rPr>
              <w:t>杨海达、侯文杰</w:t>
            </w:r>
          </w:p>
        </w:tc>
        <w:tc>
          <w:tcPr>
            <w:tcW w:w="384" w:type="dxa"/>
            <w:tcBorders>
              <w:top w:val="nil"/>
              <w:left w:val="single" w:color="auto" w:sz="4" w:space="0"/>
              <w:bottom w:val="nil"/>
              <w:right w:val="single" w:color="auto" w:sz="4" w:space="0"/>
            </w:tcBorders>
            <w:vAlign w:val="center"/>
          </w:tcPr>
          <w:p>
            <w:pPr>
              <w:widowControl/>
              <w:spacing w:line="240" w:lineRule="auto"/>
              <w:ind w:firstLine="0" w:firstLineChars="0"/>
              <w:jc w:val="center"/>
              <w:textAlignment w:val="center"/>
              <w:rPr>
                <w:rFonts w:hint="eastAsia" w:eastAsia="宋体"/>
                <w:sz w:val="20"/>
                <w:lang w:val="en-US" w:eastAsia="zh-CN"/>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default" w:ascii="Times New Roman" w:hAnsi="Times New Roman" w:eastAsia="宋体" w:cs="Times New Roman"/>
                <w:kern w:val="0"/>
                <w:sz w:val="20"/>
                <w:lang w:val="en-US" w:eastAsia="zh-CN" w:bidi="ar"/>
              </w:rPr>
            </w:pPr>
            <w:r>
              <w:rPr>
                <w:rFonts w:hint="eastAsia" w:eastAsia="宋体"/>
                <w:kern w:val="0"/>
                <w:sz w:val="20"/>
                <w:lang w:val="en-US" w:eastAsia="zh-CN" w:bidi="ar"/>
              </w:rPr>
              <w:t>银华基金</w:t>
            </w:r>
          </w:p>
        </w:tc>
        <w:tc>
          <w:tcPr>
            <w:tcW w:w="2430" w:type="dxa"/>
            <w:vAlign w:val="center"/>
          </w:tcPr>
          <w:p>
            <w:pPr>
              <w:widowControl/>
              <w:spacing w:line="240" w:lineRule="auto"/>
              <w:ind w:firstLine="0" w:firstLineChars="0"/>
              <w:jc w:val="center"/>
              <w:textAlignment w:val="center"/>
              <w:rPr>
                <w:rFonts w:hint="eastAsia" w:ascii="Times New Roman" w:hAnsi="Times New Roman" w:eastAsia="宋体" w:cs="Times New Roman"/>
                <w:kern w:val="0"/>
                <w:sz w:val="20"/>
                <w:lang w:val="en-US" w:eastAsia="zh-CN" w:bidi="ar"/>
              </w:rPr>
            </w:pPr>
            <w:r>
              <w:rPr>
                <w:rFonts w:hint="eastAsia" w:eastAsia="宋体"/>
                <w:kern w:val="0"/>
                <w:sz w:val="20"/>
                <w:lang w:val="en-US" w:eastAsia="zh-CN" w:bidi="ar"/>
              </w:rPr>
              <w:t>郭思捷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widowControl/>
              <w:spacing w:line="240" w:lineRule="auto"/>
              <w:ind w:firstLine="0" w:firstLineChars="0"/>
              <w:jc w:val="center"/>
              <w:textAlignment w:val="center"/>
              <w:rPr>
                <w:rFonts w:hint="eastAsia" w:ascii="Times New Roman" w:hAnsi="Times New Roman" w:eastAsia="宋体" w:cs="Times New Roman"/>
                <w:kern w:val="0"/>
                <w:sz w:val="20"/>
                <w:lang w:val="en-US" w:eastAsia="zh-CN" w:bidi="ar"/>
              </w:rPr>
            </w:pPr>
            <w:r>
              <w:rPr>
                <w:rFonts w:hint="eastAsia" w:eastAsia="宋体"/>
                <w:kern w:val="0"/>
                <w:sz w:val="20"/>
                <w:lang w:val="en-US" w:eastAsia="zh-CN" w:bidi="ar"/>
              </w:rPr>
              <w:t>大家资产</w:t>
            </w:r>
          </w:p>
        </w:tc>
        <w:tc>
          <w:tcPr>
            <w:tcW w:w="2481" w:type="dxa"/>
            <w:tcBorders>
              <w:right w:val="single" w:color="auto" w:sz="4" w:space="0"/>
            </w:tcBorders>
            <w:vAlign w:val="center"/>
          </w:tcPr>
          <w:p>
            <w:pPr>
              <w:widowControl/>
              <w:spacing w:line="240" w:lineRule="auto"/>
              <w:ind w:firstLine="0" w:firstLineChars="0"/>
              <w:jc w:val="center"/>
              <w:textAlignment w:val="center"/>
              <w:rPr>
                <w:rFonts w:hint="eastAsia" w:ascii="Times New Roman" w:hAnsi="Times New Roman" w:eastAsia="宋体" w:cs="Times New Roman"/>
                <w:kern w:val="0"/>
                <w:sz w:val="20"/>
                <w:lang w:val="en-US" w:eastAsia="zh-CN" w:bidi="ar"/>
              </w:rPr>
            </w:pPr>
            <w:r>
              <w:rPr>
                <w:rFonts w:hint="eastAsia" w:eastAsia="宋体"/>
                <w:kern w:val="0"/>
                <w:sz w:val="20"/>
                <w:lang w:val="en-US" w:eastAsia="zh-CN" w:bidi="ar"/>
              </w:rPr>
              <w:t>钱怡、李德宝</w:t>
            </w:r>
          </w:p>
        </w:tc>
        <w:tc>
          <w:tcPr>
            <w:tcW w:w="384" w:type="dxa"/>
            <w:tcBorders>
              <w:top w:val="nil"/>
              <w:left w:val="single" w:color="auto" w:sz="4" w:space="0"/>
              <w:bottom w:val="nil"/>
              <w:right w:val="single" w:color="auto" w:sz="4" w:space="0"/>
            </w:tcBorders>
            <w:vAlign w:val="center"/>
          </w:tcPr>
          <w:p>
            <w:pPr>
              <w:widowControl/>
              <w:spacing w:line="240" w:lineRule="auto"/>
              <w:ind w:firstLine="0" w:firstLineChars="0"/>
              <w:jc w:val="center"/>
              <w:textAlignment w:val="center"/>
              <w:rPr>
                <w:rFonts w:hint="eastAsia" w:eastAsia="宋体"/>
                <w:sz w:val="20"/>
                <w:lang w:val="en-US" w:eastAsia="zh-CN"/>
              </w:rPr>
            </w:pPr>
          </w:p>
        </w:tc>
        <w:tc>
          <w:tcPr>
            <w:tcW w:w="1530" w:type="dxa"/>
            <w:tcBorders>
              <w:left w:val="single" w:color="auto" w:sz="4" w:space="0"/>
            </w:tcBorders>
            <w:vAlign w:val="center"/>
          </w:tcPr>
          <w:p>
            <w:pPr>
              <w:widowControl/>
              <w:spacing w:line="240" w:lineRule="auto"/>
              <w:ind w:firstLine="0" w:firstLineChars="0"/>
              <w:jc w:val="center"/>
              <w:textAlignment w:val="center"/>
              <w:rPr>
                <w:rFonts w:hint="eastAsia" w:ascii="Times New Roman" w:hAnsi="Times New Roman" w:eastAsia="宋体" w:cs="Times New Roman"/>
                <w:kern w:val="2"/>
                <w:sz w:val="20"/>
                <w:lang w:val="en-US" w:eastAsia="zh-CN" w:bidi="ar-SA"/>
              </w:rPr>
            </w:pPr>
            <w:r>
              <w:rPr>
                <w:rFonts w:hint="eastAsia" w:eastAsia="宋体"/>
                <w:sz w:val="20"/>
                <w:lang w:val="en-US" w:eastAsia="zh-CN"/>
              </w:rPr>
              <w:t>——</w:t>
            </w:r>
          </w:p>
        </w:tc>
        <w:tc>
          <w:tcPr>
            <w:tcW w:w="2430" w:type="dxa"/>
            <w:vAlign w:val="center"/>
          </w:tcPr>
          <w:p>
            <w:pPr>
              <w:widowControl/>
              <w:spacing w:line="240" w:lineRule="auto"/>
              <w:ind w:firstLine="0" w:firstLineChars="0"/>
              <w:jc w:val="center"/>
              <w:textAlignment w:val="center"/>
              <w:rPr>
                <w:rFonts w:hint="eastAsia" w:ascii="Times New Roman" w:hAnsi="Times New Roman" w:eastAsia="宋体" w:cs="Times New Roman"/>
                <w:kern w:val="2"/>
                <w:sz w:val="20"/>
                <w:lang w:val="en-US" w:eastAsia="zh-CN" w:bidi="ar-SA"/>
              </w:rPr>
            </w:pPr>
            <w:r>
              <w:rPr>
                <w:rFonts w:hint="eastAsia" w:eastAsia="宋体"/>
                <w:sz w:val="20"/>
                <w:lang w:val="en-US" w:eastAsia="zh-CN"/>
              </w:rPr>
              <w:t>——</w:t>
            </w:r>
          </w:p>
        </w:tc>
      </w:tr>
    </w:tbl>
    <w:p>
      <w:pPr>
        <w:spacing w:line="240" w:lineRule="auto"/>
        <w:ind w:firstLine="0" w:firstLineChars="0"/>
        <w:rPr>
          <w:rFonts w:eastAsia="宋体"/>
          <w:sz w:val="20"/>
        </w:rPr>
      </w:pPr>
    </w:p>
    <w:p>
      <w:pPr>
        <w:spacing w:line="240" w:lineRule="auto"/>
        <w:ind w:firstLine="0" w:firstLineChars="0"/>
        <w:rPr>
          <w:rFonts w:ascii="宋体" w:hAnsi="宋体" w:eastAsia="宋体" w:cs="宋体"/>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9"/>
      </w:pBdr>
      <w:tabs>
        <w:tab w:val="center" w:pos="4153"/>
        <w:tab w:val="right" w:pos="8306"/>
      </w:tabs>
      <w:snapToGrid w:val="0"/>
      <w:ind w:firstLine="360"/>
      <w:rPr>
        <w:rFonts w:ascii="宋体" w:hAnsi="宋体" w:eastAsia="宋体"/>
        <w:sz w:val="24"/>
        <w:szCs w:val="24"/>
      </w:rPr>
    </w:pPr>
    <w:r>
      <w:rPr>
        <w:rFonts w:eastAsia="宋体"/>
        <w:sz w:val="18"/>
        <w:szCs w:val="18"/>
      </w:rPr>
      <w:drawing>
        <wp:anchor distT="0" distB="0" distL="114300" distR="114300" simplePos="0" relativeHeight="251659264" behindDoc="0" locked="0" layoutInCell="1" allowOverlap="1">
          <wp:simplePos x="0" y="0"/>
          <wp:positionH relativeFrom="column">
            <wp:posOffset>185420</wp:posOffset>
          </wp:positionH>
          <wp:positionV relativeFrom="paragraph">
            <wp:posOffset>55245</wp:posOffset>
          </wp:positionV>
          <wp:extent cx="1272540" cy="396240"/>
          <wp:effectExtent l="0" t="0" r="3810"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l="8124" t="38632" r="65826" b="55653"/>
                  <a:stretch>
                    <a:fillRect/>
                  </a:stretch>
                </pic:blipFill>
                <pic:spPr>
                  <a:xfrm>
                    <a:off x="0" y="0"/>
                    <a:ext cx="1272540" cy="396240"/>
                  </a:xfrm>
                  <a:prstGeom prst="rect">
                    <a:avLst/>
                  </a:prstGeom>
                  <a:noFill/>
                  <a:ln>
                    <a:noFill/>
                  </a:ln>
                </pic:spPr>
              </pic:pic>
            </a:graphicData>
          </a:graphic>
        </wp:anchor>
      </w:drawing>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b/>
        <w:bCs/>
        <w:sz w:val="24"/>
        <w:szCs w:val="24"/>
      </w:rPr>
      <w:t>路德环境科技股份有限公司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E00BA"/>
    <w:multiLevelType w:val="singleLevel"/>
    <w:tmpl w:val="66DE00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hZjNjODJjNDc1YjRhM2FjMzllZDk4ZjNmNmY3NGYifQ=="/>
  </w:docVars>
  <w:rsids>
    <w:rsidRoot w:val="00172A27"/>
    <w:rsid w:val="000000F5"/>
    <w:rsid w:val="00001923"/>
    <w:rsid w:val="0000349E"/>
    <w:rsid w:val="000039B3"/>
    <w:rsid w:val="00003DC3"/>
    <w:rsid w:val="000058FA"/>
    <w:rsid w:val="0001028C"/>
    <w:rsid w:val="00011A7D"/>
    <w:rsid w:val="0001290C"/>
    <w:rsid w:val="000147B3"/>
    <w:rsid w:val="00014D0E"/>
    <w:rsid w:val="00015549"/>
    <w:rsid w:val="00022AB1"/>
    <w:rsid w:val="00022D26"/>
    <w:rsid w:val="000237C9"/>
    <w:rsid w:val="00030BDD"/>
    <w:rsid w:val="0003273C"/>
    <w:rsid w:val="00035012"/>
    <w:rsid w:val="00035219"/>
    <w:rsid w:val="00036E01"/>
    <w:rsid w:val="00052179"/>
    <w:rsid w:val="00052F4B"/>
    <w:rsid w:val="00056AB7"/>
    <w:rsid w:val="000653CF"/>
    <w:rsid w:val="00067D13"/>
    <w:rsid w:val="0007338E"/>
    <w:rsid w:val="00073DAB"/>
    <w:rsid w:val="0007401C"/>
    <w:rsid w:val="0007793E"/>
    <w:rsid w:val="00080953"/>
    <w:rsid w:val="00092214"/>
    <w:rsid w:val="00092977"/>
    <w:rsid w:val="0009624B"/>
    <w:rsid w:val="00097505"/>
    <w:rsid w:val="000A1EF6"/>
    <w:rsid w:val="000A322E"/>
    <w:rsid w:val="000A61D8"/>
    <w:rsid w:val="000A79BB"/>
    <w:rsid w:val="000B7EF3"/>
    <w:rsid w:val="000C3A73"/>
    <w:rsid w:val="000D0BE3"/>
    <w:rsid w:val="000D1773"/>
    <w:rsid w:val="000D3D23"/>
    <w:rsid w:val="000D7912"/>
    <w:rsid w:val="000E1E5A"/>
    <w:rsid w:val="000E53EA"/>
    <w:rsid w:val="000F0E37"/>
    <w:rsid w:val="000F4EE6"/>
    <w:rsid w:val="001100D3"/>
    <w:rsid w:val="0011014A"/>
    <w:rsid w:val="001113FD"/>
    <w:rsid w:val="00116341"/>
    <w:rsid w:val="001239F4"/>
    <w:rsid w:val="001243B5"/>
    <w:rsid w:val="001407B1"/>
    <w:rsid w:val="001451B0"/>
    <w:rsid w:val="00166809"/>
    <w:rsid w:val="00172A27"/>
    <w:rsid w:val="00172B12"/>
    <w:rsid w:val="00173508"/>
    <w:rsid w:val="00176C04"/>
    <w:rsid w:val="001800D4"/>
    <w:rsid w:val="00186A24"/>
    <w:rsid w:val="00186C83"/>
    <w:rsid w:val="00194A00"/>
    <w:rsid w:val="00195311"/>
    <w:rsid w:val="00196D19"/>
    <w:rsid w:val="001A1204"/>
    <w:rsid w:val="001A6D35"/>
    <w:rsid w:val="001B06EA"/>
    <w:rsid w:val="001B6604"/>
    <w:rsid w:val="001C7179"/>
    <w:rsid w:val="001D6C5A"/>
    <w:rsid w:val="001E04C8"/>
    <w:rsid w:val="001E3240"/>
    <w:rsid w:val="001E7255"/>
    <w:rsid w:val="001F2257"/>
    <w:rsid w:val="0020303E"/>
    <w:rsid w:val="002040FB"/>
    <w:rsid w:val="002131C4"/>
    <w:rsid w:val="002177B1"/>
    <w:rsid w:val="00217D91"/>
    <w:rsid w:val="0022095A"/>
    <w:rsid w:val="0023310B"/>
    <w:rsid w:val="0023549A"/>
    <w:rsid w:val="00244D0D"/>
    <w:rsid w:val="00247B86"/>
    <w:rsid w:val="002551A8"/>
    <w:rsid w:val="00267D50"/>
    <w:rsid w:val="00274B53"/>
    <w:rsid w:val="002775D0"/>
    <w:rsid w:val="00277DA7"/>
    <w:rsid w:val="002824BF"/>
    <w:rsid w:val="00282A38"/>
    <w:rsid w:val="00290FD5"/>
    <w:rsid w:val="0029147E"/>
    <w:rsid w:val="00295A90"/>
    <w:rsid w:val="00296750"/>
    <w:rsid w:val="002D27A1"/>
    <w:rsid w:val="002D2FE5"/>
    <w:rsid w:val="002D4861"/>
    <w:rsid w:val="002D61E0"/>
    <w:rsid w:val="002D6753"/>
    <w:rsid w:val="002E1590"/>
    <w:rsid w:val="002E16EF"/>
    <w:rsid w:val="002E23B1"/>
    <w:rsid w:val="002E331B"/>
    <w:rsid w:val="002F622F"/>
    <w:rsid w:val="002F6860"/>
    <w:rsid w:val="002F706D"/>
    <w:rsid w:val="00300EC4"/>
    <w:rsid w:val="00315B57"/>
    <w:rsid w:val="0031707F"/>
    <w:rsid w:val="00320C06"/>
    <w:rsid w:val="003224B6"/>
    <w:rsid w:val="003236A3"/>
    <w:rsid w:val="00324B1E"/>
    <w:rsid w:val="003314D8"/>
    <w:rsid w:val="00332681"/>
    <w:rsid w:val="00334CCB"/>
    <w:rsid w:val="00340634"/>
    <w:rsid w:val="00340761"/>
    <w:rsid w:val="00347B29"/>
    <w:rsid w:val="00361BE0"/>
    <w:rsid w:val="00361FFC"/>
    <w:rsid w:val="0036518B"/>
    <w:rsid w:val="0036531C"/>
    <w:rsid w:val="003675F4"/>
    <w:rsid w:val="003701AB"/>
    <w:rsid w:val="003746B3"/>
    <w:rsid w:val="003746D5"/>
    <w:rsid w:val="00375731"/>
    <w:rsid w:val="00377887"/>
    <w:rsid w:val="00391BC3"/>
    <w:rsid w:val="00395208"/>
    <w:rsid w:val="003A0C72"/>
    <w:rsid w:val="003A1E73"/>
    <w:rsid w:val="003A24AF"/>
    <w:rsid w:val="003A3589"/>
    <w:rsid w:val="003A5AD7"/>
    <w:rsid w:val="003B4313"/>
    <w:rsid w:val="003C2D9A"/>
    <w:rsid w:val="003C598E"/>
    <w:rsid w:val="003C79EE"/>
    <w:rsid w:val="003E717C"/>
    <w:rsid w:val="003E7B1D"/>
    <w:rsid w:val="003F730B"/>
    <w:rsid w:val="00405172"/>
    <w:rsid w:val="004059CA"/>
    <w:rsid w:val="004066FE"/>
    <w:rsid w:val="00414930"/>
    <w:rsid w:val="00422681"/>
    <w:rsid w:val="004322BB"/>
    <w:rsid w:val="00433859"/>
    <w:rsid w:val="004365BE"/>
    <w:rsid w:val="004376AE"/>
    <w:rsid w:val="00442048"/>
    <w:rsid w:val="004512DC"/>
    <w:rsid w:val="00455D74"/>
    <w:rsid w:val="004650B2"/>
    <w:rsid w:val="00465AE7"/>
    <w:rsid w:val="00465DAB"/>
    <w:rsid w:val="00467703"/>
    <w:rsid w:val="004708E0"/>
    <w:rsid w:val="00470A82"/>
    <w:rsid w:val="00470F96"/>
    <w:rsid w:val="00471811"/>
    <w:rsid w:val="004734AE"/>
    <w:rsid w:val="00476665"/>
    <w:rsid w:val="0048457A"/>
    <w:rsid w:val="00487555"/>
    <w:rsid w:val="00487974"/>
    <w:rsid w:val="004945A9"/>
    <w:rsid w:val="00496619"/>
    <w:rsid w:val="004A1ADC"/>
    <w:rsid w:val="004A7213"/>
    <w:rsid w:val="004B4F58"/>
    <w:rsid w:val="004B6B39"/>
    <w:rsid w:val="004D07E0"/>
    <w:rsid w:val="004D3543"/>
    <w:rsid w:val="004E13D0"/>
    <w:rsid w:val="004E2458"/>
    <w:rsid w:val="004E27A8"/>
    <w:rsid w:val="004E33FB"/>
    <w:rsid w:val="004E73FB"/>
    <w:rsid w:val="004F1159"/>
    <w:rsid w:val="004F2CB8"/>
    <w:rsid w:val="004F426C"/>
    <w:rsid w:val="00502082"/>
    <w:rsid w:val="00503387"/>
    <w:rsid w:val="00504280"/>
    <w:rsid w:val="00504FEC"/>
    <w:rsid w:val="005171E9"/>
    <w:rsid w:val="005209C2"/>
    <w:rsid w:val="00524B01"/>
    <w:rsid w:val="00527DD6"/>
    <w:rsid w:val="00531F04"/>
    <w:rsid w:val="00532DDB"/>
    <w:rsid w:val="00534363"/>
    <w:rsid w:val="00542FF6"/>
    <w:rsid w:val="00554EDF"/>
    <w:rsid w:val="00561034"/>
    <w:rsid w:val="0056172C"/>
    <w:rsid w:val="00583A66"/>
    <w:rsid w:val="0058706E"/>
    <w:rsid w:val="005A6706"/>
    <w:rsid w:val="005B54C6"/>
    <w:rsid w:val="005B6A34"/>
    <w:rsid w:val="005C05B2"/>
    <w:rsid w:val="005C08BA"/>
    <w:rsid w:val="005C175B"/>
    <w:rsid w:val="005D065C"/>
    <w:rsid w:val="005D07F3"/>
    <w:rsid w:val="005D22B8"/>
    <w:rsid w:val="005D2E74"/>
    <w:rsid w:val="005D5665"/>
    <w:rsid w:val="005D6C7A"/>
    <w:rsid w:val="005E28F5"/>
    <w:rsid w:val="005F1854"/>
    <w:rsid w:val="005F2E60"/>
    <w:rsid w:val="005F2FB2"/>
    <w:rsid w:val="005F4F6F"/>
    <w:rsid w:val="006009C7"/>
    <w:rsid w:val="0060792B"/>
    <w:rsid w:val="00607F6A"/>
    <w:rsid w:val="00617713"/>
    <w:rsid w:val="00620A2D"/>
    <w:rsid w:val="006231ED"/>
    <w:rsid w:val="00625C6F"/>
    <w:rsid w:val="00630C20"/>
    <w:rsid w:val="00634EE6"/>
    <w:rsid w:val="006372E8"/>
    <w:rsid w:val="0064031E"/>
    <w:rsid w:val="00640E1B"/>
    <w:rsid w:val="00641D7E"/>
    <w:rsid w:val="00642296"/>
    <w:rsid w:val="0064236F"/>
    <w:rsid w:val="00642FE9"/>
    <w:rsid w:val="006502AA"/>
    <w:rsid w:val="00650F8B"/>
    <w:rsid w:val="00653074"/>
    <w:rsid w:val="006553B1"/>
    <w:rsid w:val="006623AE"/>
    <w:rsid w:val="00665F60"/>
    <w:rsid w:val="0068319C"/>
    <w:rsid w:val="006B2209"/>
    <w:rsid w:val="006C1E3B"/>
    <w:rsid w:val="006C3F55"/>
    <w:rsid w:val="006C5309"/>
    <w:rsid w:val="006D2569"/>
    <w:rsid w:val="006D3142"/>
    <w:rsid w:val="006E262F"/>
    <w:rsid w:val="006E3BFA"/>
    <w:rsid w:val="006E6793"/>
    <w:rsid w:val="006F1D90"/>
    <w:rsid w:val="006F3B16"/>
    <w:rsid w:val="006F4454"/>
    <w:rsid w:val="006F549C"/>
    <w:rsid w:val="007052F6"/>
    <w:rsid w:val="00707C5B"/>
    <w:rsid w:val="00714D31"/>
    <w:rsid w:val="00722553"/>
    <w:rsid w:val="007242C3"/>
    <w:rsid w:val="00731553"/>
    <w:rsid w:val="007338A8"/>
    <w:rsid w:val="00733E62"/>
    <w:rsid w:val="0074376E"/>
    <w:rsid w:val="0074572E"/>
    <w:rsid w:val="00756129"/>
    <w:rsid w:val="007656DB"/>
    <w:rsid w:val="007747A7"/>
    <w:rsid w:val="00784996"/>
    <w:rsid w:val="007858EC"/>
    <w:rsid w:val="007916E1"/>
    <w:rsid w:val="00792321"/>
    <w:rsid w:val="00795093"/>
    <w:rsid w:val="007A2E26"/>
    <w:rsid w:val="007A2FB7"/>
    <w:rsid w:val="007B07A6"/>
    <w:rsid w:val="007B78C3"/>
    <w:rsid w:val="007C16DB"/>
    <w:rsid w:val="007C7E59"/>
    <w:rsid w:val="007D359A"/>
    <w:rsid w:val="007D70F6"/>
    <w:rsid w:val="007E0552"/>
    <w:rsid w:val="007E0DD5"/>
    <w:rsid w:val="007E29C9"/>
    <w:rsid w:val="007E2CE3"/>
    <w:rsid w:val="007E62EA"/>
    <w:rsid w:val="007F1D39"/>
    <w:rsid w:val="007F5004"/>
    <w:rsid w:val="007F6410"/>
    <w:rsid w:val="0080002B"/>
    <w:rsid w:val="008037DB"/>
    <w:rsid w:val="008071E1"/>
    <w:rsid w:val="008102B1"/>
    <w:rsid w:val="00811B54"/>
    <w:rsid w:val="008176EC"/>
    <w:rsid w:val="008223C5"/>
    <w:rsid w:val="008275FF"/>
    <w:rsid w:val="00863328"/>
    <w:rsid w:val="00874B4B"/>
    <w:rsid w:val="00875C0A"/>
    <w:rsid w:val="0088223B"/>
    <w:rsid w:val="0088227D"/>
    <w:rsid w:val="008833FA"/>
    <w:rsid w:val="00884CF1"/>
    <w:rsid w:val="008901E7"/>
    <w:rsid w:val="008917C0"/>
    <w:rsid w:val="00892CF9"/>
    <w:rsid w:val="0089313F"/>
    <w:rsid w:val="0089422D"/>
    <w:rsid w:val="00894797"/>
    <w:rsid w:val="008A1195"/>
    <w:rsid w:val="008A1AE8"/>
    <w:rsid w:val="008A3859"/>
    <w:rsid w:val="008A5E93"/>
    <w:rsid w:val="008B0BFE"/>
    <w:rsid w:val="008B6343"/>
    <w:rsid w:val="008C0645"/>
    <w:rsid w:val="008C676B"/>
    <w:rsid w:val="008D0253"/>
    <w:rsid w:val="008D22F5"/>
    <w:rsid w:val="008E17FA"/>
    <w:rsid w:val="008E2876"/>
    <w:rsid w:val="008F0277"/>
    <w:rsid w:val="008F059B"/>
    <w:rsid w:val="008F1430"/>
    <w:rsid w:val="008F1CE1"/>
    <w:rsid w:val="008F7893"/>
    <w:rsid w:val="009021F3"/>
    <w:rsid w:val="00903B6F"/>
    <w:rsid w:val="009052A7"/>
    <w:rsid w:val="0090752D"/>
    <w:rsid w:val="00912F0D"/>
    <w:rsid w:val="009177B8"/>
    <w:rsid w:val="0092086D"/>
    <w:rsid w:val="009229EA"/>
    <w:rsid w:val="00925AB1"/>
    <w:rsid w:val="00926EF3"/>
    <w:rsid w:val="00940BF6"/>
    <w:rsid w:val="0094593C"/>
    <w:rsid w:val="00961B0D"/>
    <w:rsid w:val="00967F77"/>
    <w:rsid w:val="00970216"/>
    <w:rsid w:val="00971428"/>
    <w:rsid w:val="00972E9A"/>
    <w:rsid w:val="00975355"/>
    <w:rsid w:val="00975957"/>
    <w:rsid w:val="00980004"/>
    <w:rsid w:val="009A2755"/>
    <w:rsid w:val="009A5FA7"/>
    <w:rsid w:val="009A6351"/>
    <w:rsid w:val="009B17B3"/>
    <w:rsid w:val="009B2C63"/>
    <w:rsid w:val="009B70E4"/>
    <w:rsid w:val="009C3CD3"/>
    <w:rsid w:val="009C4DC4"/>
    <w:rsid w:val="009C5C1F"/>
    <w:rsid w:val="009C6169"/>
    <w:rsid w:val="009D259A"/>
    <w:rsid w:val="009D460C"/>
    <w:rsid w:val="009D4F6E"/>
    <w:rsid w:val="009E181B"/>
    <w:rsid w:val="009E2C63"/>
    <w:rsid w:val="009E31DB"/>
    <w:rsid w:val="009F27C5"/>
    <w:rsid w:val="009F58D1"/>
    <w:rsid w:val="00A009E9"/>
    <w:rsid w:val="00A1036F"/>
    <w:rsid w:val="00A11682"/>
    <w:rsid w:val="00A1307E"/>
    <w:rsid w:val="00A15502"/>
    <w:rsid w:val="00A164E2"/>
    <w:rsid w:val="00A27DCE"/>
    <w:rsid w:val="00A32345"/>
    <w:rsid w:val="00A3496C"/>
    <w:rsid w:val="00A4068B"/>
    <w:rsid w:val="00A42809"/>
    <w:rsid w:val="00A43D27"/>
    <w:rsid w:val="00A510BE"/>
    <w:rsid w:val="00A6340E"/>
    <w:rsid w:val="00A64669"/>
    <w:rsid w:val="00A71200"/>
    <w:rsid w:val="00A91FCD"/>
    <w:rsid w:val="00A94C75"/>
    <w:rsid w:val="00AA4E37"/>
    <w:rsid w:val="00AA7796"/>
    <w:rsid w:val="00AB1197"/>
    <w:rsid w:val="00AB11B3"/>
    <w:rsid w:val="00AB164A"/>
    <w:rsid w:val="00AB52D8"/>
    <w:rsid w:val="00AB6A0E"/>
    <w:rsid w:val="00AB71F7"/>
    <w:rsid w:val="00AB7FC7"/>
    <w:rsid w:val="00AC0115"/>
    <w:rsid w:val="00AC0BBC"/>
    <w:rsid w:val="00AC3DF0"/>
    <w:rsid w:val="00AC454B"/>
    <w:rsid w:val="00AC64B5"/>
    <w:rsid w:val="00AC775E"/>
    <w:rsid w:val="00AD0199"/>
    <w:rsid w:val="00AD16B6"/>
    <w:rsid w:val="00AD60BB"/>
    <w:rsid w:val="00AF0D70"/>
    <w:rsid w:val="00AF7FCB"/>
    <w:rsid w:val="00B05605"/>
    <w:rsid w:val="00B05908"/>
    <w:rsid w:val="00B07A75"/>
    <w:rsid w:val="00B147C7"/>
    <w:rsid w:val="00B15344"/>
    <w:rsid w:val="00B16DAC"/>
    <w:rsid w:val="00B207C9"/>
    <w:rsid w:val="00B37210"/>
    <w:rsid w:val="00B42945"/>
    <w:rsid w:val="00B4521D"/>
    <w:rsid w:val="00B46CA8"/>
    <w:rsid w:val="00B50EBB"/>
    <w:rsid w:val="00B5364A"/>
    <w:rsid w:val="00B807A1"/>
    <w:rsid w:val="00B82925"/>
    <w:rsid w:val="00BA626B"/>
    <w:rsid w:val="00BA6A36"/>
    <w:rsid w:val="00BA6ABD"/>
    <w:rsid w:val="00BB0996"/>
    <w:rsid w:val="00BB451E"/>
    <w:rsid w:val="00BB6161"/>
    <w:rsid w:val="00BB7501"/>
    <w:rsid w:val="00BC1BB0"/>
    <w:rsid w:val="00BD01A9"/>
    <w:rsid w:val="00BD30A7"/>
    <w:rsid w:val="00BD30EB"/>
    <w:rsid w:val="00BE55D2"/>
    <w:rsid w:val="00C02AAA"/>
    <w:rsid w:val="00C10E97"/>
    <w:rsid w:val="00C120BA"/>
    <w:rsid w:val="00C12658"/>
    <w:rsid w:val="00C13A40"/>
    <w:rsid w:val="00C14B94"/>
    <w:rsid w:val="00C2075C"/>
    <w:rsid w:val="00C23547"/>
    <w:rsid w:val="00C25695"/>
    <w:rsid w:val="00C2717C"/>
    <w:rsid w:val="00C372A4"/>
    <w:rsid w:val="00C437BA"/>
    <w:rsid w:val="00C44A96"/>
    <w:rsid w:val="00C50E10"/>
    <w:rsid w:val="00C55537"/>
    <w:rsid w:val="00C5729C"/>
    <w:rsid w:val="00C61FA2"/>
    <w:rsid w:val="00C6445A"/>
    <w:rsid w:val="00C65305"/>
    <w:rsid w:val="00C67E95"/>
    <w:rsid w:val="00C77C38"/>
    <w:rsid w:val="00C77DC4"/>
    <w:rsid w:val="00C77FFA"/>
    <w:rsid w:val="00C81E91"/>
    <w:rsid w:val="00C837FE"/>
    <w:rsid w:val="00C83CF8"/>
    <w:rsid w:val="00C90D5D"/>
    <w:rsid w:val="00C96D3F"/>
    <w:rsid w:val="00CA48AD"/>
    <w:rsid w:val="00CC0529"/>
    <w:rsid w:val="00CC4521"/>
    <w:rsid w:val="00CE0CC0"/>
    <w:rsid w:val="00CF08CA"/>
    <w:rsid w:val="00CF3BD2"/>
    <w:rsid w:val="00CF6727"/>
    <w:rsid w:val="00CF7549"/>
    <w:rsid w:val="00D0474D"/>
    <w:rsid w:val="00D05720"/>
    <w:rsid w:val="00D16742"/>
    <w:rsid w:val="00D26E6B"/>
    <w:rsid w:val="00D32327"/>
    <w:rsid w:val="00D358EE"/>
    <w:rsid w:val="00D40680"/>
    <w:rsid w:val="00D429BC"/>
    <w:rsid w:val="00D430B8"/>
    <w:rsid w:val="00D43AF4"/>
    <w:rsid w:val="00D4544B"/>
    <w:rsid w:val="00D45920"/>
    <w:rsid w:val="00D548E4"/>
    <w:rsid w:val="00D6013C"/>
    <w:rsid w:val="00D66713"/>
    <w:rsid w:val="00D70ABD"/>
    <w:rsid w:val="00D71742"/>
    <w:rsid w:val="00D73AB0"/>
    <w:rsid w:val="00D770DA"/>
    <w:rsid w:val="00D77366"/>
    <w:rsid w:val="00D815F4"/>
    <w:rsid w:val="00D83537"/>
    <w:rsid w:val="00DA0FBA"/>
    <w:rsid w:val="00DA6FDE"/>
    <w:rsid w:val="00DB0DD1"/>
    <w:rsid w:val="00DB1CD7"/>
    <w:rsid w:val="00DB3A80"/>
    <w:rsid w:val="00DB5F26"/>
    <w:rsid w:val="00DB68BC"/>
    <w:rsid w:val="00DC16DD"/>
    <w:rsid w:val="00DC3B89"/>
    <w:rsid w:val="00DD07A0"/>
    <w:rsid w:val="00DD3CE9"/>
    <w:rsid w:val="00DD600A"/>
    <w:rsid w:val="00DE1ED4"/>
    <w:rsid w:val="00DE4448"/>
    <w:rsid w:val="00DE523B"/>
    <w:rsid w:val="00DE5EC5"/>
    <w:rsid w:val="00DE7477"/>
    <w:rsid w:val="00DE78DE"/>
    <w:rsid w:val="00DF00BB"/>
    <w:rsid w:val="00DF1256"/>
    <w:rsid w:val="00DF188E"/>
    <w:rsid w:val="00DF4ACE"/>
    <w:rsid w:val="00DF587C"/>
    <w:rsid w:val="00E01633"/>
    <w:rsid w:val="00E037BA"/>
    <w:rsid w:val="00E03D0F"/>
    <w:rsid w:val="00E03DA0"/>
    <w:rsid w:val="00E04EE7"/>
    <w:rsid w:val="00E0700B"/>
    <w:rsid w:val="00E113E8"/>
    <w:rsid w:val="00E17913"/>
    <w:rsid w:val="00E20E3B"/>
    <w:rsid w:val="00E248E4"/>
    <w:rsid w:val="00E32FBE"/>
    <w:rsid w:val="00E336B9"/>
    <w:rsid w:val="00E40A00"/>
    <w:rsid w:val="00E41C2F"/>
    <w:rsid w:val="00E517C2"/>
    <w:rsid w:val="00E5235C"/>
    <w:rsid w:val="00E56382"/>
    <w:rsid w:val="00E642F6"/>
    <w:rsid w:val="00E72B7D"/>
    <w:rsid w:val="00E73BD1"/>
    <w:rsid w:val="00E80627"/>
    <w:rsid w:val="00E8121D"/>
    <w:rsid w:val="00E905FB"/>
    <w:rsid w:val="00E9074E"/>
    <w:rsid w:val="00E956F4"/>
    <w:rsid w:val="00E97D48"/>
    <w:rsid w:val="00EB41F4"/>
    <w:rsid w:val="00EB58C9"/>
    <w:rsid w:val="00EB5BB6"/>
    <w:rsid w:val="00EB6596"/>
    <w:rsid w:val="00EE4E9E"/>
    <w:rsid w:val="00EE53A5"/>
    <w:rsid w:val="00F01ACB"/>
    <w:rsid w:val="00F033F1"/>
    <w:rsid w:val="00F10CFE"/>
    <w:rsid w:val="00F1212C"/>
    <w:rsid w:val="00F13714"/>
    <w:rsid w:val="00F154A9"/>
    <w:rsid w:val="00F25199"/>
    <w:rsid w:val="00F265CD"/>
    <w:rsid w:val="00F26E20"/>
    <w:rsid w:val="00F312DB"/>
    <w:rsid w:val="00F36CAF"/>
    <w:rsid w:val="00F43E73"/>
    <w:rsid w:val="00F45CF2"/>
    <w:rsid w:val="00F45F87"/>
    <w:rsid w:val="00F46FC6"/>
    <w:rsid w:val="00F5279C"/>
    <w:rsid w:val="00F5287A"/>
    <w:rsid w:val="00F55262"/>
    <w:rsid w:val="00F5541C"/>
    <w:rsid w:val="00F56894"/>
    <w:rsid w:val="00F57A1F"/>
    <w:rsid w:val="00F64591"/>
    <w:rsid w:val="00F83845"/>
    <w:rsid w:val="00F849BB"/>
    <w:rsid w:val="00F9036D"/>
    <w:rsid w:val="00F90A62"/>
    <w:rsid w:val="00F9118E"/>
    <w:rsid w:val="00F927DF"/>
    <w:rsid w:val="00F93500"/>
    <w:rsid w:val="00F95EE9"/>
    <w:rsid w:val="00F97C77"/>
    <w:rsid w:val="00FA002C"/>
    <w:rsid w:val="00FA6C91"/>
    <w:rsid w:val="00FA714C"/>
    <w:rsid w:val="00FB1A79"/>
    <w:rsid w:val="00FB225B"/>
    <w:rsid w:val="00FB3838"/>
    <w:rsid w:val="00FB40B0"/>
    <w:rsid w:val="00FB4B57"/>
    <w:rsid w:val="00FC1454"/>
    <w:rsid w:val="00FC14EE"/>
    <w:rsid w:val="00FC24A4"/>
    <w:rsid w:val="00FC7D5E"/>
    <w:rsid w:val="00FE5826"/>
    <w:rsid w:val="00FE7AE7"/>
    <w:rsid w:val="00FF2B2A"/>
    <w:rsid w:val="010A2A30"/>
    <w:rsid w:val="01510052"/>
    <w:rsid w:val="01AA1D3F"/>
    <w:rsid w:val="024535A0"/>
    <w:rsid w:val="025713CD"/>
    <w:rsid w:val="03103CF0"/>
    <w:rsid w:val="03605A7E"/>
    <w:rsid w:val="05482F86"/>
    <w:rsid w:val="05C47699"/>
    <w:rsid w:val="07CB4847"/>
    <w:rsid w:val="083E2F6B"/>
    <w:rsid w:val="08663C4D"/>
    <w:rsid w:val="09423355"/>
    <w:rsid w:val="09E91C03"/>
    <w:rsid w:val="0B58147D"/>
    <w:rsid w:val="0BE206E2"/>
    <w:rsid w:val="0D057491"/>
    <w:rsid w:val="0D533015"/>
    <w:rsid w:val="111127BC"/>
    <w:rsid w:val="11AE07E5"/>
    <w:rsid w:val="134B5D3B"/>
    <w:rsid w:val="13DF1765"/>
    <w:rsid w:val="156B205C"/>
    <w:rsid w:val="15A91FED"/>
    <w:rsid w:val="15E156B9"/>
    <w:rsid w:val="161F2532"/>
    <w:rsid w:val="162C3C3A"/>
    <w:rsid w:val="178E523C"/>
    <w:rsid w:val="179E7E02"/>
    <w:rsid w:val="17C9185D"/>
    <w:rsid w:val="1B942028"/>
    <w:rsid w:val="1BE932F7"/>
    <w:rsid w:val="1CBC0E9D"/>
    <w:rsid w:val="1E422969"/>
    <w:rsid w:val="1E547805"/>
    <w:rsid w:val="245A4308"/>
    <w:rsid w:val="2609117A"/>
    <w:rsid w:val="268D42D9"/>
    <w:rsid w:val="269F479D"/>
    <w:rsid w:val="26EA00EF"/>
    <w:rsid w:val="26F12015"/>
    <w:rsid w:val="26F61BE2"/>
    <w:rsid w:val="297E48B0"/>
    <w:rsid w:val="2AAB5C47"/>
    <w:rsid w:val="2B400DAF"/>
    <w:rsid w:val="2B88714F"/>
    <w:rsid w:val="2BA44FCF"/>
    <w:rsid w:val="2CFA113B"/>
    <w:rsid w:val="2D355E3C"/>
    <w:rsid w:val="2E7C5B4C"/>
    <w:rsid w:val="2E913FDC"/>
    <w:rsid w:val="2F1D5B45"/>
    <w:rsid w:val="3131735B"/>
    <w:rsid w:val="38284F1B"/>
    <w:rsid w:val="396E63A7"/>
    <w:rsid w:val="3A0747AD"/>
    <w:rsid w:val="3C0A21FA"/>
    <w:rsid w:val="3C6F7D25"/>
    <w:rsid w:val="3CB5279C"/>
    <w:rsid w:val="3CCC246D"/>
    <w:rsid w:val="3CD025DD"/>
    <w:rsid w:val="3D41514F"/>
    <w:rsid w:val="3D4319E8"/>
    <w:rsid w:val="3E025B80"/>
    <w:rsid w:val="3E365605"/>
    <w:rsid w:val="40065126"/>
    <w:rsid w:val="404F6598"/>
    <w:rsid w:val="41BD351D"/>
    <w:rsid w:val="47150D60"/>
    <w:rsid w:val="47732924"/>
    <w:rsid w:val="4775525E"/>
    <w:rsid w:val="4835032C"/>
    <w:rsid w:val="48FB2B49"/>
    <w:rsid w:val="4AD35957"/>
    <w:rsid w:val="4BE77129"/>
    <w:rsid w:val="4C0C1A5F"/>
    <w:rsid w:val="4C48076C"/>
    <w:rsid w:val="4CFC7BF8"/>
    <w:rsid w:val="4D03117E"/>
    <w:rsid w:val="4EDB5C80"/>
    <w:rsid w:val="502D711A"/>
    <w:rsid w:val="504827BD"/>
    <w:rsid w:val="50E739B3"/>
    <w:rsid w:val="51362D97"/>
    <w:rsid w:val="52CB4BE4"/>
    <w:rsid w:val="531258E5"/>
    <w:rsid w:val="53AA56F7"/>
    <w:rsid w:val="53C06DC4"/>
    <w:rsid w:val="540E41C7"/>
    <w:rsid w:val="542039B0"/>
    <w:rsid w:val="55CF2DF6"/>
    <w:rsid w:val="567354E3"/>
    <w:rsid w:val="56D71D82"/>
    <w:rsid w:val="57B72571"/>
    <w:rsid w:val="5806097D"/>
    <w:rsid w:val="584E61E8"/>
    <w:rsid w:val="586631C9"/>
    <w:rsid w:val="58BE38E3"/>
    <w:rsid w:val="58E267D9"/>
    <w:rsid w:val="5B276AEE"/>
    <w:rsid w:val="5C2A7A93"/>
    <w:rsid w:val="5C461A97"/>
    <w:rsid w:val="5D1032C9"/>
    <w:rsid w:val="5DD16269"/>
    <w:rsid w:val="609570E0"/>
    <w:rsid w:val="613C2F14"/>
    <w:rsid w:val="628404D4"/>
    <w:rsid w:val="62882711"/>
    <w:rsid w:val="635561D4"/>
    <w:rsid w:val="64AD1D49"/>
    <w:rsid w:val="655F0113"/>
    <w:rsid w:val="671B7521"/>
    <w:rsid w:val="6749107D"/>
    <w:rsid w:val="682278DC"/>
    <w:rsid w:val="6959537A"/>
    <w:rsid w:val="6BBE20A7"/>
    <w:rsid w:val="6DF74B57"/>
    <w:rsid w:val="6E900B48"/>
    <w:rsid w:val="6FC43175"/>
    <w:rsid w:val="706A32BC"/>
    <w:rsid w:val="70A703CB"/>
    <w:rsid w:val="72331F17"/>
    <w:rsid w:val="72F5203C"/>
    <w:rsid w:val="73E62BC2"/>
    <w:rsid w:val="75707881"/>
    <w:rsid w:val="75B570E6"/>
    <w:rsid w:val="777F79AC"/>
    <w:rsid w:val="787D332F"/>
    <w:rsid w:val="7D836308"/>
    <w:rsid w:val="7DCB71A1"/>
    <w:rsid w:val="7F2A392C"/>
    <w:rsid w:val="7F6D0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 w:cs="Times New Roman"/>
      <w:kern w:val="2"/>
      <w:sz w:val="32"/>
      <w:lang w:val="en-US" w:eastAsia="zh-CN" w:bidi="ar-SA"/>
    </w:rPr>
  </w:style>
  <w:style w:type="paragraph" w:styleId="2">
    <w:name w:val="heading 1"/>
    <w:basedOn w:val="1"/>
    <w:next w:val="1"/>
    <w:link w:val="13"/>
    <w:qFormat/>
    <w:uiPriority w:val="0"/>
    <w:pPr>
      <w:keepNext/>
      <w:keepLines/>
      <w:spacing w:before="340" w:after="330" w:line="578" w:lineRule="atLeast"/>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customStyle="1" w:styleId="11">
    <w:name w:val="页眉 字符"/>
    <w:basedOn w:val="9"/>
    <w:link w:val="5"/>
    <w:qFormat/>
    <w:uiPriority w:val="0"/>
    <w:rPr>
      <w:rFonts w:ascii="Times New Roman" w:hAnsi="Times New Roman" w:eastAsia="仿宋" w:cs="Times New Roman"/>
      <w:kern w:val="2"/>
      <w:sz w:val="18"/>
      <w:szCs w:val="18"/>
    </w:rPr>
  </w:style>
  <w:style w:type="character" w:customStyle="1" w:styleId="12">
    <w:name w:val="页脚 字符"/>
    <w:basedOn w:val="9"/>
    <w:link w:val="4"/>
    <w:qFormat/>
    <w:uiPriority w:val="0"/>
    <w:rPr>
      <w:rFonts w:ascii="Times New Roman" w:hAnsi="Times New Roman" w:eastAsia="仿宋" w:cs="Times New Roman"/>
      <w:kern w:val="2"/>
      <w:sz w:val="18"/>
      <w:szCs w:val="18"/>
    </w:rPr>
  </w:style>
  <w:style w:type="character" w:customStyle="1" w:styleId="13">
    <w:name w:val="标题 1 字符"/>
    <w:basedOn w:val="9"/>
    <w:link w:val="2"/>
    <w:qFormat/>
    <w:uiPriority w:val="0"/>
    <w:rPr>
      <w:rFonts w:ascii="Times New Roman" w:hAnsi="Times New Roman" w:eastAsia="仿宋" w:cs="Times New Roman"/>
      <w:b/>
      <w:bCs/>
      <w:kern w:val="44"/>
      <w:sz w:val="44"/>
      <w:szCs w:val="44"/>
    </w:rPr>
  </w:style>
  <w:style w:type="paragraph" w:customStyle="1" w:styleId="14">
    <w:name w:val="修订1"/>
    <w:hidden/>
    <w:semiHidden/>
    <w:qFormat/>
    <w:uiPriority w:val="99"/>
    <w:rPr>
      <w:rFonts w:ascii="Times New Roman" w:hAnsi="Times New Roman" w:eastAsia="仿宋" w:cs="Times New Roman"/>
      <w:kern w:val="2"/>
      <w:sz w:val="32"/>
      <w:lang w:val="en-US" w:eastAsia="zh-CN" w:bidi="ar-SA"/>
    </w:rPr>
  </w:style>
  <w:style w:type="paragraph" w:styleId="15">
    <w:name w:val="List Paragraph"/>
    <w:basedOn w:val="1"/>
    <w:qFormat/>
    <w:uiPriority w:val="99"/>
    <w:pPr>
      <w:ind w:firstLine="420"/>
    </w:pPr>
  </w:style>
  <w:style w:type="paragraph" w:customStyle="1" w:styleId="16">
    <w:name w:val="_Style 154"/>
    <w:basedOn w:val="17"/>
    <w:qFormat/>
    <w:uiPriority w:val="34"/>
    <w:pPr>
      <w:ind w:firstLine="420" w:firstLineChars="200"/>
    </w:pPr>
    <w:rPr>
      <w:rFonts w:ascii="Calibri" w:hAnsi="Calibri"/>
      <w:szCs w:val="22"/>
    </w:rPr>
  </w:style>
  <w:style w:type="paragraph" w:customStyle="1" w:styleId="17">
    <w:name w:val="_Style 123"/>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0C2F-C8F9-4A28-A5C1-A3860DBAF59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6428</Words>
  <Characters>6804</Characters>
  <Lines>27</Lines>
  <Paragraphs>7</Paragraphs>
  <TotalTime>16</TotalTime>
  <ScaleCrop>false</ScaleCrop>
  <LinksUpToDate>false</LinksUpToDate>
  <CharactersWithSpaces>6930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2022-10-30T12:17:00Z</dcterms:created>
  <dc:creator>li.jiang</dc:creator>
  <cp:lastModifiedBy>张忠琪</cp:lastModifiedBy>
  <dcterms:modified xsi:type="dcterms:W3CDTF">2023-05-16T03:26:02Z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E8EF0838C03D4954A22DEE4C6CCEF44F_13</vt:lpwstr>
  </property>
</Properties>
</file>