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证券代码：603033                                   证券简称：三维股份</w:t>
      </w:r>
    </w:p>
    <w:p>
      <w:pPr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ind w:firstLine="562" w:firstLine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三维控股集团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股份有限公司</w:t>
      </w:r>
    </w:p>
    <w:p>
      <w:pPr>
        <w:spacing w:line="360" w:lineRule="auto"/>
        <w:ind w:firstLine="562" w:firstLine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投资者关系活动记录表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6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both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投资者关系活动类别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特定对象调研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分析师会议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媒体采访       </w:t>
            </w:r>
            <w:r>
              <w:rPr>
                <w:rFonts w:ascii="Wingdings 2" w:hAnsi="Wingdings 2" w:eastAsia="宋体" w:cs="Times New Roman"/>
                <w:bCs/>
                <w:iCs/>
                <w:sz w:val="24"/>
                <w:szCs w:val="24"/>
              </w:rPr>
              <w:t>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业绩说明会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□新闻发布会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路演活动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现场参观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其他（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电话交流会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both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参与单位名称及人员姓名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线上参与公司2022年度业绩暨现金分红说明会的全体投资者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2023年05月16日 15:00-16:00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价值在线（https://www.ir-online.cn/）网络互动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both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上市公司接待人员姓名</w:t>
            </w:r>
          </w:p>
        </w:tc>
        <w:tc>
          <w:tcPr>
            <w:tcW w:w="6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kern w:val="0"/>
                <w:sz w:val="24"/>
                <w:lang w:val="en-US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董事、总经理 陈晓宇先生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独立董事 崔荣军先生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财务总监 顾晨晖先生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董事会秘书 戴涛先生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both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投资者关系活动主要内容介绍</w:t>
            </w:r>
          </w:p>
        </w:tc>
        <w:tc>
          <w:tcPr>
            <w:tcW w:w="6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textAlignment w:val="auto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1.非公开发行十个亿什么时候可以发行？已经延长了快半年了！可不可以给我们股名一个交代？谢谢！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t xml:space="preserve">    答:尊敬的投资者，您好！公司已于2022年11月收到中国证监会核准批文《关于核准三维控股集团股份有限公司非公开发行股票的批复》（证监许可[2022]2942号），上述批复有效期为核准发行之日起12个月内有效。感谢您的关注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  2.内蒙古三维BDO一体化建设二期大概什么时候可以批下来？是不是现在BDO价格太低的原因？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t xml:space="preserve">    答:尊敬的投资者，您好！公司现在正全力以赴推动项目一期建设工作，力争早日投产，同时，也正按照政府要求推进项目二期前期准备工作。感谢您的关注！</w:t>
            </w: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  3.定增计划什么时候做完？内蒙那边的项目进展如何？二期的环评报告啥时候能下来？谢谢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t xml:space="preserve">    答:尊敬的投资者，您好！公司现在正全力以赴推动项目一期建设工作，力争早日投产。同时，也正按照政府要求推进项目二期前期准备工作。感谢您的关注！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  4.今年还是十送三，去年没有填权，今年会去填权吗？谢谢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t xml:space="preserve">    答:尊敬的投资者，您好！股价能否填权取决于二级市场行情走势，受多种因素影响。公司将积极聚焦现有业务，扎实做好业绩，希望能给投资者良好的长期回报。感谢您的关注！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  5.明年如果一期BDO全部投产后，预计净利润会有多少？谢谢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t xml:space="preserve">    答:尊敬的投资者，您好！有关营收及利润问题，您可以持续关注公司定期报告。谢谢！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  6.10亿的非公开发行大概什么时候可以上市？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t xml:space="preserve">    答:尊敬的投资者，您好！公司已于2022年11月收到中国证监会核准批文《关于核准三维控股集团股份有限公司非公开发行股票的批复》（证监许可[2022]2942号），上述批复有效期为核准发行之日起12个月内有效。感谢您的关注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  7.各位领导好，公司未来有没有一些资本运作计划?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t xml:space="preserve">    答:尊敬的投资者，您好！公司后续如有相关计划，将严格按照监管机构要求履行信息披露义务，请您及时关注。谢谢。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  8.根据规划，接下去几年内BDO会不会呈现上跃式增长？公司有何应对措施吗？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t xml:space="preserve">    答:尊敬的投资者，您好！BDO下游主要包括应用于纺织服装的氨纶、应用于锂电及半导体等领域的GBL、NMP，以及可减少白色污染的可降解塑料PBAT等。这几个下游版块目前看都有广阔的成长空间，因此我们看好BDO未来的需求增长。公司将以BDO一体化项目为核心，继续布局上游资源，不断扩展产业规模，优化成本优势；密切关注下游动态，重点布局新兴领域、进口替代等高附加值下游产品开发；积极响应碳中和战略，不断提升绿色低碳生产水平。致力于构建“上游树大根深，下游枝繁果盛”，规模优势与盈利能力兼具的绿色一体化产业链。感谢您的关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  </w:t>
            </w:r>
            <w:bookmarkStart w:id="0" w:name="_GoBack"/>
            <w:r>
              <w:rPr>
                <w:rFonts w:ascii="宋体" w:hAnsi="宋体" w:eastAsia="宋体" w:cs="宋体"/>
                <w:b/>
                <w:sz w:val="24"/>
                <w:szCs w:val="24"/>
              </w:rPr>
              <w:t>9.想问下2023年公司销售费用的使用情况预期如何？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br w:type="textWrapping"/>
            </w:r>
            <w:bookmarkEnd w:id="0"/>
            <w:r>
              <w:rPr>
                <w:rFonts w:ascii="宋体" w:hAnsi="宋体" w:eastAsia="宋体" w:cs="宋体"/>
                <w:b w:val="0"/>
                <w:sz w:val="24"/>
                <w:szCs w:val="24"/>
              </w:rPr>
              <w:t xml:space="preserve">    答:尊敬的投资者，您好！请您关注公司定期报告。谢谢。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附件清单（如有）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202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DejaVu Math TeX Gyre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苹方-简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1"/>
    <w:rsid w:val="00012D47"/>
    <w:rsid w:val="00016474"/>
    <w:rsid w:val="00017459"/>
    <w:rsid w:val="00020DAB"/>
    <w:rsid w:val="00033933"/>
    <w:rsid w:val="00034316"/>
    <w:rsid w:val="00042493"/>
    <w:rsid w:val="00066762"/>
    <w:rsid w:val="000835B9"/>
    <w:rsid w:val="00083DB1"/>
    <w:rsid w:val="000B7072"/>
    <w:rsid w:val="000D7989"/>
    <w:rsid w:val="000F7B67"/>
    <w:rsid w:val="001029FD"/>
    <w:rsid w:val="00112696"/>
    <w:rsid w:val="001136FF"/>
    <w:rsid w:val="00130F57"/>
    <w:rsid w:val="00137EF2"/>
    <w:rsid w:val="00147CAC"/>
    <w:rsid w:val="0015227A"/>
    <w:rsid w:val="0015489F"/>
    <w:rsid w:val="0018424C"/>
    <w:rsid w:val="00197DFC"/>
    <w:rsid w:val="001C21DB"/>
    <w:rsid w:val="00203E1D"/>
    <w:rsid w:val="002620E1"/>
    <w:rsid w:val="00272C27"/>
    <w:rsid w:val="00272F85"/>
    <w:rsid w:val="002766B9"/>
    <w:rsid w:val="002A28A6"/>
    <w:rsid w:val="002C0C84"/>
    <w:rsid w:val="002C1A8A"/>
    <w:rsid w:val="002D1503"/>
    <w:rsid w:val="002F155B"/>
    <w:rsid w:val="0031758C"/>
    <w:rsid w:val="003176F9"/>
    <w:rsid w:val="003254FC"/>
    <w:rsid w:val="00335F30"/>
    <w:rsid w:val="00341F81"/>
    <w:rsid w:val="00342AD0"/>
    <w:rsid w:val="00343930"/>
    <w:rsid w:val="00356C0E"/>
    <w:rsid w:val="0037038B"/>
    <w:rsid w:val="003873C5"/>
    <w:rsid w:val="003A3E31"/>
    <w:rsid w:val="003C0A25"/>
    <w:rsid w:val="003D23C6"/>
    <w:rsid w:val="003D37F1"/>
    <w:rsid w:val="003D75F9"/>
    <w:rsid w:val="003E2AE7"/>
    <w:rsid w:val="003E3D0B"/>
    <w:rsid w:val="003F355B"/>
    <w:rsid w:val="00401314"/>
    <w:rsid w:val="00421F6C"/>
    <w:rsid w:val="004339E4"/>
    <w:rsid w:val="004413E8"/>
    <w:rsid w:val="0046159D"/>
    <w:rsid w:val="004615DC"/>
    <w:rsid w:val="004620CC"/>
    <w:rsid w:val="004761A2"/>
    <w:rsid w:val="004819C6"/>
    <w:rsid w:val="00483944"/>
    <w:rsid w:val="00496117"/>
    <w:rsid w:val="00496429"/>
    <w:rsid w:val="004A7273"/>
    <w:rsid w:val="004D29A5"/>
    <w:rsid w:val="0050213F"/>
    <w:rsid w:val="005131A3"/>
    <w:rsid w:val="0052378A"/>
    <w:rsid w:val="00524D07"/>
    <w:rsid w:val="005540A6"/>
    <w:rsid w:val="005705C7"/>
    <w:rsid w:val="00581225"/>
    <w:rsid w:val="005B3669"/>
    <w:rsid w:val="005B5071"/>
    <w:rsid w:val="005C0232"/>
    <w:rsid w:val="005C3EAD"/>
    <w:rsid w:val="005D4BC8"/>
    <w:rsid w:val="005F187D"/>
    <w:rsid w:val="005F3BBD"/>
    <w:rsid w:val="005F3D84"/>
    <w:rsid w:val="0060105B"/>
    <w:rsid w:val="00613134"/>
    <w:rsid w:val="006248B5"/>
    <w:rsid w:val="00641064"/>
    <w:rsid w:val="0065286F"/>
    <w:rsid w:val="00666B08"/>
    <w:rsid w:val="00682F31"/>
    <w:rsid w:val="006B1C4A"/>
    <w:rsid w:val="006C7B29"/>
    <w:rsid w:val="006E1895"/>
    <w:rsid w:val="006E66B3"/>
    <w:rsid w:val="006F23FE"/>
    <w:rsid w:val="00705716"/>
    <w:rsid w:val="00717965"/>
    <w:rsid w:val="00755653"/>
    <w:rsid w:val="00767BAE"/>
    <w:rsid w:val="007C56AC"/>
    <w:rsid w:val="007E7AC6"/>
    <w:rsid w:val="008164C1"/>
    <w:rsid w:val="008350AD"/>
    <w:rsid w:val="008404F1"/>
    <w:rsid w:val="00842357"/>
    <w:rsid w:val="00846A4D"/>
    <w:rsid w:val="00852180"/>
    <w:rsid w:val="00881A58"/>
    <w:rsid w:val="008B50D4"/>
    <w:rsid w:val="008C3900"/>
    <w:rsid w:val="008C7972"/>
    <w:rsid w:val="008D0D81"/>
    <w:rsid w:val="008F23C3"/>
    <w:rsid w:val="009305EC"/>
    <w:rsid w:val="00940A18"/>
    <w:rsid w:val="0094124B"/>
    <w:rsid w:val="00955DAA"/>
    <w:rsid w:val="00977B78"/>
    <w:rsid w:val="00984D66"/>
    <w:rsid w:val="009E118B"/>
    <w:rsid w:val="009E5302"/>
    <w:rsid w:val="009E6481"/>
    <w:rsid w:val="009E7C4C"/>
    <w:rsid w:val="009F4437"/>
    <w:rsid w:val="00A00A6F"/>
    <w:rsid w:val="00A36DDB"/>
    <w:rsid w:val="00A51613"/>
    <w:rsid w:val="00A544EB"/>
    <w:rsid w:val="00A55A44"/>
    <w:rsid w:val="00A66AC3"/>
    <w:rsid w:val="00A7266C"/>
    <w:rsid w:val="00A74983"/>
    <w:rsid w:val="00A8593A"/>
    <w:rsid w:val="00A90910"/>
    <w:rsid w:val="00A95F2F"/>
    <w:rsid w:val="00AE1494"/>
    <w:rsid w:val="00AF6965"/>
    <w:rsid w:val="00B10EF4"/>
    <w:rsid w:val="00B14588"/>
    <w:rsid w:val="00B24BDB"/>
    <w:rsid w:val="00B312BE"/>
    <w:rsid w:val="00B4097C"/>
    <w:rsid w:val="00B640A8"/>
    <w:rsid w:val="00B65D8C"/>
    <w:rsid w:val="00B737AD"/>
    <w:rsid w:val="00B8180D"/>
    <w:rsid w:val="00B95238"/>
    <w:rsid w:val="00BA1F3B"/>
    <w:rsid w:val="00BB4A22"/>
    <w:rsid w:val="00BC6381"/>
    <w:rsid w:val="00BD55A7"/>
    <w:rsid w:val="00BF2666"/>
    <w:rsid w:val="00C2744A"/>
    <w:rsid w:val="00C45902"/>
    <w:rsid w:val="00C56354"/>
    <w:rsid w:val="00C66A03"/>
    <w:rsid w:val="00C70187"/>
    <w:rsid w:val="00C746C1"/>
    <w:rsid w:val="00CB59FE"/>
    <w:rsid w:val="00D0003E"/>
    <w:rsid w:val="00D12A4F"/>
    <w:rsid w:val="00D25B9D"/>
    <w:rsid w:val="00D3397B"/>
    <w:rsid w:val="00D45569"/>
    <w:rsid w:val="00D52234"/>
    <w:rsid w:val="00D54971"/>
    <w:rsid w:val="00D6469C"/>
    <w:rsid w:val="00DB3C83"/>
    <w:rsid w:val="00DC7F7A"/>
    <w:rsid w:val="00DD226D"/>
    <w:rsid w:val="00E14961"/>
    <w:rsid w:val="00E24041"/>
    <w:rsid w:val="00E667F8"/>
    <w:rsid w:val="00E679A9"/>
    <w:rsid w:val="00E81256"/>
    <w:rsid w:val="00E813CA"/>
    <w:rsid w:val="00E9697C"/>
    <w:rsid w:val="00EA2866"/>
    <w:rsid w:val="00EC1742"/>
    <w:rsid w:val="00EC545C"/>
    <w:rsid w:val="00EC6825"/>
    <w:rsid w:val="00F1391B"/>
    <w:rsid w:val="00F16C96"/>
    <w:rsid w:val="00F4160B"/>
    <w:rsid w:val="00F501B8"/>
    <w:rsid w:val="00F85CB6"/>
    <w:rsid w:val="00F9106B"/>
    <w:rsid w:val="00FB23DE"/>
    <w:rsid w:val="046A25CD"/>
    <w:rsid w:val="0C012D8F"/>
    <w:rsid w:val="0D912286"/>
    <w:rsid w:val="103E2346"/>
    <w:rsid w:val="14800DBF"/>
    <w:rsid w:val="16016B48"/>
    <w:rsid w:val="230B2896"/>
    <w:rsid w:val="2AF13AB4"/>
    <w:rsid w:val="2F8E2741"/>
    <w:rsid w:val="333D0DFF"/>
    <w:rsid w:val="33E7446D"/>
    <w:rsid w:val="3A7975FB"/>
    <w:rsid w:val="3B9F2782"/>
    <w:rsid w:val="3D6E7B38"/>
    <w:rsid w:val="3EE161E9"/>
    <w:rsid w:val="421B6045"/>
    <w:rsid w:val="4269670B"/>
    <w:rsid w:val="47782CC2"/>
    <w:rsid w:val="47A31488"/>
    <w:rsid w:val="4C531F86"/>
    <w:rsid w:val="4CBA771C"/>
    <w:rsid w:val="518F24E8"/>
    <w:rsid w:val="51C01E3C"/>
    <w:rsid w:val="5B3F0B5A"/>
    <w:rsid w:val="639367E6"/>
    <w:rsid w:val="64BF61A9"/>
    <w:rsid w:val="676B3662"/>
    <w:rsid w:val="71C55295"/>
    <w:rsid w:val="73FA6D7A"/>
    <w:rsid w:val="74DF0F4C"/>
    <w:rsid w:val="75A5314B"/>
    <w:rsid w:val="76074109"/>
    <w:rsid w:val="7AB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_Style 107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1154</Characters>
  <Lines>9</Lines>
  <Paragraphs>2</Paragraphs>
  <ScaleCrop>false</ScaleCrop>
  <LinksUpToDate>false</LinksUpToDate>
  <CharactersWithSpaces>1354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2021-09-09T06:49:00Z</dcterms:created>
  <dc:creator>admin</dc:creator>
  <cp:lastModifiedBy>三维股份张雷</cp:lastModifiedBy>
  <dcterms:modified xsi:type="dcterms:W3CDTF">2023-05-16T08:51:23Z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2CF16B7666374A9497BA5C2B90ECB633</vt:lpwstr>
  </property>
</Properties>
</file>