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192"/>
        <w:rPr>
          <w:rFonts w:ascii="Times New Roman" w:hAnsi="Times New Roman" w:cs="Times New Roman"/>
          <w:b w:val="0"/>
          <w:sz w:val="2"/>
        </w:rPr>
      </w:pPr>
      <w:r>
        <mc:AlternateContent>
          <mc:Choice Requires="wpg">
            <w:drawing>
              <wp:inline distT="0" distB="0" distL="114300" distR="114300">
                <wp:extent cx="5582285" cy="9525"/>
                <wp:effectExtent l="0" t="0" r="0" b="0"/>
                <wp:docPr id="3" name="组合 2"/>
                <wp:cNvGraphicFramePr/>
                <a:graphic xmlns:a="http://schemas.openxmlformats.org/drawingml/2006/main">
                  <a:graphicData uri="http://schemas.microsoft.com/office/word/2010/wordprocessingGroup">
                    <wpg:wgp>
                      <wpg:cNvGrpSpPr/>
                      <wpg:grpSpPr>
                        <a:xfrm>
                          <a:off x="0" y="0"/>
                          <a:ext cx="5582285" cy="9525"/>
                          <a:chOff x="0" y="0"/>
                          <a:chExt cx="8791" cy="15"/>
                        </a:xfrm>
                      </wpg:grpSpPr>
                      <wps:wsp>
                        <wps:cNvPr id="1" name="直线 3"/>
                        <wps:cNvCnPr/>
                        <wps:spPr>
                          <a:xfrm>
                            <a:off x="0" y="7"/>
                            <a:ext cx="8790"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 o:spid="_x0000_s1026" o:spt="203" style="height:0.75pt;width:439.55pt;" coordsize="8791,15" o:gfxdata="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YvSYXNQAAAADAQAADwAAAAAAAAABACAA&#10;AAAiAAAAZHJzL2Rvd25yZXYueG1sUEsBAhQAFAAAAAgAh07iQPh6q+VKAgAA8gQAAA4AAAAAAAAA&#10;AQAgAAAAIwEAAGRycy9lMm9Eb2MueG1sUEsFBgAAAAAGAAYAWQEAAN8FAAAAAA==&#10;">
                <o:lock v:ext="edit" aspectratio="f"/>
                <v:line id="直线 3" o:spid="_x0000_s1026" o:spt="20" style="position:absolute;left:0;top:7;height:0;width:8790;"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1"/>
        <w:rPr>
          <w:rFonts w:ascii="Times New Roman" w:hAnsi="Times New Roman" w:cs="Times New Roman"/>
          <w:b w:val="0"/>
          <w:sz w:val="14"/>
        </w:rPr>
      </w:pPr>
    </w:p>
    <w:p>
      <w:pPr>
        <w:tabs>
          <w:tab w:val="left" w:pos="6138"/>
        </w:tabs>
        <w:spacing w:before="78"/>
        <w:ind w:left="881"/>
        <w:rPr>
          <w:rFonts w:ascii="Times New Roman" w:hAnsi="Times New Roman" w:cs="Times New Roman"/>
          <w:b/>
          <w:sz w:val="24"/>
        </w:rPr>
      </w:pPr>
      <w:r>
        <w:rPr>
          <w:rFonts w:ascii="Times New Roman" w:hAnsi="Times New Roman" w:cs="Times New Roman"/>
          <w:b/>
          <w:sz w:val="24"/>
        </w:rPr>
        <w:t>证券代码：</w:t>
      </w:r>
      <w:r>
        <w:rPr>
          <w:rFonts w:ascii="Times New Roman" w:hAnsi="Times New Roman" w:cs="Times New Roman"/>
          <w:b/>
          <w:sz w:val="24"/>
          <w:lang w:val="en-US"/>
        </w:rPr>
        <w:t>688059</w:t>
      </w:r>
      <w:r>
        <w:rPr>
          <w:rFonts w:ascii="Times New Roman" w:hAnsi="Times New Roman" w:eastAsia="Arial" w:cs="Times New Roman"/>
          <w:b/>
          <w:sz w:val="24"/>
        </w:rPr>
        <w:tab/>
      </w:r>
      <w:r>
        <w:rPr>
          <w:rFonts w:ascii="Times New Roman" w:hAnsi="Times New Roman" w:cs="Times New Roman"/>
          <w:b/>
          <w:sz w:val="24"/>
        </w:rPr>
        <w:t>证券简称：华锐精密</w:t>
      </w:r>
    </w:p>
    <w:p>
      <w:pPr>
        <w:tabs>
          <w:tab w:val="left" w:pos="6138"/>
        </w:tabs>
        <w:spacing w:before="78"/>
        <w:ind w:left="881"/>
        <w:rPr>
          <w:rFonts w:ascii="Times New Roman" w:hAnsi="Times New Roman" w:cs="Times New Roman"/>
          <w:b/>
          <w:sz w:val="24"/>
          <w:lang w:val="en-US"/>
        </w:rPr>
      </w:pPr>
      <w:r>
        <w:rPr>
          <w:rFonts w:ascii="Times New Roman" w:hAnsi="Times New Roman" w:cs="Times New Roman"/>
          <w:b/>
          <w:sz w:val="24"/>
          <w:lang w:val="en-US"/>
        </w:rPr>
        <w:t>转债代码：118009</w:t>
      </w:r>
      <w:r>
        <w:rPr>
          <w:rFonts w:ascii="Times New Roman" w:hAnsi="Times New Roman" w:cs="Times New Roman"/>
          <w:b/>
          <w:sz w:val="24"/>
          <w:lang w:val="en-US"/>
        </w:rPr>
        <w:tab/>
      </w:r>
      <w:r>
        <w:rPr>
          <w:rFonts w:ascii="Times New Roman" w:hAnsi="Times New Roman" w:cs="Times New Roman"/>
          <w:b/>
          <w:sz w:val="24"/>
          <w:lang w:val="en-US"/>
        </w:rPr>
        <w:t>转债简称：华锐转债</w:t>
      </w:r>
    </w:p>
    <w:p>
      <w:pPr>
        <w:spacing w:before="4"/>
        <w:rPr>
          <w:rFonts w:ascii="Times New Roman" w:hAnsi="Times New Roman" w:cs="Times New Roman"/>
          <w:b/>
          <w:sz w:val="20"/>
        </w:rPr>
      </w:pPr>
    </w:p>
    <w:p>
      <w:pPr>
        <w:pStyle w:val="2"/>
        <w:spacing w:before="58" w:line="348" w:lineRule="auto"/>
        <w:jc w:val="center"/>
        <w:rPr>
          <w:rFonts w:ascii="Times New Roman" w:hAnsi="Times New Roman" w:cs="Times New Roman"/>
        </w:rPr>
      </w:pPr>
      <w:r>
        <w:rPr>
          <w:rFonts w:ascii="Times New Roman" w:hAnsi="Times New Roman" w:cs="Times New Roman"/>
        </w:rPr>
        <w:t>株洲华锐精密工具股份有限公司</w:t>
      </w:r>
    </w:p>
    <w:p>
      <w:pPr>
        <w:pStyle w:val="2"/>
        <w:spacing w:before="58" w:line="348" w:lineRule="auto"/>
        <w:jc w:val="center"/>
        <w:rPr>
          <w:rFonts w:ascii="Times New Roman" w:hAnsi="Times New Roman" w:cs="Times New Roman"/>
        </w:rPr>
      </w:pPr>
      <w:r>
        <w:rPr>
          <w:rFonts w:ascii="Times New Roman" w:hAnsi="Times New Roman" w:cs="Times New Roman"/>
          <w:lang w:val="en-US"/>
        </w:rPr>
        <w:t>202</w:t>
      </w:r>
      <w:r>
        <w:rPr>
          <w:rFonts w:hint="eastAsia" w:ascii="Times New Roman" w:hAnsi="Times New Roman" w:cs="Times New Roman"/>
          <w:lang w:val="en-US"/>
        </w:rPr>
        <w:t>3</w:t>
      </w:r>
      <w:r>
        <w:rPr>
          <w:rFonts w:ascii="Times New Roman" w:hAnsi="Times New Roman" w:cs="Times New Roman"/>
          <w:lang w:val="en-US"/>
        </w:rPr>
        <w:t>年</w:t>
      </w:r>
      <w:r>
        <w:rPr>
          <w:rFonts w:hint="eastAsia" w:ascii="Times New Roman" w:hAnsi="Times New Roman" w:cs="Times New Roman"/>
          <w:lang w:val="en-US"/>
        </w:rPr>
        <w:t>5</w:t>
      </w:r>
      <w:r>
        <w:rPr>
          <w:rFonts w:ascii="Times New Roman" w:hAnsi="Times New Roman" w:cs="Times New Roman"/>
          <w:lang w:val="en-US"/>
        </w:rPr>
        <w:t>月</w:t>
      </w:r>
      <w:r>
        <w:rPr>
          <w:rFonts w:ascii="Times New Roman" w:hAnsi="Times New Roman" w:cs="Times New Roman"/>
        </w:rPr>
        <w:t>投资者关系活动记录表</w:t>
      </w:r>
    </w:p>
    <w:p>
      <w:pPr>
        <w:pStyle w:val="2"/>
        <w:spacing w:before="7"/>
        <w:rPr>
          <w:rFonts w:ascii="Times New Roman" w:hAnsi="Times New Roman" w:cs="Times New Roman"/>
          <w:b w:val="0"/>
          <w:sz w:val="14"/>
        </w:rPr>
      </w:pPr>
    </w:p>
    <w:tbl>
      <w:tblPr>
        <w:tblStyle w:val="6"/>
        <w:tblW w:w="8899"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5"/>
        <w:gridCol w:w="7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65" w:type="dxa"/>
            <w:tcBorders>
              <w:bottom w:val="nil"/>
            </w:tcBorders>
          </w:tcPr>
          <w:p>
            <w:pPr>
              <w:pStyle w:val="11"/>
              <w:rPr>
                <w:rFonts w:ascii="Times New Roman" w:hAnsi="Times New Roman" w:cs="Times New Roman"/>
                <w:sz w:val="24"/>
              </w:rPr>
            </w:pPr>
          </w:p>
        </w:tc>
        <w:tc>
          <w:tcPr>
            <w:tcW w:w="7034" w:type="dxa"/>
            <w:vMerge w:val="restart"/>
          </w:tcPr>
          <w:p>
            <w:pPr>
              <w:pStyle w:val="11"/>
              <w:tabs>
                <w:tab w:val="left" w:pos="2959"/>
              </w:tabs>
              <w:rPr>
                <w:rFonts w:ascii="Times New Roman" w:hAnsi="Times New Roman" w:eastAsia="Wingdings" w:cs="Times New Roman"/>
                <w:kern w:val="2"/>
                <w:sz w:val="24"/>
              </w:rPr>
            </w:pPr>
            <w:r>
              <w:rPr>
                <w:rFonts w:ascii="Times New Roman" w:hAnsi="Times New Roman" w:cs="Times New Roman"/>
                <w:kern w:val="2"/>
                <w:sz w:val="24"/>
              </w:rPr>
              <w:t>√特定对象调研</w:t>
            </w:r>
            <w:r>
              <w:rPr>
                <w:rFonts w:ascii="Times New Roman" w:hAnsi="Times New Roman" w:cs="Times New Roman"/>
                <w:kern w:val="2"/>
                <w:sz w:val="24"/>
                <w:lang w:val="en-US"/>
              </w:rPr>
              <w:t xml:space="preserve">                      </w:t>
            </w:r>
            <w:r>
              <w:rPr>
                <w:rFonts w:hint="eastAsia" w:ascii="Times New Roman" w:hAnsi="Times New Roman" w:cs="Times New Roman"/>
                <w:kern w:val="2"/>
                <w:sz w:val="24"/>
                <w:lang w:val="en-US"/>
              </w:rPr>
              <w:t xml:space="preserve">             </w:t>
            </w:r>
            <w:r>
              <w:rPr>
                <w:rFonts w:ascii="Times New Roman" w:hAnsi="Times New Roman" w:cs="Times New Roman"/>
                <w:kern w:val="2"/>
                <w:sz w:val="24"/>
                <w:lang w:val="en-US"/>
              </w:rPr>
              <w:t xml:space="preserve">     </w:t>
            </w:r>
            <w:r>
              <w:rPr>
                <w:rFonts w:ascii="Times New Roman" w:hAnsi="Times New Roman" w:cs="Times New Roman"/>
                <w:kern w:val="2"/>
                <w:sz w:val="24"/>
              </w:rPr>
              <w:t>□分析师会议</w:t>
            </w:r>
          </w:p>
          <w:p>
            <w:pPr>
              <w:pStyle w:val="11"/>
              <w:tabs>
                <w:tab w:val="left" w:pos="2985"/>
              </w:tabs>
              <w:rPr>
                <w:rFonts w:ascii="Times New Roman" w:hAnsi="Times New Roman" w:cs="Times New Roman"/>
                <w:kern w:val="2"/>
                <w:sz w:val="24"/>
              </w:rPr>
            </w:pPr>
            <w:r>
              <w:rPr>
                <w:rFonts w:ascii="Times New Roman" w:hAnsi="Times New Roman" w:cs="Times New Roman"/>
                <w:kern w:val="2"/>
                <w:sz w:val="24"/>
              </w:rPr>
              <w:t>□媒体采访</w:t>
            </w:r>
            <w:r>
              <w:rPr>
                <w:rFonts w:ascii="Times New Roman" w:hAnsi="Times New Roman" w:cs="Times New Roman"/>
                <w:kern w:val="2"/>
                <w:sz w:val="24"/>
                <w:lang w:val="en-US"/>
              </w:rPr>
              <w:t xml:space="preserve">                                 </w:t>
            </w:r>
            <w:r>
              <w:rPr>
                <w:rFonts w:hint="eastAsia" w:ascii="Times New Roman" w:hAnsi="Times New Roman" w:cs="Times New Roman"/>
                <w:kern w:val="2"/>
                <w:sz w:val="24"/>
                <w:lang w:val="en-US"/>
              </w:rPr>
              <w:t xml:space="preserve">        </w:t>
            </w:r>
            <w:r>
              <w:rPr>
                <w:rFonts w:ascii="Times New Roman" w:hAnsi="Times New Roman" w:cs="Times New Roman"/>
                <w:kern w:val="2"/>
                <w:sz w:val="24"/>
                <w:lang w:val="en-US"/>
              </w:rPr>
              <w:t xml:space="preserve">       </w:t>
            </w:r>
            <w:r>
              <w:rPr>
                <w:rFonts w:ascii="Times New Roman" w:hAnsi="Times New Roman" w:cs="Times New Roman"/>
                <w:kern w:val="2"/>
                <w:sz w:val="24"/>
              </w:rPr>
              <w:t>□业绩说明会</w:t>
            </w:r>
          </w:p>
          <w:p>
            <w:pPr>
              <w:pStyle w:val="11"/>
              <w:tabs>
                <w:tab w:val="left" w:pos="2985"/>
              </w:tabs>
              <w:rPr>
                <w:rFonts w:ascii="Times New Roman" w:hAnsi="Times New Roman" w:cs="Times New Roman"/>
                <w:kern w:val="2"/>
                <w:sz w:val="24"/>
              </w:rPr>
            </w:pPr>
            <w:r>
              <w:rPr>
                <w:rFonts w:ascii="Times New Roman" w:hAnsi="Times New Roman" w:cs="Times New Roman"/>
                <w:kern w:val="2"/>
                <w:sz w:val="24"/>
              </w:rPr>
              <w:t>□新闻发布会</w:t>
            </w:r>
            <w:r>
              <w:rPr>
                <w:rFonts w:ascii="Times New Roman" w:hAnsi="Times New Roman" w:cs="Times New Roman"/>
                <w:kern w:val="2"/>
                <w:sz w:val="24"/>
                <w:lang w:val="en-US"/>
              </w:rPr>
              <w:t xml:space="preserve">                           </w:t>
            </w:r>
            <w:r>
              <w:rPr>
                <w:rFonts w:hint="eastAsia" w:ascii="Times New Roman" w:hAnsi="Times New Roman" w:cs="Times New Roman"/>
                <w:kern w:val="2"/>
                <w:sz w:val="24"/>
                <w:lang w:val="en-US"/>
              </w:rPr>
              <w:t xml:space="preserve">        </w:t>
            </w:r>
            <w:r>
              <w:rPr>
                <w:rFonts w:ascii="Times New Roman" w:hAnsi="Times New Roman" w:cs="Times New Roman"/>
                <w:kern w:val="2"/>
                <w:sz w:val="24"/>
                <w:lang w:val="en-US"/>
              </w:rPr>
              <w:t xml:space="preserve">         </w:t>
            </w:r>
            <w:r>
              <w:rPr>
                <w:rFonts w:ascii="Times New Roman" w:hAnsi="Times New Roman" w:cs="Times New Roman"/>
                <w:kern w:val="2"/>
                <w:sz w:val="24"/>
              </w:rPr>
              <w:t>□路演活动</w:t>
            </w:r>
          </w:p>
          <w:p>
            <w:pPr>
              <w:pStyle w:val="11"/>
              <w:rPr>
                <w:rFonts w:ascii="Times New Roman" w:hAnsi="Times New Roman" w:cs="Times New Roman"/>
                <w:kern w:val="2"/>
                <w:sz w:val="24"/>
              </w:rPr>
            </w:pPr>
            <w:r>
              <w:rPr>
                <w:rFonts w:ascii="Times New Roman" w:hAnsi="Times New Roman" w:cs="Times New Roman"/>
                <w:kern w:val="2"/>
                <w:sz w:val="24"/>
              </w:rPr>
              <w:t>□现场参观</w:t>
            </w:r>
          </w:p>
          <w:p>
            <w:pPr>
              <w:pStyle w:val="11"/>
              <w:tabs>
                <w:tab w:val="left" w:pos="2320"/>
              </w:tabs>
              <w:rPr>
                <w:rFonts w:ascii="Times New Roman" w:hAnsi="Times New Roman" w:cs="Times New Roman"/>
                <w:sz w:val="24"/>
                <w:lang w:val="en-US"/>
              </w:rPr>
            </w:pPr>
            <w:r>
              <w:rPr>
                <w:rFonts w:ascii="Times New Roman" w:hAnsi="Times New Roman" w:eastAsia="Times New Roman" w:cs="Times New Roman"/>
                <w:kern w:val="2"/>
                <w:sz w:val="24"/>
              </w:rPr>
              <w:t>□</w:t>
            </w:r>
            <w:r>
              <w:rPr>
                <w:rFonts w:ascii="Times New Roman" w:hAnsi="Times New Roman" w:cs="Times New Roman"/>
                <w:kern w:val="2"/>
                <w:sz w:val="24"/>
                <w:lang w:val="en-US"/>
              </w:rPr>
              <w:t>其他：</w:t>
            </w:r>
            <w:r>
              <w:rPr>
                <w:rFonts w:ascii="Times New Roman" w:hAnsi="Times New Roman" w:cs="Times New Roman"/>
                <w:kern w:val="2"/>
                <w:sz w:val="24"/>
                <w:u w:val="single"/>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65" w:type="dxa"/>
            <w:tcBorders>
              <w:top w:val="nil"/>
              <w:bottom w:val="nil"/>
            </w:tcBorders>
          </w:tcPr>
          <w:p>
            <w:pPr>
              <w:pStyle w:val="11"/>
              <w:spacing w:line="360" w:lineRule="atLeast"/>
              <w:jc w:val="center"/>
              <w:rPr>
                <w:rFonts w:ascii="Times New Roman" w:hAnsi="Times New Roman" w:cs="Times New Roman"/>
                <w:b/>
                <w:sz w:val="24"/>
              </w:rPr>
            </w:pPr>
            <w:r>
              <w:rPr>
                <w:rFonts w:ascii="Times New Roman" w:hAnsi="Times New Roman" w:cs="Times New Roman"/>
                <w:b/>
                <w:sz w:val="24"/>
              </w:rPr>
              <w:t>投资者关系</w:t>
            </w:r>
          </w:p>
          <w:p>
            <w:pPr>
              <w:pStyle w:val="11"/>
              <w:spacing w:line="360" w:lineRule="atLeast"/>
              <w:jc w:val="center"/>
              <w:rPr>
                <w:rFonts w:ascii="Times New Roman" w:hAnsi="Times New Roman" w:cs="Times New Roman"/>
                <w:b/>
                <w:sz w:val="24"/>
              </w:rPr>
            </w:pPr>
            <w:r>
              <w:rPr>
                <w:rFonts w:ascii="Times New Roman" w:hAnsi="Times New Roman" w:cs="Times New Roman"/>
                <w:b/>
                <w:sz w:val="24"/>
              </w:rPr>
              <w:t>活动类别</w:t>
            </w:r>
          </w:p>
        </w:tc>
        <w:tc>
          <w:tcPr>
            <w:tcW w:w="7034" w:type="dxa"/>
            <w:vMerge w:val="continue"/>
          </w:tcPr>
          <w:p>
            <w:pPr>
              <w:pStyle w:val="11"/>
              <w:tabs>
                <w:tab w:val="left" w:pos="2985"/>
              </w:tabs>
              <w:spacing w:before="93"/>
              <w:ind w:left="104"/>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65" w:type="dxa"/>
            <w:tcBorders>
              <w:top w:val="nil"/>
              <w:bottom w:val="nil"/>
            </w:tcBorders>
          </w:tcPr>
          <w:p>
            <w:pPr>
              <w:pStyle w:val="11"/>
              <w:rPr>
                <w:rFonts w:ascii="Times New Roman" w:hAnsi="Times New Roman" w:cs="Times New Roman"/>
                <w:sz w:val="20"/>
              </w:rPr>
            </w:pPr>
          </w:p>
        </w:tc>
        <w:tc>
          <w:tcPr>
            <w:tcW w:w="7034" w:type="dxa"/>
            <w:vMerge w:val="continue"/>
          </w:tcPr>
          <w:p>
            <w:pPr>
              <w:pStyle w:val="11"/>
              <w:spacing w:line="239" w:lineRule="exact"/>
              <w:ind w:left="104"/>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65" w:type="dxa"/>
            <w:vAlign w:val="center"/>
          </w:tcPr>
          <w:p>
            <w:pPr>
              <w:pStyle w:val="11"/>
              <w:spacing w:before="3" w:line="292" w:lineRule="exact"/>
              <w:jc w:val="center"/>
              <w:rPr>
                <w:rFonts w:ascii="Times New Roman" w:hAnsi="Times New Roman" w:cs="Times New Roman"/>
                <w:sz w:val="24"/>
              </w:rPr>
            </w:pPr>
            <w:r>
              <w:rPr>
                <w:rFonts w:ascii="Times New Roman" w:hAnsi="Times New Roman" w:cs="Times New Roman"/>
                <w:b/>
                <w:sz w:val="24"/>
              </w:rPr>
              <w:t>参与单位名称及人员姓名</w:t>
            </w:r>
          </w:p>
        </w:tc>
        <w:tc>
          <w:tcPr>
            <w:tcW w:w="7034" w:type="dxa"/>
            <w:vAlign w:val="center"/>
          </w:tcPr>
          <w:p>
            <w:pPr>
              <w:pStyle w:val="11"/>
              <w:spacing w:before="120" w:beforeLines="50" w:after="120" w:afterLines="50" w:line="360" w:lineRule="auto"/>
              <w:jc w:val="both"/>
              <w:rPr>
                <w:rFonts w:cs="Times New Roman"/>
                <w:kern w:val="2"/>
                <w:sz w:val="24"/>
                <w:szCs w:val="24"/>
                <w:lang w:val="en-US"/>
              </w:rPr>
            </w:pPr>
            <w:r>
              <w:rPr>
                <w:rFonts w:hint="eastAsia" w:ascii="Times New Roman" w:hAnsi="Times New Roman" w:cs="Times New Roman"/>
                <w:kern w:val="2"/>
                <w:sz w:val="24"/>
                <w:szCs w:val="24"/>
                <w:lang w:val="en-US" w:bidi="ar-SA"/>
              </w:rPr>
              <w:t>嘉实基金管理有限公司、安信证券股份有限公司、摩根士丹利亚洲有限公司、摩根资产管理</w:t>
            </w:r>
            <w:r>
              <w:rPr>
                <w:rFonts w:ascii="Times New Roman" w:hAnsi="Times New Roman" w:cs="Times New Roman"/>
                <w:kern w:val="2"/>
                <w:sz w:val="24"/>
                <w:szCs w:val="24"/>
                <w:lang w:val="en-US" w:bidi="ar-SA"/>
              </w:rPr>
              <w:t>(亚太)有限公司</w:t>
            </w:r>
            <w:r>
              <w:rPr>
                <w:rFonts w:hint="eastAsia" w:ascii="Times New Roman" w:hAnsi="Times New Roman" w:cs="Times New Roman"/>
                <w:kern w:val="2"/>
                <w:sz w:val="24"/>
                <w:szCs w:val="24"/>
                <w:lang w:val="en-US" w:bidi="ar-SA"/>
              </w:rPr>
              <w:t>、</w:t>
            </w:r>
            <w:r>
              <w:rPr>
                <w:rFonts w:ascii="Times New Roman" w:hAnsi="Times New Roman" w:cs="Times New Roman"/>
                <w:kern w:val="2"/>
                <w:sz w:val="24"/>
                <w:szCs w:val="24"/>
                <w:lang w:val="en-US" w:bidi="ar-SA"/>
              </w:rPr>
              <w:t>摩根资产管理(中国)有限公司</w:t>
            </w:r>
            <w:r>
              <w:rPr>
                <w:rFonts w:hint="eastAsia" w:ascii="Times New Roman" w:hAnsi="Times New Roman" w:cs="Times New Roman"/>
                <w:kern w:val="2"/>
                <w:sz w:val="24"/>
                <w:szCs w:val="24"/>
                <w:lang w:val="en-US" w:bidi="ar-SA"/>
              </w:rPr>
              <w:t>、</w:t>
            </w:r>
            <w:r>
              <w:rPr>
                <w:rFonts w:ascii="Times New Roman" w:hAnsi="Times New Roman" w:cs="Times New Roman"/>
                <w:kern w:val="2"/>
                <w:sz w:val="24"/>
                <w:szCs w:val="24"/>
                <w:lang w:val="en-US" w:bidi="ar-SA"/>
              </w:rPr>
              <w:t>云栖资本有限公司</w:t>
            </w:r>
            <w:r>
              <w:rPr>
                <w:rFonts w:hint="eastAsia" w:ascii="Times New Roman" w:hAnsi="Times New Roman" w:cs="Times New Roman"/>
                <w:kern w:val="2"/>
                <w:sz w:val="24"/>
                <w:szCs w:val="24"/>
                <w:lang w:val="en-US" w:bidi="ar-SA"/>
              </w:rPr>
              <w:t>、</w:t>
            </w:r>
            <w:r>
              <w:rPr>
                <w:rFonts w:ascii="Times New Roman" w:hAnsi="Times New Roman" w:cs="Times New Roman"/>
                <w:kern w:val="2"/>
                <w:sz w:val="24"/>
                <w:szCs w:val="24"/>
                <w:lang w:val="en-US" w:bidi="ar-SA"/>
              </w:rPr>
              <w:t>资衡(上海)商业管理有限公司</w:t>
            </w:r>
            <w:r>
              <w:rPr>
                <w:rFonts w:hint="eastAsia" w:ascii="Times New Roman" w:hAnsi="Times New Roman" w:cs="Times New Roman"/>
                <w:kern w:val="2"/>
                <w:sz w:val="24"/>
                <w:szCs w:val="24"/>
                <w:lang w:val="en-US" w:bidi="ar-SA"/>
              </w:rPr>
              <w:t>、</w:t>
            </w:r>
            <w:r>
              <w:rPr>
                <w:rFonts w:ascii="Times New Roman" w:hAnsi="Times New Roman" w:cs="Times New Roman"/>
                <w:kern w:val="2"/>
                <w:sz w:val="24"/>
                <w:szCs w:val="24"/>
                <w:lang w:val="en-US" w:bidi="ar-SA"/>
              </w:rPr>
              <w:t>华乐资本有限公司</w:t>
            </w:r>
            <w:r>
              <w:rPr>
                <w:rFonts w:hint="eastAsia" w:ascii="Times New Roman" w:hAnsi="Times New Roman" w:cs="Times New Roman"/>
                <w:kern w:val="2"/>
                <w:sz w:val="24"/>
                <w:szCs w:val="24"/>
                <w:lang w:val="en-US" w:bidi="ar-SA"/>
              </w:rPr>
              <w:t>、</w:t>
            </w:r>
            <w:r>
              <w:rPr>
                <w:rFonts w:ascii="Times New Roman" w:hAnsi="Times New Roman" w:cs="Times New Roman"/>
                <w:kern w:val="2"/>
                <w:sz w:val="24"/>
                <w:szCs w:val="24"/>
                <w:lang w:val="en-US" w:bidi="ar-SA"/>
              </w:rPr>
              <w:t>法巴海外投资基金管理(上海)有限公司</w:t>
            </w:r>
            <w:r>
              <w:rPr>
                <w:rFonts w:hint="eastAsia" w:ascii="Times New Roman" w:hAnsi="Times New Roman" w:cs="Times New Roman"/>
                <w:kern w:val="2"/>
                <w:sz w:val="24"/>
                <w:szCs w:val="24"/>
                <w:lang w:val="en-US" w:bidi="ar-SA"/>
              </w:rPr>
              <w:t>、华宝基金管理有限公司、广发证券股份有限公司、华创证券有限责任公司、上海国泰君安证券资产管理有限公司、招商基金管理有限公司、博时基金管理有限公司、晋江和铭资产管理有限公司、中国人保资产管理有限公司、上海重阳投资控股有限公司、招商信诺资产管理有限公司、杭银理财有限责任公司、上海勤辰私募基金管理合伙企业（有限合伙）、鹏华基金管理有限公司、国泰君安证券股份有限公司、汇添富基金管理股份有限公司、诺安基金管理有限公司、国投瑞银基金管理公司、</w:t>
            </w:r>
            <w:r>
              <w:rPr>
                <w:rFonts w:cs="Times New Roman"/>
                <w:kern w:val="2"/>
                <w:sz w:val="24"/>
                <w:szCs w:val="24"/>
              </w:rPr>
              <w:t>国金证券股份有限公司</w:t>
            </w:r>
            <w:r>
              <w:rPr>
                <w:rFonts w:hint="eastAsia" w:cs="Times New Roman"/>
                <w:kern w:val="2"/>
                <w:sz w:val="24"/>
                <w:szCs w:val="24"/>
              </w:rPr>
              <w:t>、</w:t>
            </w:r>
            <w:r>
              <w:rPr>
                <w:rFonts w:cs="Times New Roman"/>
                <w:kern w:val="2"/>
                <w:sz w:val="24"/>
                <w:szCs w:val="24"/>
              </w:rPr>
              <w:t>上海丹羿投资管理合伙企业</w:t>
            </w:r>
            <w:r>
              <w:rPr>
                <w:rFonts w:ascii="Times New Roman" w:hAnsi="Times New Roman" w:cs="Times New Roman"/>
                <w:kern w:val="2"/>
                <w:sz w:val="24"/>
                <w:szCs w:val="24"/>
              </w:rPr>
              <w:t>(</w:t>
            </w:r>
            <w:r>
              <w:rPr>
                <w:rFonts w:cs="Times New Roman"/>
                <w:kern w:val="2"/>
                <w:sz w:val="24"/>
                <w:szCs w:val="24"/>
              </w:rPr>
              <w:t>普通合伙</w:t>
            </w:r>
            <w:r>
              <w:rPr>
                <w:rFonts w:ascii="Times New Roman" w:hAnsi="Times New Roman" w:cs="Times New Roman"/>
                <w:kern w:val="2"/>
                <w:sz w:val="24"/>
                <w:szCs w:val="24"/>
              </w:rPr>
              <w:t>)</w:t>
            </w:r>
            <w:r>
              <w:rPr>
                <w:rFonts w:hint="eastAsia" w:cs="Times New Roman"/>
                <w:kern w:val="2"/>
                <w:sz w:val="24"/>
                <w:szCs w:val="24"/>
              </w:rPr>
              <w:t>、</w:t>
            </w:r>
            <w:r>
              <w:rPr>
                <w:rFonts w:cs="Times New Roman"/>
                <w:kern w:val="2"/>
                <w:sz w:val="24"/>
                <w:szCs w:val="24"/>
              </w:rPr>
              <w:t>华商基金管理有限公司</w:t>
            </w:r>
            <w:r>
              <w:rPr>
                <w:rFonts w:hint="eastAsia" w:cs="Times New Roman"/>
                <w:kern w:val="2"/>
                <w:sz w:val="24"/>
                <w:szCs w:val="24"/>
              </w:rPr>
              <w:t>、</w:t>
            </w:r>
            <w:r>
              <w:rPr>
                <w:rFonts w:cs="Times New Roman"/>
                <w:kern w:val="2"/>
                <w:sz w:val="24"/>
                <w:szCs w:val="24"/>
              </w:rPr>
              <w:t>上海证券有限责任公司</w:t>
            </w:r>
            <w:r>
              <w:rPr>
                <w:rFonts w:hint="eastAsia" w:cs="Times New Roman"/>
                <w:kern w:val="2"/>
                <w:sz w:val="24"/>
                <w:szCs w:val="24"/>
              </w:rPr>
              <w:t>、太平洋证券股份有限公司、瑞银证券有限责任公司、霸菱资产管理</w:t>
            </w:r>
            <w:r>
              <w:rPr>
                <w:rFonts w:cs="Times New Roman"/>
                <w:kern w:val="2"/>
                <w:sz w:val="24"/>
                <w:szCs w:val="24"/>
              </w:rPr>
              <w:t>(亚洲)有限公司</w:t>
            </w:r>
            <w:r>
              <w:rPr>
                <w:rFonts w:hint="eastAsia" w:cs="Times New Roman"/>
                <w:kern w:val="2"/>
                <w:sz w:val="24"/>
                <w:szCs w:val="24"/>
              </w:rPr>
              <w:t>、江源资本管理有限公司、</w:t>
            </w:r>
            <w:bookmarkStart w:id="0" w:name="_GoBack"/>
            <w:bookmarkEnd w:id="0"/>
            <w:r>
              <w:rPr>
                <w:rFonts w:hint="eastAsia" w:cs="Times New Roman"/>
                <w:kern w:val="2"/>
                <w:sz w:val="24"/>
                <w:szCs w:val="24"/>
              </w:rPr>
              <w:t>海南大椿私募基金管理合伙企业（有限合伙）、广东莲花私募证券投资基金管理有限公司、深圳市红筹投资有限公司、珠海阿巴马资产管理有限公司、北京东方睿石投资管理有限公司、湖南长心私募基金管理有限公司、上海彤源投资发展有限公司、西藏青骊资产管理有限公司、湖南万泰华瑞投资管理有限责任公司、招银理财有限责任公司、敦和资产管理有限公司、上海盘京投资管理中心（有限合伙）、</w:t>
            </w:r>
            <w:r>
              <w:rPr>
                <w:rFonts w:ascii="Times New Roman" w:hAnsi="Times New Roman" w:cs="Times New Roman"/>
                <w:kern w:val="2"/>
                <w:sz w:val="24"/>
                <w:szCs w:val="24"/>
                <w:lang w:val="en-US" w:bidi="ar-SA"/>
              </w:rPr>
              <w:t>Janus Henderson Investors (Singapore) Limited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865" w:type="dxa"/>
            <w:vAlign w:val="center"/>
          </w:tcPr>
          <w:p>
            <w:pPr>
              <w:pStyle w:val="11"/>
              <w:spacing w:before="69"/>
              <w:ind w:left="180" w:right="171"/>
              <w:jc w:val="center"/>
              <w:rPr>
                <w:rFonts w:ascii="Times New Roman" w:hAnsi="Times New Roman" w:cs="Times New Roman"/>
                <w:b/>
                <w:sz w:val="24"/>
              </w:rPr>
            </w:pPr>
            <w:r>
              <w:rPr>
                <w:rFonts w:ascii="Times New Roman" w:hAnsi="Times New Roman" w:cs="Times New Roman"/>
                <w:b/>
                <w:sz w:val="24"/>
              </w:rPr>
              <w:t>时间</w:t>
            </w:r>
          </w:p>
        </w:tc>
        <w:tc>
          <w:tcPr>
            <w:tcW w:w="7034" w:type="dxa"/>
            <w:vAlign w:val="center"/>
          </w:tcPr>
          <w:p>
            <w:pPr>
              <w:pStyle w:val="11"/>
              <w:spacing w:before="88" w:line="292" w:lineRule="exact"/>
              <w:rPr>
                <w:rFonts w:ascii="Times New Roman" w:hAnsi="Times New Roman" w:cs="Times New Roman"/>
                <w:sz w:val="24"/>
              </w:rPr>
            </w:pPr>
            <w:r>
              <w:rPr>
                <w:rFonts w:ascii="Times New Roman" w:hAnsi="Times New Roman" w:cs="Times New Roman"/>
                <w:sz w:val="24"/>
              </w:rPr>
              <w:t>202</w:t>
            </w:r>
            <w:r>
              <w:rPr>
                <w:rFonts w:hint="eastAsia" w:ascii="Times New Roman" w:hAnsi="Times New Roman" w:cs="Times New Roman"/>
                <w:sz w:val="24"/>
                <w:lang w:val="en-US"/>
              </w:rPr>
              <w:t>3</w:t>
            </w:r>
            <w:r>
              <w:rPr>
                <w:rFonts w:ascii="Times New Roman" w:hAnsi="Times New Roman" w:cs="Times New Roman"/>
                <w:sz w:val="24"/>
              </w:rPr>
              <w:t>年</w:t>
            </w:r>
            <w:r>
              <w:rPr>
                <w:rFonts w:hint="eastAsia" w:ascii="Times New Roman" w:hAnsi="Times New Roman" w:cs="Times New Roman"/>
                <w:sz w:val="24"/>
                <w:lang w:val="en-US"/>
              </w:rPr>
              <w:t>5</w:t>
            </w:r>
            <w:r>
              <w:rPr>
                <w:rFonts w:ascii="Times New Roman" w:hAnsi="Times New Roman" w:cs="Times New Roman"/>
                <w:sz w:val="24"/>
              </w:rPr>
              <w:t>月</w:t>
            </w:r>
            <w:r>
              <w:rPr>
                <w:rFonts w:ascii="Times New Roman" w:hAnsi="Times New Roman" w:cs="Times New Roman"/>
                <w:sz w:val="24"/>
                <w:lang w:val="en-US"/>
              </w:rPr>
              <w:t>1</w:t>
            </w:r>
            <w:r>
              <w:rPr>
                <w:rFonts w:ascii="Times New Roman" w:hAnsi="Times New Roman" w:cs="Times New Roman"/>
                <w:sz w:val="24"/>
              </w:rPr>
              <w:t>日-202</w:t>
            </w:r>
            <w:r>
              <w:rPr>
                <w:rFonts w:hint="eastAsia" w:ascii="Times New Roman" w:hAnsi="Times New Roman" w:cs="Times New Roman"/>
                <w:sz w:val="24"/>
                <w:lang w:val="en-US"/>
              </w:rPr>
              <w:t>3</w:t>
            </w:r>
            <w:r>
              <w:rPr>
                <w:rFonts w:ascii="Times New Roman" w:hAnsi="Times New Roman" w:cs="Times New Roman"/>
                <w:sz w:val="24"/>
              </w:rPr>
              <w:t>年</w:t>
            </w:r>
            <w:r>
              <w:rPr>
                <w:rFonts w:hint="eastAsia" w:ascii="Times New Roman" w:hAnsi="Times New Roman" w:cs="Times New Roman"/>
                <w:sz w:val="24"/>
                <w:lang w:val="en-US"/>
              </w:rPr>
              <w:t>5</w:t>
            </w:r>
            <w:r>
              <w:rPr>
                <w:rFonts w:ascii="Times New Roman" w:hAnsi="Times New Roman" w:cs="Times New Roman"/>
                <w:sz w:val="24"/>
              </w:rPr>
              <w:t>月</w:t>
            </w:r>
            <w:r>
              <w:rPr>
                <w:rFonts w:hint="eastAsia" w:ascii="Times New Roman" w:hAnsi="Times New Roman" w:cs="Times New Roman"/>
                <w:sz w:val="24"/>
                <w:lang w:val="en-US"/>
              </w:rPr>
              <w:t>31</w:t>
            </w:r>
            <w:r>
              <w:rPr>
                <w:rFonts w:ascii="Times New Roman" w:hAnsi="Times New Roman" w:cs="Times New Roman"/>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65" w:type="dxa"/>
            <w:vAlign w:val="center"/>
          </w:tcPr>
          <w:p>
            <w:pPr>
              <w:pStyle w:val="11"/>
              <w:spacing w:before="168" w:beforeLines="70" w:after="120" w:afterLines="50"/>
              <w:ind w:left="181" w:right="170"/>
              <w:jc w:val="center"/>
              <w:rPr>
                <w:rFonts w:ascii="Times New Roman" w:hAnsi="Times New Roman" w:cs="Times New Roman"/>
                <w:b/>
                <w:sz w:val="24"/>
              </w:rPr>
            </w:pPr>
            <w:r>
              <w:rPr>
                <w:rFonts w:ascii="Times New Roman" w:hAnsi="Times New Roman" w:cs="Times New Roman"/>
                <w:b/>
                <w:bCs/>
                <w:sz w:val="24"/>
              </w:rPr>
              <w:t>地点</w:t>
            </w:r>
          </w:p>
        </w:tc>
        <w:tc>
          <w:tcPr>
            <w:tcW w:w="7034" w:type="dxa"/>
          </w:tcPr>
          <w:p>
            <w:pPr>
              <w:pStyle w:val="11"/>
              <w:spacing w:before="194" w:after="120" w:afterLines="50"/>
              <w:jc w:val="both"/>
              <w:rPr>
                <w:rFonts w:ascii="Times New Roman" w:hAnsi="Times New Roman" w:cs="Times New Roman"/>
                <w:sz w:val="24"/>
                <w:lang w:val="en-US"/>
              </w:rPr>
            </w:pPr>
            <w:r>
              <w:rPr>
                <w:rFonts w:ascii="Times New Roman" w:hAnsi="Times New Roman" w:cs="Times New Roman"/>
                <w:sz w:val="24"/>
                <w:lang w:val="en-US"/>
              </w:rPr>
              <w:t>湖南省株洲市芦淞区创业二路68号、电话会议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65" w:type="dxa"/>
            <w:vAlign w:val="center"/>
          </w:tcPr>
          <w:p>
            <w:pPr>
              <w:pStyle w:val="11"/>
              <w:spacing w:line="360" w:lineRule="atLeast"/>
              <w:jc w:val="center"/>
              <w:rPr>
                <w:rFonts w:ascii="Times New Roman" w:hAnsi="Times New Roman" w:cs="Times New Roman"/>
                <w:b/>
                <w:sz w:val="24"/>
              </w:rPr>
            </w:pPr>
            <w:r>
              <w:rPr>
                <w:rFonts w:ascii="Times New Roman" w:hAnsi="Times New Roman" w:cs="Times New Roman"/>
                <w:b/>
                <w:sz w:val="24"/>
              </w:rPr>
              <w:t>上市公司接待</w:t>
            </w:r>
          </w:p>
          <w:p>
            <w:pPr>
              <w:pStyle w:val="11"/>
              <w:spacing w:line="360" w:lineRule="atLeast"/>
              <w:jc w:val="center"/>
              <w:rPr>
                <w:rFonts w:ascii="Times New Roman" w:hAnsi="Times New Roman" w:cs="Times New Roman"/>
                <w:b/>
                <w:sz w:val="24"/>
              </w:rPr>
            </w:pPr>
            <w:r>
              <w:rPr>
                <w:rFonts w:ascii="Times New Roman" w:hAnsi="Times New Roman" w:cs="Times New Roman"/>
                <w:b/>
                <w:sz w:val="24"/>
              </w:rPr>
              <w:t>人员姓名</w:t>
            </w:r>
          </w:p>
        </w:tc>
        <w:tc>
          <w:tcPr>
            <w:tcW w:w="7034" w:type="dxa"/>
          </w:tcPr>
          <w:p>
            <w:pPr>
              <w:pStyle w:val="11"/>
              <w:spacing w:before="120" w:beforeLines="50" w:after="120" w:afterLines="50" w:line="360" w:lineRule="auto"/>
              <w:rPr>
                <w:rFonts w:ascii="Times New Roman" w:hAnsi="Times New Roman" w:cs="Times New Roman"/>
                <w:sz w:val="24"/>
                <w:lang w:val="en-US"/>
              </w:rPr>
            </w:pPr>
            <w:r>
              <w:rPr>
                <w:rFonts w:ascii="Times New Roman" w:hAnsi="Times New Roman" w:cs="Times New Roman"/>
                <w:sz w:val="24"/>
                <w:lang w:val="en-US"/>
              </w:rPr>
              <w:t>董事长兼总经理肖旭凯先生</w:t>
            </w:r>
          </w:p>
          <w:p>
            <w:pPr>
              <w:pStyle w:val="11"/>
              <w:spacing w:before="120" w:beforeLines="50" w:after="120" w:afterLines="50" w:line="360" w:lineRule="auto"/>
              <w:rPr>
                <w:rFonts w:ascii="Times New Roman" w:hAnsi="Times New Roman" w:cs="Times New Roman"/>
                <w:sz w:val="24"/>
              </w:rPr>
            </w:pPr>
            <w:r>
              <w:rPr>
                <w:rFonts w:ascii="Times New Roman" w:hAnsi="Times New Roman" w:cs="Times New Roman"/>
                <w:sz w:val="24"/>
              </w:rPr>
              <w:t>董事会秘书</w:t>
            </w:r>
            <w:r>
              <w:rPr>
                <w:rFonts w:ascii="Times New Roman" w:hAnsi="Times New Roman" w:cs="Times New Roman"/>
                <w:sz w:val="24"/>
                <w:lang w:val="en-US"/>
              </w:rPr>
              <w:t>兼</w:t>
            </w:r>
            <w:r>
              <w:rPr>
                <w:rFonts w:ascii="Times New Roman" w:hAnsi="Times New Roman" w:cs="Times New Roman"/>
                <w:sz w:val="24"/>
              </w:rPr>
              <w:t>财务总监段艳兰女士</w:t>
            </w:r>
          </w:p>
          <w:p>
            <w:pPr>
              <w:pStyle w:val="11"/>
              <w:spacing w:before="120" w:beforeLines="50" w:line="360" w:lineRule="auto"/>
              <w:rPr>
                <w:rFonts w:ascii="Times New Roman" w:hAnsi="Times New Roman" w:cs="Times New Roman"/>
                <w:sz w:val="24"/>
              </w:rPr>
            </w:pPr>
            <w:r>
              <w:rPr>
                <w:rFonts w:ascii="Times New Roman" w:hAnsi="Times New Roman" w:cs="Times New Roman"/>
                <w:sz w:val="24"/>
              </w:rPr>
              <w:t>证券事务代表姚天纵先生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65" w:type="dxa"/>
            <w:vAlign w:val="center"/>
          </w:tcPr>
          <w:p>
            <w:pPr>
              <w:pStyle w:val="11"/>
              <w:spacing w:line="360" w:lineRule="atLeast"/>
              <w:jc w:val="center"/>
              <w:rPr>
                <w:rFonts w:ascii="Times New Roman" w:hAnsi="Times New Roman" w:cs="Times New Roman"/>
                <w:b/>
                <w:sz w:val="24"/>
              </w:rPr>
            </w:pPr>
            <w:r>
              <w:rPr>
                <w:rFonts w:ascii="Times New Roman" w:hAnsi="Times New Roman" w:cs="Times New Roman"/>
                <w:b/>
                <w:sz w:val="24"/>
              </w:rPr>
              <w:t>投资者关系活动主要内容介绍</w:t>
            </w:r>
          </w:p>
        </w:tc>
        <w:tc>
          <w:tcPr>
            <w:tcW w:w="7034" w:type="dxa"/>
            <w:tcBorders>
              <w:bottom w:val="single" w:color="000000" w:sz="4" w:space="0"/>
            </w:tcBorders>
          </w:tcPr>
          <w:p>
            <w:pPr>
              <w:spacing w:before="120" w:beforeLines="50" w:after="120" w:afterLines="50" w:line="360" w:lineRule="auto"/>
              <w:ind w:firstLine="482" w:firstLineChars="200"/>
              <w:rPr>
                <w:rFonts w:ascii="Times New Roman" w:hAnsi="Times New Roman" w:cs="Times New Roman"/>
                <w:b/>
                <w:bCs/>
                <w:sz w:val="24"/>
                <w:szCs w:val="24"/>
                <w:lang w:val="en-US" w:bidi="ar-SA"/>
              </w:rPr>
            </w:pPr>
            <w:r>
              <w:rPr>
                <w:rFonts w:hint="eastAsia" w:cs="Times New Roman"/>
                <w:b/>
                <w:bCs/>
                <w:sz w:val="24"/>
                <w:szCs w:val="24"/>
              </w:rPr>
              <w:t>一</w:t>
            </w:r>
            <w:r>
              <w:rPr>
                <w:rFonts w:cs="Times New Roman"/>
                <w:b/>
                <w:bCs/>
                <w:sz w:val="24"/>
                <w:szCs w:val="24"/>
              </w:rPr>
              <w:t>、请介绍一下刀具行业的竞争格局？</w:t>
            </w:r>
          </w:p>
          <w:p>
            <w:pPr>
              <w:spacing w:before="120" w:beforeLines="50" w:after="120" w:afterLines="50" w:line="360" w:lineRule="auto"/>
              <w:ind w:firstLine="480" w:firstLineChars="200"/>
              <w:rPr>
                <w:rFonts w:ascii="Times New Roman" w:hAnsi="Times New Roman" w:cs="Times New Roman"/>
                <w:sz w:val="24"/>
                <w:szCs w:val="24"/>
              </w:rPr>
            </w:pPr>
            <w:r>
              <w:rPr>
                <w:rFonts w:cs="Times New Roman"/>
                <w:sz w:val="24"/>
                <w:szCs w:val="24"/>
              </w:rPr>
              <w:t>目前，全球的切削刀具市场规模约</w:t>
            </w:r>
            <w:r>
              <w:rPr>
                <w:rFonts w:ascii="Times New Roman" w:hAnsi="Times New Roman" w:cs="Times New Roman"/>
                <w:sz w:val="24"/>
                <w:szCs w:val="24"/>
              </w:rPr>
              <w:t>2400</w:t>
            </w:r>
            <w:r>
              <w:rPr>
                <w:rFonts w:cs="Times New Roman"/>
                <w:sz w:val="24"/>
                <w:szCs w:val="24"/>
              </w:rPr>
              <w:t>亿元，大致分为三个阵营。国际刀具行业竞争格局大致分为三个阵营。第一阵营是以山特维克为代表的欧美刀具企业，欧美刀具企业定位于为客户提供完整的刀具解决方案，通过强大的研发投入、人才培养以及质量管理体系推动其产品体系不断推陈出新，并在技术上处于持续领先的水平，在高端定制化刀具领域始终占据着主导地位，市场呈现寡头竞争。第二阵营是以三菱综合材料为代表的日韩刀具企业，日韩刀具企业定位于为客户提供通用性高、稳定性好和极具性价比的产品，在高端制造业的非定制化刀具领域赢得了众多厂商的青睐。第三阵营是以株洲钻石为代表的国内刀具企业，数量众多，竞争实力差距较大，主要通过差异化的产品策略和价格优势，赢得了较多的中低端市场份额。</w:t>
            </w:r>
          </w:p>
          <w:p>
            <w:pPr>
              <w:spacing w:before="120" w:beforeLines="50" w:after="120" w:afterLines="50" w:line="360" w:lineRule="auto"/>
              <w:ind w:firstLine="480" w:firstLineChars="200"/>
              <w:jc w:val="both"/>
              <w:rPr>
                <w:rFonts w:hint="eastAsia" w:ascii="Times New Roman" w:hAnsi="Times New Roman" w:cs="Times New Roman"/>
                <w:sz w:val="24"/>
                <w:szCs w:val="24"/>
              </w:rPr>
            </w:pPr>
            <w:r>
              <w:rPr>
                <w:rFonts w:cs="Times New Roman"/>
                <w:sz w:val="24"/>
                <w:szCs w:val="24"/>
              </w:rPr>
              <w:t>因此，高端刀具市场整体为欧美、日韩刀具企业之间垄断竞争，国内优秀刀具企业在细分领域逐步追赶的格局，中低端刀具市场则是国内众多刀具企业之间的充分竞争。</w:t>
            </w:r>
          </w:p>
          <w:p>
            <w:pPr>
              <w:spacing w:before="120" w:beforeLines="50" w:after="120" w:afterLines="50" w:line="360" w:lineRule="auto"/>
              <w:ind w:firstLine="482" w:firstLineChars="200"/>
              <w:jc w:val="both"/>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二、</w:t>
            </w:r>
            <w:r>
              <w:rPr>
                <w:rFonts w:ascii="Times New Roman" w:hAnsi="Times New Roman" w:cs="Times New Roman"/>
                <w:b/>
                <w:bCs/>
                <w:sz w:val="24"/>
                <w:szCs w:val="24"/>
                <w:lang w:val="en-US"/>
              </w:rPr>
              <w:t>请介绍一下刀具行业</w:t>
            </w:r>
            <w:r>
              <w:rPr>
                <w:rFonts w:hint="eastAsia" w:ascii="Times New Roman" w:hAnsi="Times New Roman" w:cs="Times New Roman"/>
                <w:b/>
                <w:bCs/>
                <w:sz w:val="24"/>
                <w:szCs w:val="24"/>
                <w:lang w:val="en-US"/>
              </w:rPr>
              <w:t>的</w:t>
            </w:r>
            <w:r>
              <w:rPr>
                <w:rFonts w:ascii="Times New Roman" w:hAnsi="Times New Roman" w:cs="Times New Roman"/>
                <w:b/>
                <w:bCs/>
                <w:sz w:val="24"/>
                <w:szCs w:val="24"/>
                <w:lang w:val="en-US"/>
              </w:rPr>
              <w:t>发展趋势？</w:t>
            </w:r>
          </w:p>
          <w:p>
            <w:pPr>
              <w:spacing w:before="120" w:beforeLines="50" w:after="120" w:afterLines="50" w:line="360" w:lineRule="auto"/>
              <w:ind w:firstLine="480" w:firstLineChars="200"/>
              <w:jc w:val="both"/>
              <w:rPr>
                <w:rFonts w:ascii="Times New Roman" w:hAnsi="Times New Roman" w:cs="Times New Roman"/>
                <w:sz w:val="24"/>
                <w:szCs w:val="24"/>
                <w:lang w:val="en-US"/>
              </w:rPr>
            </w:pPr>
            <w:r>
              <w:rPr>
                <w:rFonts w:ascii="Times New Roman" w:hAnsi="Times New Roman" w:cs="Times New Roman"/>
                <w:sz w:val="24"/>
                <w:szCs w:val="24"/>
                <w:lang w:val="en-US"/>
              </w:rPr>
              <w:t>（1）刀具消费占机床消费比例提升</w:t>
            </w:r>
          </w:p>
          <w:p>
            <w:pPr>
              <w:spacing w:before="120" w:beforeLines="50" w:after="120" w:afterLines="50" w:line="360" w:lineRule="auto"/>
              <w:ind w:firstLine="480" w:firstLineChars="200"/>
              <w:jc w:val="both"/>
              <w:rPr>
                <w:rFonts w:ascii="Times New Roman" w:hAnsi="Times New Roman" w:cs="Times New Roman"/>
                <w:sz w:val="24"/>
                <w:szCs w:val="24"/>
                <w:lang w:val="en-US"/>
              </w:rPr>
            </w:pPr>
            <w:r>
              <w:rPr>
                <w:rFonts w:ascii="Times New Roman" w:hAnsi="Times New Roman" w:cs="Times New Roman"/>
                <w:sz w:val="24"/>
                <w:szCs w:val="24"/>
                <w:lang w:val="en-US"/>
              </w:rPr>
              <w:t>刀具的性能很大程度上决定了机械加工质量与生产效率。德国、美国和日本等制造业强国注重现代数控机床和高效刀具互相协调、平衡发展，每年的刀具消费规模为机床消费的1/2左右，2012年以来，我国刀具消费占机床消费比例呈现向上增长趋势，2021年达到26.78%，表明我国刀具消费在提质升级，但还远低于发达国家水平。随着国内终端用户生产观念逐渐从“依靠廉价劳动力”向“改进加工手段提高效率”进行转变，以及机床市场的转型升级，我国刀具消费规模仍存在较大提升空间。</w:t>
            </w:r>
          </w:p>
          <w:p>
            <w:pPr>
              <w:spacing w:before="120" w:beforeLines="50" w:after="120" w:afterLines="50" w:line="360" w:lineRule="auto"/>
              <w:ind w:firstLine="480" w:firstLineChars="200"/>
              <w:jc w:val="both"/>
              <w:rPr>
                <w:rFonts w:ascii="Times New Roman" w:hAnsi="Times New Roman" w:cs="Times New Roman"/>
                <w:sz w:val="24"/>
                <w:szCs w:val="24"/>
                <w:lang w:val="en-US"/>
              </w:rPr>
            </w:pPr>
            <w:r>
              <w:rPr>
                <w:rFonts w:ascii="Times New Roman" w:hAnsi="Times New Roman" w:cs="Times New Roman"/>
                <w:sz w:val="24"/>
                <w:szCs w:val="24"/>
                <w:lang w:val="en-US"/>
              </w:rPr>
              <w:t>（2）机床数控化程度提高，数控刀具消费需求增加</w:t>
            </w:r>
          </w:p>
          <w:p>
            <w:pPr>
              <w:spacing w:before="120" w:beforeLines="50" w:after="120" w:afterLines="50" w:line="360" w:lineRule="auto"/>
              <w:ind w:firstLine="480" w:firstLineChars="200"/>
              <w:jc w:val="both"/>
              <w:rPr>
                <w:rFonts w:ascii="Times New Roman" w:hAnsi="Times New Roman" w:cs="Times New Roman"/>
                <w:sz w:val="24"/>
                <w:szCs w:val="24"/>
                <w:lang w:val="en-US"/>
              </w:rPr>
            </w:pPr>
            <w:r>
              <w:rPr>
                <w:rFonts w:ascii="Times New Roman" w:hAnsi="Times New Roman" w:cs="Times New Roman"/>
                <w:sz w:val="24"/>
                <w:szCs w:val="24"/>
                <w:lang w:val="en-US"/>
              </w:rPr>
              <w:t>数控刀具凭借“高精度、高效率、高可靠性和专用化”的特点，适应了先进制造业的柔性化发展趋势，并成为发达国家切削刀具工业发展的主流。在我国刀具产品消费结构中，由于我国机械加工的机床数控化水平较低，传统焊接刀具占据较大比重。随着加工产品的结构复杂化、加工精度要求的不断提高以及生产效率的提升，我国机床设备正逐步从传统普通机床向数控机床过渡。我国高端数控机床市场渗透率的提升，必将带动数控刀具行业的蓬勃发展。</w:t>
            </w:r>
          </w:p>
          <w:p>
            <w:pPr>
              <w:spacing w:before="120" w:beforeLines="50" w:after="120" w:afterLines="50" w:line="360" w:lineRule="auto"/>
              <w:ind w:firstLine="480" w:firstLineChars="200"/>
              <w:jc w:val="both"/>
              <w:rPr>
                <w:rFonts w:ascii="Times New Roman" w:hAnsi="Times New Roman" w:cs="Times New Roman"/>
                <w:sz w:val="24"/>
                <w:szCs w:val="24"/>
                <w:lang w:val="en-US"/>
              </w:rPr>
            </w:pPr>
            <w:r>
              <w:rPr>
                <w:rFonts w:ascii="Times New Roman" w:hAnsi="Times New Roman" w:cs="Times New Roman"/>
                <w:sz w:val="24"/>
                <w:szCs w:val="24"/>
                <w:lang w:val="en-US"/>
              </w:rPr>
              <w:t>我国正处于产业结构的调整升级阶段，机床数控化是机床行业的升级趋势。我国新增机床数控化率近年来整体保持着稳定增长，主要与产业转型升级有关。我国新增金属切削机床数控化率从2013年的28.83%提升到2021年的44.85%；相对于国际上制造业强国机床数控化率60%以上水平，我国金属切削机床的数控化程度提升空间很大。作为数控金属切削机床的易耗部件，无论是存量机床的配备需要，还是每年新增机床的增量需求，都将带动数控刀具的消费需求。</w:t>
            </w:r>
          </w:p>
          <w:p>
            <w:pPr>
              <w:spacing w:before="120" w:beforeLines="50" w:after="120" w:afterLines="50" w:line="360" w:lineRule="auto"/>
              <w:ind w:firstLine="480" w:firstLineChars="200"/>
              <w:jc w:val="both"/>
              <w:rPr>
                <w:rFonts w:ascii="Times New Roman" w:hAnsi="Times New Roman" w:cs="Times New Roman"/>
                <w:sz w:val="24"/>
                <w:szCs w:val="24"/>
                <w:lang w:val="en-US"/>
              </w:rPr>
            </w:pPr>
            <w:r>
              <w:rPr>
                <w:rFonts w:ascii="Times New Roman" w:hAnsi="Times New Roman" w:cs="Times New Roman"/>
                <w:sz w:val="24"/>
                <w:szCs w:val="24"/>
                <w:lang w:val="en-US"/>
              </w:rPr>
              <w:t>（3）国产刀具向高端市场延伸，进口替代速度加快</w:t>
            </w:r>
          </w:p>
          <w:p>
            <w:pPr>
              <w:spacing w:before="120" w:beforeLines="50" w:after="120" w:afterLines="50" w:line="360" w:lineRule="auto"/>
              <w:ind w:firstLine="480" w:firstLineChars="200"/>
              <w:jc w:val="both"/>
              <w:rPr>
                <w:rFonts w:ascii="Times New Roman" w:hAnsi="Times New Roman" w:cs="Times New Roman"/>
                <w:sz w:val="24"/>
                <w:szCs w:val="24"/>
                <w:lang w:val="en-US"/>
              </w:rPr>
            </w:pPr>
            <w:r>
              <w:rPr>
                <w:rFonts w:ascii="Times New Roman" w:hAnsi="Times New Roman" w:cs="Times New Roman"/>
                <w:sz w:val="24"/>
                <w:szCs w:val="24"/>
                <w:lang w:val="en-US"/>
              </w:rPr>
              <w:t>近年来，国内刀具企业在不断引进消化吸收国外先进技术的基础上，研究成果和开发生产能力得到了大幅提升，在把控刀具性能的能力不断增强的同时，部分国内知名的刀具生产企业也已经能够凭借其对客户需求的深度理解、较高的研究开发实力为下游用户提供个性化的切削加工解决方案。国产刀具向高端市场延伸，凭借产品性价比优势，已逐步实现对高端进口刀具产品的进口替代，加速了数控刀具的国产化。</w:t>
            </w:r>
          </w:p>
          <w:p>
            <w:pPr>
              <w:spacing w:before="120" w:beforeLines="50" w:after="120" w:afterLines="50" w:line="360" w:lineRule="auto"/>
              <w:ind w:firstLine="480" w:firstLineChars="200"/>
              <w:rPr>
                <w:rFonts w:ascii="Times New Roman" w:hAnsi="Times New Roman" w:cs="Times New Roman"/>
                <w:sz w:val="24"/>
                <w:szCs w:val="24"/>
                <w:lang w:val="en-US"/>
              </w:rPr>
            </w:pPr>
            <w:r>
              <w:rPr>
                <w:rFonts w:ascii="Times New Roman" w:hAnsi="Times New Roman" w:cs="Times New Roman"/>
                <w:sz w:val="24"/>
                <w:szCs w:val="24"/>
                <w:lang w:val="en-US"/>
              </w:rPr>
              <w:t>根据中国机床工具工业协会统计数据，2021年我国刀具市场总消费规模约为477亿元，进口刀具规模为138亿元，绝大部分是现代制造业所需的高端刀具。2016年-2021年进口刀具占总消费的比重从37.17%下降至28.93%，一定程度上说明我国数控刀具的自给能力在逐步增强，进口替代速度加快。</w:t>
            </w:r>
          </w:p>
          <w:p>
            <w:pPr>
              <w:spacing w:before="120" w:beforeLines="50" w:line="360" w:lineRule="auto"/>
              <w:ind w:firstLine="482" w:firstLineChars="200"/>
              <w:jc w:val="both"/>
              <w:rPr>
                <w:rFonts w:ascii="Times New Roman" w:hAnsi="Times New Roman" w:cs="Times New Roman"/>
                <w:b/>
                <w:bCs/>
                <w:kern w:val="2"/>
                <w:sz w:val="24"/>
                <w:szCs w:val="24"/>
              </w:rPr>
            </w:pPr>
            <w:r>
              <w:rPr>
                <w:rFonts w:hint="eastAsia" w:ascii="Times New Roman" w:hAnsi="Times New Roman" w:cs="Times New Roman"/>
                <w:b/>
                <w:bCs/>
                <w:kern w:val="2"/>
                <w:sz w:val="24"/>
                <w:szCs w:val="24"/>
              </w:rPr>
              <w:t>三</w:t>
            </w:r>
            <w:r>
              <w:rPr>
                <w:rFonts w:ascii="Times New Roman" w:hAnsi="Times New Roman" w:cs="Times New Roman"/>
                <w:b/>
                <w:bCs/>
                <w:kern w:val="2"/>
                <w:sz w:val="24"/>
                <w:szCs w:val="24"/>
              </w:rPr>
              <w:t>、请介绍一下刀具行业未来技术发展趋势?</w:t>
            </w:r>
          </w:p>
          <w:p>
            <w:pPr>
              <w:spacing w:before="120" w:beforeLines="50" w:line="360" w:lineRule="auto"/>
              <w:ind w:firstLine="480" w:firstLineChars="200"/>
              <w:jc w:val="both"/>
              <w:rPr>
                <w:rFonts w:ascii="Times New Roman" w:hAnsi="Times New Roman" w:cs="Times New Roman"/>
                <w:kern w:val="2"/>
                <w:sz w:val="24"/>
                <w:szCs w:val="24"/>
              </w:rPr>
            </w:pPr>
            <w:r>
              <w:rPr>
                <w:rFonts w:ascii="Times New Roman" w:hAnsi="Times New Roman" w:cs="Times New Roman"/>
                <w:kern w:val="2"/>
                <w:sz w:val="24"/>
                <w:szCs w:val="24"/>
              </w:rPr>
              <w:t>（1）现代切削加工对刀具基体材料、涂层材料、刀具结构提出更高要求</w:t>
            </w:r>
          </w:p>
          <w:p>
            <w:pPr>
              <w:spacing w:before="120" w:beforeLines="50" w:line="360" w:lineRule="auto"/>
              <w:ind w:firstLine="480" w:firstLineChars="200"/>
              <w:jc w:val="both"/>
              <w:rPr>
                <w:rFonts w:ascii="Times New Roman" w:hAnsi="Times New Roman" w:cs="Times New Roman"/>
                <w:kern w:val="2"/>
                <w:sz w:val="24"/>
                <w:szCs w:val="24"/>
              </w:rPr>
            </w:pPr>
            <w:r>
              <w:rPr>
                <w:rFonts w:ascii="Times New Roman" w:hAnsi="Times New Roman" w:cs="Times New Roman"/>
                <w:kern w:val="2"/>
                <w:sz w:val="24"/>
                <w:szCs w:val="24"/>
              </w:rPr>
              <w:t>随着高速、高效、高精度的现代切削加工需求不断升级，开发与现代切削加工相适应的刀具成为未来发展方向，这对于刀具基体材料、涂层材料、刀具结构都提出更高的要求。</w:t>
            </w:r>
          </w:p>
          <w:p>
            <w:pPr>
              <w:spacing w:before="120" w:beforeLines="50" w:line="360" w:lineRule="auto"/>
              <w:ind w:firstLine="480" w:firstLineChars="200"/>
              <w:jc w:val="both"/>
              <w:rPr>
                <w:rFonts w:ascii="Times New Roman" w:hAnsi="Times New Roman" w:cs="Times New Roman"/>
                <w:kern w:val="2"/>
                <w:sz w:val="24"/>
                <w:szCs w:val="24"/>
              </w:rPr>
            </w:pPr>
            <w:r>
              <w:rPr>
                <w:rFonts w:ascii="Times New Roman" w:hAnsi="Times New Roman" w:cs="Times New Roman"/>
                <w:kern w:val="2"/>
                <w:sz w:val="24"/>
                <w:szCs w:val="24"/>
              </w:rPr>
              <w:t>（2）现代切削加工对刀具企业的综合金属切削服务能力提出更高要求</w:t>
            </w:r>
          </w:p>
          <w:p>
            <w:pPr>
              <w:spacing w:before="120" w:beforeLines="50" w:line="360" w:lineRule="auto"/>
              <w:ind w:firstLine="480" w:firstLineChars="200"/>
              <w:jc w:val="both"/>
              <w:rPr>
                <w:rFonts w:ascii="Times New Roman" w:hAnsi="Times New Roman" w:cs="Times New Roman"/>
                <w:kern w:val="2"/>
                <w:sz w:val="24"/>
                <w:szCs w:val="24"/>
              </w:rPr>
            </w:pPr>
            <w:r>
              <w:rPr>
                <w:rFonts w:ascii="Times New Roman" w:hAnsi="Times New Roman" w:cs="Times New Roman"/>
                <w:kern w:val="2"/>
                <w:sz w:val="24"/>
                <w:szCs w:val="24"/>
              </w:rPr>
              <w:t>伴随现代制造企业对高速、高效加工的不断追求，传统供应标准刀具的方式将无法适应这种需求的转变，刀具企业根据客户的加工成本、效率要求提供整体解决方案设计与服务的能力变得尤为重要。</w:t>
            </w:r>
          </w:p>
          <w:p>
            <w:pPr>
              <w:pStyle w:val="12"/>
              <w:spacing w:before="120" w:after="120" w:afterLines="50"/>
              <w:ind w:firstLine="482"/>
              <w:rPr>
                <w:rFonts w:ascii="宋体" w:hAnsi="宋体"/>
                <w:b/>
                <w:bCs/>
                <w:szCs w:val="24"/>
                <w:lang w:val="en-US" w:bidi="ar-SA"/>
              </w:rPr>
            </w:pPr>
            <w:r>
              <w:rPr>
                <w:rFonts w:hint="eastAsia" w:ascii="宋体" w:hAnsi="宋体"/>
                <w:b/>
                <w:bCs/>
              </w:rPr>
              <w:t>四、请介绍一下刀具生产涉及的主要技术？</w:t>
            </w:r>
          </w:p>
          <w:p>
            <w:pPr>
              <w:pStyle w:val="12"/>
              <w:spacing w:before="120" w:after="120" w:afterLines="50"/>
              <w:ind w:firstLine="480"/>
              <w:rPr>
                <w:rFonts w:hint="eastAsia" w:ascii="宋体" w:hAnsi="宋体"/>
              </w:rPr>
            </w:pPr>
            <w:r>
              <w:rPr>
                <w:rFonts w:hint="eastAsia" w:ascii="宋体" w:hAnsi="宋体"/>
              </w:rPr>
              <w:t>硬质合金数控刀片属于技术密集型产业，其技术主要集中在基体材料、槽型结构、精密成型和表面涂层四大领域，涉及到物理学、化学、材料科学等多门学科。以基体材料领域为例，随着工件所使用的新型材料不断涌现，对加工工件所使用的刀具性能也会提出不同的需求，这种差异化需求对基体材料性能会产生不同的需求。而原料性质（粒度分布、碳化程度、晶型结构、团聚状态、表面缺陷等）、成分比例（硬质相含量、粘结相含量、第三相比例、强化改性组元添加等）、组织结构（梯度结构、亚微细结构、双晶结构等）以及后续工艺均会对基体材料性能产生不同程度的影响，因此对企业的技术水平、研发能力提出了较高的要求。</w:t>
            </w:r>
          </w:p>
          <w:p>
            <w:pPr>
              <w:spacing w:before="120" w:beforeLines="50" w:after="120" w:afterLines="50" w:line="360" w:lineRule="auto"/>
              <w:ind w:firstLine="482" w:firstLineChars="200"/>
              <w:jc w:val="both"/>
              <w:rPr>
                <w:rFonts w:ascii="Times New Roman" w:hAnsi="Times New Roman" w:cs="Times New Roman"/>
                <w:b/>
                <w:bCs/>
                <w:sz w:val="24"/>
                <w:szCs w:val="24"/>
              </w:rPr>
            </w:pPr>
            <w:r>
              <w:rPr>
                <w:rFonts w:hint="eastAsia" w:ascii="Times New Roman" w:hAnsi="Times New Roman" w:cs="Times New Roman"/>
                <w:b/>
                <w:bCs/>
                <w:sz w:val="24"/>
                <w:szCs w:val="24"/>
              </w:rPr>
              <w:t>五</w:t>
            </w:r>
            <w:r>
              <w:rPr>
                <w:rFonts w:ascii="Times New Roman" w:hAnsi="Times New Roman" w:cs="Times New Roman"/>
                <w:b/>
                <w:bCs/>
                <w:sz w:val="24"/>
                <w:szCs w:val="24"/>
              </w:rPr>
              <w:t>、请介绍一下国产刀具与进口刀具的主要差异？</w:t>
            </w:r>
          </w:p>
          <w:p>
            <w:pPr>
              <w:spacing w:before="120" w:beforeLines="50" w:after="120" w:afterLines="50" w:line="360" w:lineRule="auto"/>
              <w:ind w:firstLine="480" w:firstLineChars="200"/>
              <w:jc w:val="both"/>
              <w:rPr>
                <w:rFonts w:ascii="Times New Roman" w:hAnsi="Times New Roman" w:cs="Times New Roman"/>
                <w:sz w:val="24"/>
                <w:szCs w:val="24"/>
              </w:rPr>
            </w:pPr>
            <w:r>
              <w:rPr>
                <w:rFonts w:ascii="Times New Roman" w:hAnsi="Times New Roman" w:cs="Times New Roman"/>
                <w:sz w:val="24"/>
                <w:szCs w:val="24"/>
              </w:rPr>
              <w:t>目前国内刀具与进口高端刀具的主要差距体现在产品的稳定性、一致性以及提供整体切削解决方案的能力上，因此未来刀具企业的竞争主要在于技术竞争。未来随着国内刀具企业研究成果和开发生产能力不断提升，有望进一步加快进口替代速度。</w:t>
            </w:r>
          </w:p>
          <w:p>
            <w:pPr>
              <w:spacing w:before="120" w:beforeLines="50" w:after="120" w:afterLines="50" w:line="360" w:lineRule="auto"/>
              <w:ind w:firstLine="482" w:firstLineChars="200"/>
              <w:rPr>
                <w:b/>
                <w:bCs/>
                <w:sz w:val="24"/>
                <w:szCs w:val="24"/>
                <w:lang w:val="en-US" w:bidi="ar-SA"/>
              </w:rPr>
            </w:pPr>
            <w:r>
              <w:rPr>
                <w:rFonts w:hint="eastAsia" w:cs="Times New Roman"/>
                <w:b/>
                <w:bCs/>
                <w:kern w:val="2"/>
                <w:sz w:val="24"/>
                <w:szCs w:val="24"/>
              </w:rPr>
              <w:t>六、</w:t>
            </w:r>
            <w:r>
              <w:rPr>
                <w:rFonts w:hint="eastAsia"/>
                <w:b/>
                <w:bCs/>
                <w:sz w:val="24"/>
                <w:szCs w:val="24"/>
              </w:rPr>
              <w:t>请介绍一下刀具的性能指标？</w:t>
            </w:r>
          </w:p>
          <w:p>
            <w:pPr>
              <w:pStyle w:val="12"/>
              <w:spacing w:before="120" w:after="120" w:afterLines="50"/>
              <w:ind w:firstLine="480"/>
              <w:rPr>
                <w:rFonts w:hint="eastAsia"/>
                <w:kern w:val="2"/>
                <w:szCs w:val="24"/>
              </w:rPr>
            </w:pPr>
            <w:r>
              <w:rPr>
                <w:rFonts w:hint="eastAsia" w:ascii="宋体" w:hAnsi="宋体"/>
              </w:rPr>
              <w:t>硬质合金数控刀具通常包含材料性能及切削性能两个维度，其中材料性能包含硬度和冲击韧性，一般而言硬度越高，冲击韧性就越差，通常要根据刀具的具体应用领域平衡其硬度和韧性。切削性能则包含耐用度、加工效率和加工精度。公司核心产品在加工精度、加工效率和使用寿命等切削性能方面已处于国内先进水平，进入了由欧美和日韩刀具企业长期占据国内中高端市场，特别是铣削刀片已形成显著竞争优势。</w:t>
            </w:r>
          </w:p>
          <w:p>
            <w:pPr>
              <w:spacing w:before="120" w:beforeLines="50" w:after="120" w:afterLines="50" w:line="360" w:lineRule="auto"/>
              <w:ind w:firstLine="482" w:firstLineChars="200"/>
              <w:rPr>
                <w:rFonts w:cs="Times New Roman"/>
                <w:b/>
                <w:bCs/>
                <w:kern w:val="2"/>
                <w:sz w:val="24"/>
                <w:szCs w:val="24"/>
                <w:lang w:val="en-US" w:bidi="ar-SA"/>
              </w:rPr>
            </w:pPr>
            <w:r>
              <w:rPr>
                <w:rFonts w:hint="eastAsia" w:cs="Times New Roman"/>
                <w:b/>
                <w:bCs/>
                <w:kern w:val="2"/>
                <w:sz w:val="24"/>
                <w:szCs w:val="24"/>
              </w:rPr>
              <w:t>七、请介绍一下刀具行业下游基本情况？</w:t>
            </w:r>
          </w:p>
          <w:p>
            <w:pPr>
              <w:spacing w:before="120" w:beforeLines="50" w:line="360" w:lineRule="auto"/>
              <w:ind w:firstLine="480" w:firstLineChars="200"/>
              <w:jc w:val="both"/>
              <w:rPr>
                <w:kern w:val="2"/>
                <w:sz w:val="24"/>
                <w:szCs w:val="24"/>
              </w:rPr>
            </w:pPr>
            <w:r>
              <w:rPr>
                <w:rFonts w:hint="eastAsia"/>
                <w:kern w:val="2"/>
                <w:sz w:val="24"/>
                <w:szCs w:val="24"/>
              </w:rPr>
              <w:t>全球切削刀具按制造业板块的销售去向统计，通用机械占</w:t>
            </w:r>
            <w:r>
              <w:rPr>
                <w:rFonts w:hint="eastAsia" w:ascii="Times New Roman" w:hAnsi="Times New Roman" w:cs="Times New Roman"/>
                <w:kern w:val="2"/>
                <w:sz w:val="24"/>
                <w:szCs w:val="24"/>
              </w:rPr>
              <w:t>35%</w:t>
            </w:r>
            <w:r>
              <w:rPr>
                <w:rFonts w:hint="eastAsia"/>
                <w:kern w:val="2"/>
                <w:sz w:val="24"/>
                <w:szCs w:val="24"/>
              </w:rPr>
              <w:t>，汽车行业占</w:t>
            </w:r>
            <w:r>
              <w:rPr>
                <w:rFonts w:hint="eastAsia" w:ascii="Times New Roman" w:hAnsi="Times New Roman" w:cs="Times New Roman"/>
                <w:kern w:val="2"/>
                <w:sz w:val="24"/>
                <w:szCs w:val="24"/>
              </w:rPr>
              <w:t>34%</w:t>
            </w:r>
            <w:r>
              <w:rPr>
                <w:rFonts w:hint="eastAsia"/>
                <w:kern w:val="2"/>
                <w:sz w:val="24"/>
                <w:szCs w:val="24"/>
              </w:rPr>
              <w:t>，航空航天占</w:t>
            </w:r>
            <w:r>
              <w:rPr>
                <w:rFonts w:hint="eastAsia" w:ascii="Times New Roman" w:hAnsi="Times New Roman" w:cs="Times New Roman"/>
                <w:kern w:val="2"/>
                <w:sz w:val="24"/>
                <w:szCs w:val="24"/>
              </w:rPr>
              <w:t>12%</w:t>
            </w:r>
            <w:r>
              <w:rPr>
                <w:rFonts w:hint="eastAsia"/>
                <w:kern w:val="2"/>
                <w:sz w:val="24"/>
                <w:szCs w:val="24"/>
              </w:rPr>
              <w:t>，模具行业占</w:t>
            </w:r>
            <w:r>
              <w:rPr>
                <w:rFonts w:hint="eastAsia" w:ascii="Times New Roman" w:hAnsi="Times New Roman" w:cs="Times New Roman"/>
                <w:kern w:val="2"/>
                <w:sz w:val="24"/>
                <w:szCs w:val="24"/>
              </w:rPr>
              <w:t>4%</w:t>
            </w:r>
            <w:r>
              <w:rPr>
                <w:rFonts w:hint="eastAsia"/>
                <w:kern w:val="2"/>
                <w:sz w:val="24"/>
                <w:szCs w:val="24"/>
              </w:rPr>
              <w:t>，其它占</w:t>
            </w:r>
            <w:r>
              <w:rPr>
                <w:rFonts w:hint="eastAsia" w:ascii="Times New Roman" w:hAnsi="Times New Roman" w:cs="Times New Roman"/>
                <w:kern w:val="2"/>
                <w:sz w:val="24"/>
                <w:szCs w:val="24"/>
              </w:rPr>
              <w:t>15%</w:t>
            </w:r>
            <w:r>
              <w:rPr>
                <w:rFonts w:hint="eastAsia"/>
                <w:kern w:val="2"/>
                <w:sz w:val="24"/>
                <w:szCs w:val="24"/>
              </w:rPr>
              <w:t>。</w:t>
            </w:r>
          </w:p>
          <w:p>
            <w:pPr>
              <w:spacing w:before="120" w:beforeLines="50" w:line="360" w:lineRule="auto"/>
              <w:ind w:firstLine="480" w:firstLineChars="200"/>
              <w:jc w:val="both"/>
              <w:rPr>
                <w:kern w:val="2"/>
                <w:sz w:val="24"/>
                <w:szCs w:val="24"/>
              </w:rPr>
            </w:pPr>
            <w:r>
              <w:rPr>
                <w:rFonts w:hint="eastAsia"/>
                <w:kern w:val="2"/>
                <w:sz w:val="24"/>
                <w:szCs w:val="24"/>
              </w:rPr>
              <w:t>公司的主营业务收入主要来自于模具行业、汽车行业和通用机械行业，同时公司在航空航天、能源装备、轨道交通等领域积极布局，并已形成收入。</w:t>
            </w:r>
          </w:p>
          <w:p>
            <w:pPr>
              <w:widowControl/>
              <w:spacing w:before="120" w:beforeLines="50" w:after="120" w:afterLines="50" w:line="360" w:lineRule="auto"/>
              <w:ind w:firstLine="482" w:firstLineChars="200"/>
              <w:jc w:val="both"/>
              <w:rPr>
                <w:b/>
                <w:bCs/>
                <w:sz w:val="24"/>
                <w:szCs w:val="24"/>
                <w:lang w:val="en-US" w:bidi="ar-SA"/>
              </w:rPr>
            </w:pPr>
            <w:r>
              <w:rPr>
                <w:rFonts w:hint="eastAsia" w:cs="Times New Roman"/>
                <w:b/>
                <w:bCs/>
                <w:sz w:val="24"/>
                <w:szCs w:val="24"/>
              </w:rPr>
              <w:t>八、</w:t>
            </w:r>
            <w:r>
              <w:rPr>
                <w:rFonts w:hint="eastAsia"/>
                <w:b/>
                <w:bCs/>
                <w:sz w:val="24"/>
                <w:szCs w:val="24"/>
              </w:rPr>
              <w:t>请简要介绍一下硬质合金刀具的主要原材料？</w:t>
            </w:r>
          </w:p>
          <w:p>
            <w:pPr>
              <w:widowControl/>
              <w:spacing w:before="120" w:beforeLines="50" w:after="120" w:afterLines="50" w:line="360" w:lineRule="auto"/>
              <w:ind w:firstLine="480" w:firstLineChars="200"/>
              <w:jc w:val="both"/>
              <w:rPr>
                <w:sz w:val="24"/>
                <w:szCs w:val="24"/>
              </w:rPr>
            </w:pPr>
            <w:r>
              <w:rPr>
                <w:rFonts w:hint="eastAsia"/>
                <w:sz w:val="24"/>
                <w:szCs w:val="24"/>
              </w:rPr>
              <w:t>硬质合金刀具主要原材料为碳化钨粉和钴粉。</w:t>
            </w:r>
          </w:p>
          <w:p>
            <w:pPr>
              <w:numPr>
                <w:ilvl w:val="0"/>
                <w:numId w:val="1"/>
              </w:numPr>
              <w:spacing w:before="120" w:beforeLines="50" w:after="120" w:afterLines="50" w:line="360" w:lineRule="auto"/>
              <w:ind w:firstLine="480" w:firstLineChars="200"/>
              <w:jc w:val="both"/>
              <w:rPr>
                <w:color w:val="000000"/>
                <w:sz w:val="24"/>
                <w:szCs w:val="24"/>
              </w:rPr>
            </w:pPr>
            <w:r>
              <w:rPr>
                <w:rFonts w:hint="eastAsia"/>
                <w:color w:val="000000"/>
                <w:sz w:val="24"/>
                <w:szCs w:val="24"/>
              </w:rPr>
              <w:t>碳化钨粉:一种由钨和碳组成的化合物粉末，简称WC，以金属钨和炭黑为原料，经过配碳、碳化、球磨、筛分工序制成，是生产硬质合金产品的主要原料。钨是稀有金属，因其硬度高、熔点高等特性广泛应用于通讯电子、机械制造、航空航天、光电、军工等领域。</w:t>
            </w:r>
          </w:p>
          <w:p>
            <w:pPr>
              <w:spacing w:before="120" w:beforeLines="50" w:after="120" w:afterLines="50" w:line="360" w:lineRule="auto"/>
              <w:ind w:firstLine="480" w:firstLineChars="200"/>
              <w:jc w:val="both"/>
              <w:rPr>
                <w:color w:val="000000"/>
                <w:sz w:val="24"/>
                <w:szCs w:val="24"/>
              </w:rPr>
            </w:pPr>
            <w:r>
              <w:rPr>
                <w:rFonts w:hint="eastAsia"/>
                <w:color w:val="000000"/>
                <w:sz w:val="24"/>
                <w:szCs w:val="24"/>
              </w:rPr>
              <w:t>（2）钴粉：一种钴元素矿物粉末，其作为粉末冶金中的粘结剂能保证硬质合金有一定的韧性。钴是小金属资源，因其耐高温、耐腐蚀等特性广泛应用于航空航天、机械制造、电气电子、化学、陶瓷等领域，是制造高温合金、硬质合金、陶瓷颜料、催化剂、电池的重要原料之一。</w:t>
            </w:r>
          </w:p>
          <w:p>
            <w:pPr>
              <w:spacing w:before="120" w:beforeLines="50" w:after="120" w:afterLines="50" w:line="360" w:lineRule="auto"/>
              <w:ind w:firstLine="482" w:firstLineChars="200"/>
              <w:jc w:val="both"/>
              <w:rPr>
                <w:rFonts w:ascii="Times New Roman" w:hAnsi="Times New Roman" w:cs="Times New Roman"/>
                <w:kern w:val="2"/>
                <w:sz w:val="24"/>
                <w:szCs w:val="24"/>
                <w:lang w:val="en-US" w:bidi="ar-SA"/>
              </w:rPr>
            </w:pPr>
            <w:r>
              <w:rPr>
                <w:rFonts w:hint="eastAsia" w:cs="Times New Roman"/>
                <w:b/>
                <w:bCs/>
                <w:kern w:val="2"/>
                <w:sz w:val="24"/>
                <w:szCs w:val="24"/>
              </w:rPr>
              <w:t>九、请介绍一下硬质合金刀片的表面涂层技术？</w:t>
            </w:r>
          </w:p>
          <w:p>
            <w:pPr>
              <w:spacing w:before="120" w:beforeLines="50" w:line="360" w:lineRule="auto"/>
              <w:ind w:firstLine="480" w:firstLineChars="200"/>
              <w:jc w:val="both"/>
              <w:rPr>
                <w:rFonts w:hint="eastAsia" w:ascii="Times New Roman" w:hAnsi="Times New Roman" w:cs="Times New Roman"/>
                <w:kern w:val="2"/>
                <w:sz w:val="24"/>
                <w:szCs w:val="24"/>
              </w:rPr>
            </w:pPr>
            <w:r>
              <w:rPr>
                <w:rFonts w:hint="eastAsia" w:cs="Times New Roman"/>
                <w:kern w:val="2"/>
                <w:sz w:val="24"/>
                <w:szCs w:val="24"/>
              </w:rPr>
              <w:t>硬质合金涂层是指在硬质合金刀片上涂覆一层或多层总厚度为微米级的高耐磨性的硬质薄膜，该薄膜对硬质合金刀片有良好的化学保护和热屏障作用，使得涂层刀片具有表面硬度高、耐磨性好、化学性能稳定、耐热耐氧化、摩擦系数小等特点，能显著提高硬质合金刀片的切削性能、使用寿命及加工效率。相比没有涂层，涂层可以提高刀片</w:t>
            </w:r>
            <w:r>
              <w:rPr>
                <w:rFonts w:ascii="Times New Roman" w:hAnsi="Times New Roman" w:cs="Times New Roman"/>
                <w:kern w:val="2"/>
                <w:sz w:val="24"/>
                <w:szCs w:val="24"/>
              </w:rPr>
              <w:t>3~5</w:t>
            </w:r>
            <w:r>
              <w:rPr>
                <w:rFonts w:hint="eastAsia" w:cs="Times New Roman"/>
                <w:kern w:val="2"/>
                <w:sz w:val="24"/>
                <w:szCs w:val="24"/>
              </w:rPr>
              <w:t>倍的使用寿命。目前行业内硬质合金涂层技术包括物理气相沉积（</w:t>
            </w:r>
            <w:r>
              <w:rPr>
                <w:rFonts w:ascii="Times New Roman" w:hAnsi="Times New Roman" w:cs="Times New Roman"/>
                <w:kern w:val="2"/>
                <w:sz w:val="24"/>
                <w:szCs w:val="24"/>
              </w:rPr>
              <w:t>PVD</w:t>
            </w:r>
            <w:r>
              <w:rPr>
                <w:rFonts w:hint="eastAsia" w:cs="Times New Roman"/>
                <w:kern w:val="2"/>
                <w:sz w:val="24"/>
                <w:szCs w:val="24"/>
              </w:rPr>
              <w:t>）和化学气相沉积（</w:t>
            </w:r>
            <w:r>
              <w:rPr>
                <w:rFonts w:ascii="Times New Roman" w:hAnsi="Times New Roman" w:cs="Times New Roman"/>
                <w:kern w:val="2"/>
                <w:sz w:val="24"/>
                <w:szCs w:val="24"/>
              </w:rPr>
              <w:t>CVD</w:t>
            </w:r>
            <w:r>
              <w:rPr>
                <w:rFonts w:hint="eastAsia" w:cs="Times New Roman"/>
                <w:kern w:val="2"/>
                <w:sz w:val="24"/>
                <w:szCs w:val="24"/>
              </w:rPr>
              <w:t>）两种。</w:t>
            </w:r>
          </w:p>
          <w:p>
            <w:pPr>
              <w:widowControl/>
              <w:spacing w:before="120" w:beforeLines="50" w:after="120" w:afterLines="50" w:line="360" w:lineRule="auto"/>
              <w:ind w:firstLine="482" w:firstLineChars="200"/>
              <w:jc w:val="both"/>
              <w:rPr>
                <w:rFonts w:cs="Times New Roman" w:asciiTheme="minorEastAsia" w:hAnsiTheme="minorEastAsia" w:eastAsiaTheme="minorEastAsia"/>
                <w:b/>
                <w:bCs/>
                <w:sz w:val="24"/>
                <w:szCs w:val="24"/>
                <w:lang w:val="en-US"/>
              </w:rPr>
            </w:pPr>
            <w:r>
              <w:rPr>
                <w:rFonts w:hint="eastAsia" w:ascii="Times New Roman" w:hAnsi="Times New Roman" w:cs="Times New Roman"/>
                <w:b/>
                <w:bCs/>
                <w:sz w:val="24"/>
                <w:szCs w:val="24"/>
              </w:rPr>
              <w:t>十</w:t>
            </w:r>
            <w:r>
              <w:rPr>
                <w:rFonts w:ascii="Times New Roman" w:hAnsi="Times New Roman" w:cs="Times New Roman"/>
                <w:b/>
                <w:bCs/>
                <w:sz w:val="24"/>
                <w:szCs w:val="24"/>
              </w:rPr>
              <w:t>、</w:t>
            </w:r>
            <w:r>
              <w:rPr>
                <w:rFonts w:hint="eastAsia" w:asciiTheme="minorEastAsia" w:hAnsiTheme="minorEastAsia" w:eastAsiaTheme="minorEastAsia"/>
                <w:b/>
                <w:bCs/>
                <w:sz w:val="24"/>
                <w:szCs w:val="24"/>
                <w:lang w:val="en-US"/>
              </w:rPr>
              <w:t>请介绍一下公司刀具产品的种类？</w:t>
            </w:r>
          </w:p>
          <w:p>
            <w:pPr>
              <w:spacing w:before="120" w:beforeLines="50" w:after="120" w:afterLines="50" w:line="360" w:lineRule="auto"/>
              <w:ind w:firstLine="480" w:firstLineChars="200"/>
              <w:jc w:val="both"/>
              <w:rPr>
                <w:color w:val="000000"/>
                <w:sz w:val="24"/>
                <w:szCs w:val="24"/>
                <w:lang w:val="en-US" w:bidi="ar"/>
              </w:rPr>
            </w:pPr>
            <w:r>
              <w:rPr>
                <w:rFonts w:hint="eastAsia"/>
                <w:color w:val="000000"/>
                <w:sz w:val="24"/>
                <w:szCs w:val="24"/>
                <w:lang w:val="en-US" w:bidi="ar"/>
              </w:rPr>
              <w:t>公司主要产品包括车削、铣削和钻削三大系列硬质合金数控刀片。其中车削是指加工时工件做旋转运动，刀具在平面内作直线或曲线进给运动的切削加工方式，通常只有一个切削刃同时参与切削，形状较为规则。铣削是指加工时刀具做旋转运动,工件固定或移动的切削加工方式，通常是多个切削刃同时参与切削，刀片的尺寸一致性波动对使用寿命的影响较大。钻削是指加工时刀具和工件做相对旋转运动，并沿刀具轴向方向做相对进给运动的切削加工方式。加工时深入工件，只能通过排屑间接分析切削状况，对于刀具切削性能要求较高。</w:t>
            </w:r>
          </w:p>
          <w:p>
            <w:pPr>
              <w:spacing w:before="120" w:beforeLines="50" w:after="120" w:afterLines="50" w:line="360" w:lineRule="auto"/>
              <w:ind w:firstLine="442" w:firstLineChars="200"/>
              <w:rPr>
                <w:rFonts w:ascii="Times New Roman" w:hAnsi="Times New Roman" w:cs="Times New Roman"/>
                <w:b/>
                <w:bCs/>
                <w:kern w:val="2"/>
                <w:sz w:val="24"/>
                <w:szCs w:val="24"/>
                <w:lang w:val="en-US" w:bidi="ar-SA"/>
              </w:rPr>
            </w:pPr>
            <w:r>
              <w:rPr>
                <w:rFonts w:hint="eastAsia"/>
                <w:b/>
                <w:bCs/>
              </w:rPr>
              <w:t>十一、</w:t>
            </w:r>
            <w:r>
              <w:rPr>
                <w:rFonts w:hint="eastAsia" w:cs="Times New Roman"/>
                <w:b/>
                <w:bCs/>
                <w:kern w:val="2"/>
                <w:sz w:val="24"/>
                <w:szCs w:val="24"/>
              </w:rPr>
              <w:t>请介绍一下公司的采购模式？</w:t>
            </w:r>
          </w:p>
          <w:p>
            <w:pPr>
              <w:spacing w:before="120" w:beforeLines="50" w:after="120" w:afterLines="50" w:line="360" w:lineRule="auto"/>
              <w:ind w:firstLine="480" w:firstLineChars="200"/>
              <w:rPr>
                <w:rFonts w:ascii="Times New Roman" w:hAnsi="Times New Roman" w:cs="Times New Roman"/>
                <w:kern w:val="2"/>
                <w:sz w:val="24"/>
                <w:szCs w:val="24"/>
              </w:rPr>
            </w:pPr>
            <w:r>
              <w:rPr>
                <w:rFonts w:hint="eastAsia" w:cs="Times New Roman"/>
                <w:kern w:val="2"/>
                <w:sz w:val="24"/>
                <w:szCs w:val="24"/>
              </w:rPr>
              <w:t>公司主要原材料包括碳化钨粉、钴粉和钽铌固溶体等。公司采购部对主要原材料采购工作实行统一管理，根据生产计划和市场情况储备合理库存；公司通过向合格供应商询价和比价方式确定采购价格，在对主要原材料的品质、价格、交货期等进行综合考量后，安排订单采购；货物到厂后需进行入厂检验，检验合格后方可对物料进行入库。</w:t>
            </w:r>
          </w:p>
          <w:p>
            <w:pPr>
              <w:spacing w:before="120" w:beforeLines="50" w:after="120" w:afterLines="50" w:line="360" w:lineRule="auto"/>
              <w:ind w:firstLine="480" w:firstLineChars="200"/>
              <w:rPr>
                <w:rFonts w:hint="eastAsia" w:cs="Times New Roman"/>
                <w:kern w:val="2"/>
                <w:sz w:val="24"/>
                <w:szCs w:val="24"/>
              </w:rPr>
            </w:pPr>
            <w:r>
              <w:rPr>
                <w:rFonts w:hint="eastAsia" w:cs="Times New Roman"/>
                <w:kern w:val="2"/>
                <w:sz w:val="24"/>
                <w:szCs w:val="24"/>
              </w:rPr>
              <w:t>公司与碳化钨粉、钴粉和钽铌固溶体等关键原材料供应商建立了长期、稳定的合作关系。</w:t>
            </w:r>
          </w:p>
          <w:p>
            <w:pPr>
              <w:spacing w:before="120" w:beforeLines="50" w:after="120" w:afterLines="50" w:line="360" w:lineRule="auto"/>
              <w:ind w:firstLine="482" w:firstLineChars="200"/>
              <w:jc w:val="both"/>
              <w:rPr>
                <w:rFonts w:ascii="Times New Roman" w:hAnsi="Times New Roman" w:cs="Times New Roman"/>
                <w:b/>
                <w:bCs/>
                <w:kern w:val="2"/>
                <w:sz w:val="24"/>
                <w:szCs w:val="24"/>
                <w:lang w:val="en-US" w:bidi="ar-SA"/>
              </w:rPr>
            </w:pPr>
            <w:r>
              <w:rPr>
                <w:rFonts w:hint="eastAsia" w:cs="Times New Roman"/>
                <w:b/>
                <w:bCs/>
                <w:kern w:val="2"/>
                <w:sz w:val="24"/>
                <w:szCs w:val="24"/>
              </w:rPr>
              <w:t>十二、请介绍一下公司的生产模式？</w:t>
            </w:r>
          </w:p>
          <w:p>
            <w:pPr>
              <w:spacing w:before="120" w:beforeLines="50" w:line="360" w:lineRule="auto"/>
              <w:ind w:firstLine="480" w:firstLineChars="200"/>
              <w:jc w:val="both"/>
              <w:rPr>
                <w:rFonts w:ascii="Times New Roman" w:hAnsi="Times New Roman" w:cs="Times New Roman"/>
                <w:kern w:val="2"/>
                <w:sz w:val="24"/>
                <w:szCs w:val="24"/>
              </w:rPr>
            </w:pPr>
            <w:r>
              <w:rPr>
                <w:rFonts w:hint="eastAsia" w:cs="Times New Roman"/>
                <w:kern w:val="2"/>
                <w:sz w:val="24"/>
                <w:szCs w:val="24"/>
              </w:rPr>
              <w:t>公司采用</w:t>
            </w:r>
            <w:r>
              <w:rPr>
                <w:rFonts w:ascii="Times New Roman" w:hAnsi="Times New Roman" w:cs="Times New Roman"/>
                <w:kern w:val="2"/>
                <w:sz w:val="24"/>
                <w:szCs w:val="24"/>
              </w:rPr>
              <w:t>“</w:t>
            </w:r>
            <w:r>
              <w:rPr>
                <w:rFonts w:hint="eastAsia" w:cs="Times New Roman"/>
                <w:kern w:val="2"/>
                <w:sz w:val="24"/>
                <w:szCs w:val="24"/>
              </w:rPr>
              <w:t>以销定产</w:t>
            </w:r>
            <w:r>
              <w:rPr>
                <w:rFonts w:ascii="Times New Roman" w:hAnsi="Times New Roman" w:cs="Times New Roman"/>
                <w:kern w:val="2"/>
                <w:sz w:val="24"/>
                <w:szCs w:val="24"/>
              </w:rPr>
              <w:t>+</w:t>
            </w:r>
            <w:r>
              <w:rPr>
                <w:rFonts w:hint="eastAsia" w:cs="Times New Roman"/>
                <w:kern w:val="2"/>
                <w:sz w:val="24"/>
                <w:szCs w:val="24"/>
              </w:rPr>
              <w:t>适度备货</w:t>
            </w:r>
            <w:r>
              <w:rPr>
                <w:rFonts w:ascii="Times New Roman" w:hAnsi="Times New Roman" w:cs="Times New Roman"/>
                <w:kern w:val="2"/>
                <w:sz w:val="24"/>
                <w:szCs w:val="24"/>
              </w:rPr>
              <w:t>”</w:t>
            </w:r>
            <w:r>
              <w:rPr>
                <w:rFonts w:hint="eastAsia" w:cs="Times New Roman"/>
                <w:kern w:val="2"/>
                <w:sz w:val="24"/>
                <w:szCs w:val="24"/>
              </w:rPr>
              <w:t>的生产模式，且以自主生产为主，仅在产能不足时，通过部分工序外协加工来补充产能。</w:t>
            </w:r>
          </w:p>
          <w:p>
            <w:pPr>
              <w:spacing w:before="120" w:beforeLines="50" w:line="360" w:lineRule="auto"/>
              <w:ind w:firstLine="480" w:firstLineChars="200"/>
              <w:jc w:val="both"/>
              <w:rPr>
                <w:rFonts w:ascii="Times New Roman" w:hAnsi="Times New Roman" w:cs="Times New Roman"/>
                <w:kern w:val="2"/>
                <w:sz w:val="24"/>
                <w:szCs w:val="24"/>
              </w:rPr>
            </w:pPr>
            <w:r>
              <w:rPr>
                <w:rFonts w:hint="eastAsia" w:cs="Times New Roman"/>
                <w:kern w:val="2"/>
                <w:sz w:val="24"/>
                <w:szCs w:val="24"/>
              </w:rPr>
              <w:t>公司销售部根据客户订单要求的产品规格、交货周期和数量等信息生成生产指令卡，由生产部门组织生产。由于公司产品需经过配料、球磨、喷雾干燥、压制成型、烧结、研磨深加工和涂层等生产工序，标准生产周期一般为</w:t>
            </w:r>
            <w:r>
              <w:rPr>
                <w:rFonts w:ascii="Times New Roman" w:hAnsi="Times New Roman" w:cs="Times New Roman"/>
                <w:kern w:val="2"/>
                <w:sz w:val="24"/>
                <w:szCs w:val="24"/>
              </w:rPr>
              <w:t>5-7</w:t>
            </w:r>
            <w:r>
              <w:rPr>
                <w:rFonts w:hint="eastAsia" w:cs="Times New Roman"/>
                <w:kern w:val="2"/>
                <w:sz w:val="24"/>
                <w:szCs w:val="24"/>
              </w:rPr>
              <w:t>周左右，因此公司对市场需求较稳定的产品设置适度安全库存，以快速响应客户需求。</w:t>
            </w:r>
          </w:p>
          <w:p>
            <w:pPr>
              <w:spacing w:before="120" w:beforeLines="50" w:line="360" w:lineRule="auto"/>
              <w:ind w:firstLine="480" w:firstLineChars="200"/>
              <w:jc w:val="both"/>
              <w:rPr>
                <w:rFonts w:cs="Times New Roman"/>
                <w:kern w:val="2"/>
                <w:sz w:val="24"/>
                <w:szCs w:val="24"/>
              </w:rPr>
            </w:pPr>
            <w:r>
              <w:rPr>
                <w:rFonts w:hint="eastAsia" w:cs="Times New Roman"/>
                <w:kern w:val="2"/>
                <w:sz w:val="24"/>
                <w:szCs w:val="24"/>
              </w:rPr>
              <w:t>公司在生产过程中始终坚持把质量放在首位，建立了从材料入厂检验、制程检验、半成品和成品入库检验等生产各个环节的质量检验程序和工艺控制程序，确保产品在批量生产过程中整体质量的稳定可靠。</w:t>
            </w:r>
          </w:p>
          <w:p>
            <w:pPr>
              <w:spacing w:before="120" w:beforeLines="50" w:after="120" w:afterLines="50" w:line="360" w:lineRule="auto"/>
              <w:ind w:firstLine="482" w:firstLineChars="200"/>
              <w:rPr>
                <w:rFonts w:cs="Times New Roman"/>
                <w:b/>
                <w:bCs/>
                <w:sz w:val="24"/>
                <w:szCs w:val="24"/>
                <w:lang w:val="en-US" w:bidi="ar-SA"/>
              </w:rPr>
            </w:pPr>
            <w:r>
              <w:rPr>
                <w:rFonts w:hint="eastAsia" w:cs="Times New Roman"/>
                <w:b/>
                <w:bCs/>
                <w:kern w:val="2"/>
                <w:sz w:val="24"/>
                <w:szCs w:val="24"/>
              </w:rPr>
              <w:t>十三、</w:t>
            </w:r>
            <w:r>
              <w:rPr>
                <w:rFonts w:hint="eastAsia" w:cs="Times New Roman"/>
                <w:b/>
                <w:bCs/>
                <w:sz w:val="24"/>
                <w:szCs w:val="24"/>
              </w:rPr>
              <w:t>请介绍一下公司的研发模式？</w:t>
            </w:r>
          </w:p>
          <w:p>
            <w:pPr>
              <w:spacing w:before="120" w:beforeLines="50" w:after="120" w:afterLines="50" w:line="360" w:lineRule="auto"/>
              <w:ind w:firstLine="480" w:firstLineChars="200"/>
              <w:jc w:val="both"/>
              <w:rPr>
                <w:rFonts w:ascii="Times New Roman" w:hAnsi="Times New Roman" w:cs="Times New Roman"/>
                <w:sz w:val="24"/>
                <w:szCs w:val="24"/>
              </w:rPr>
            </w:pPr>
            <w:r>
              <w:rPr>
                <w:rFonts w:hint="eastAsia" w:cs="Times New Roman"/>
                <w:sz w:val="24"/>
                <w:szCs w:val="24"/>
              </w:rPr>
              <w:t>公司组建了由主管研发的副总经理、总工程师和总工艺师规划指导，设计部、工艺部、材质部</w:t>
            </w:r>
            <w:r>
              <w:rPr>
                <w:rFonts w:hint="eastAsia" w:cs="Times New Roman"/>
                <w:sz w:val="24"/>
                <w:szCs w:val="24"/>
                <w:lang w:val="en-US"/>
              </w:rPr>
              <w:t>和应用技术部</w:t>
            </w:r>
            <w:r>
              <w:rPr>
                <w:rFonts w:hint="eastAsia" w:cs="Times New Roman"/>
                <w:sz w:val="24"/>
                <w:szCs w:val="24"/>
              </w:rPr>
              <w:t>共同组织实施的完备研发模式，确定了基础研究与新品开发两个重要研发方向。公司研发流程包括论证、设计、研制和测试四个阶段，采取“集中优势、单品突破”的研发战略，基础研究和新品开发项目论证立项后，即由公司研发体系下各部门协同配合联合开发，充分调动研发和生产内外部要素持续推动技术进步。</w:t>
            </w:r>
          </w:p>
          <w:p>
            <w:pPr>
              <w:pStyle w:val="5"/>
              <w:spacing w:before="120" w:beforeLines="50" w:beforeAutospacing="0" w:afterAutospacing="0" w:line="360" w:lineRule="auto"/>
              <w:ind w:firstLine="482" w:firstLineChars="200"/>
              <w:rPr>
                <w:rFonts w:ascii="Times New Roman" w:hAnsi="Times New Roman"/>
                <w:b/>
                <w:bCs/>
                <w:szCs w:val="24"/>
              </w:rPr>
            </w:pPr>
            <w:r>
              <w:rPr>
                <w:rFonts w:hint="eastAsia" w:ascii="Times New Roman" w:hAnsi="Times New Roman" w:eastAsiaTheme="minorEastAsia"/>
                <w:b/>
                <w:bCs/>
                <w:szCs w:val="24"/>
              </w:rPr>
              <w:t>十四</w:t>
            </w:r>
            <w:r>
              <w:rPr>
                <w:rFonts w:ascii="Times New Roman" w:hAnsi="Times New Roman" w:eastAsiaTheme="minorEastAsia"/>
                <w:b/>
                <w:bCs/>
                <w:szCs w:val="24"/>
              </w:rPr>
              <w:t>、</w:t>
            </w:r>
            <w:r>
              <w:rPr>
                <w:rFonts w:ascii="Times New Roman" w:hAnsi="Times New Roman"/>
                <w:b/>
                <w:bCs/>
                <w:szCs w:val="24"/>
              </w:rPr>
              <w:t>请介绍一下公司的研发</w:t>
            </w:r>
            <w:r>
              <w:rPr>
                <w:rFonts w:hint="eastAsia" w:ascii="Times New Roman" w:hAnsi="Times New Roman"/>
                <w:b/>
                <w:bCs/>
                <w:szCs w:val="24"/>
              </w:rPr>
              <w:t>优势</w:t>
            </w:r>
            <w:r>
              <w:rPr>
                <w:rFonts w:ascii="Times New Roman" w:hAnsi="Times New Roman"/>
                <w:b/>
                <w:bCs/>
                <w:szCs w:val="24"/>
              </w:rPr>
              <w:t>？</w:t>
            </w:r>
          </w:p>
          <w:p>
            <w:pPr>
              <w:spacing w:before="120" w:beforeLines="50" w:after="120" w:afterLines="50" w:line="360" w:lineRule="auto"/>
              <w:ind w:firstLine="480" w:firstLineChars="200"/>
              <w:jc w:val="both"/>
              <w:rPr>
                <w:rFonts w:ascii="Times New Roman" w:hAnsi="Times New Roman" w:cs="Times New Roman"/>
                <w:sz w:val="24"/>
                <w:szCs w:val="24"/>
                <w:lang w:val="en-US"/>
              </w:rPr>
            </w:pPr>
            <w:r>
              <w:rPr>
                <w:rFonts w:ascii="Times New Roman" w:hAnsi="Times New Roman" w:cs="Times New Roman"/>
                <w:sz w:val="24"/>
                <w:szCs w:val="24"/>
                <w:lang w:val="en-US"/>
              </w:rPr>
              <w:t>公司一贯秉承“集中优势、单品突破”的研发战略，不断加大研发投入，持续引进高端研发人才和先进研发设备，始终聚焦于硬质合金数控刀具核心技术和工艺的研发创新。一方面，公司经过十余年的技术积累和人才培养，打造了一支老中青梯度合理、学科门类齐全、专业技能扎实的研发人才队伍，截至2022年12月31日，公司研发技术人员125人，占公司总人数的16.49%，覆盖了硬质合金数控刀片、刀体和整体刀具等研发领域，特别是总工程师高荣根奠定了公司在硬质合金数控刀片基体材料领域的领先地位。另一方面，公司建立了模拟真实应用场景的切削试验室，配备了数控车床、加工中心、刀具跳动检测、磨损测量等先进加工检测设备，能够在新产品开发过程中对产品切削性能快速做出准确的评价，提升研发效率。</w:t>
            </w:r>
          </w:p>
          <w:p>
            <w:pPr>
              <w:spacing w:before="120" w:beforeLines="50" w:after="120" w:afterLines="50" w:line="360" w:lineRule="auto"/>
              <w:ind w:firstLine="480" w:firstLineChars="200"/>
              <w:jc w:val="both"/>
              <w:rPr>
                <w:rFonts w:ascii="Times New Roman" w:hAnsi="Times New Roman" w:cs="Times New Roman"/>
                <w:sz w:val="24"/>
                <w:szCs w:val="24"/>
                <w:lang w:val="en-US"/>
              </w:rPr>
            </w:pPr>
            <w:r>
              <w:rPr>
                <w:rFonts w:ascii="Times New Roman" w:hAnsi="Times New Roman" w:cs="Times New Roman"/>
                <w:sz w:val="24"/>
                <w:szCs w:val="24"/>
                <w:lang w:val="en-US"/>
              </w:rPr>
              <w:t>截至2022年12月31日，公司拥有授权专利53项，其中发明专利25项。依托公司研发优势，公司核心产品在加工精度、加工效率和使用寿命等切削性能方面已处于国内先进水平，进入了由欧美和日韩刀具企业长期占据的国内中高端市场。</w:t>
            </w:r>
          </w:p>
          <w:p>
            <w:pPr>
              <w:spacing w:before="120" w:beforeLines="50" w:after="120" w:afterLines="50" w:line="360" w:lineRule="auto"/>
              <w:ind w:firstLine="482" w:firstLineChars="200"/>
              <w:rPr>
                <w:rFonts w:ascii="Times New Roman" w:hAnsi="Times New Roman" w:cs="Times New Roman"/>
                <w:b/>
                <w:bCs/>
                <w:kern w:val="2"/>
                <w:sz w:val="24"/>
                <w:szCs w:val="24"/>
                <w:lang w:val="en-US" w:bidi="ar-SA"/>
              </w:rPr>
            </w:pPr>
            <w:r>
              <w:rPr>
                <w:rFonts w:hint="eastAsia" w:cs="Times New Roman"/>
                <w:b/>
                <w:bCs/>
                <w:kern w:val="2"/>
                <w:sz w:val="24"/>
                <w:szCs w:val="24"/>
                <w:lang w:val="en-US"/>
              </w:rPr>
              <w:t>十五、</w:t>
            </w:r>
            <w:r>
              <w:rPr>
                <w:rFonts w:cs="Times New Roman"/>
                <w:b/>
                <w:bCs/>
                <w:kern w:val="2"/>
                <w:sz w:val="24"/>
                <w:szCs w:val="24"/>
              </w:rPr>
              <w:t>请介绍一下公司销售模式发展情况？</w:t>
            </w:r>
          </w:p>
          <w:p>
            <w:pPr>
              <w:spacing w:before="120" w:beforeLines="50" w:after="120" w:afterLines="50" w:line="360" w:lineRule="auto"/>
              <w:ind w:firstLine="480" w:firstLineChars="200"/>
              <w:jc w:val="both"/>
              <w:rPr>
                <w:rFonts w:ascii="Times New Roman" w:hAnsi="Times New Roman" w:cs="Times New Roman"/>
                <w:sz w:val="24"/>
                <w:szCs w:val="24"/>
              </w:rPr>
            </w:pPr>
            <w:r>
              <w:rPr>
                <w:rFonts w:ascii="Times New Roman" w:hAnsi="Times New Roman" w:cs="Times New Roman"/>
                <w:kern w:val="2"/>
                <w:sz w:val="24"/>
                <w:szCs w:val="24"/>
                <w:lang w:val="en-US"/>
              </w:rPr>
              <w:t>公司目前采取经销为主，直销为辅的销售模式</w:t>
            </w:r>
            <w:r>
              <w:rPr>
                <w:rFonts w:hint="eastAsia" w:ascii="Times New Roman" w:hAnsi="Times New Roman" w:cs="Times New Roman"/>
                <w:kern w:val="2"/>
                <w:sz w:val="24"/>
                <w:szCs w:val="24"/>
                <w:lang w:val="en-US"/>
              </w:rPr>
              <w:t>，公司</w:t>
            </w:r>
            <w:r>
              <w:rPr>
                <w:rFonts w:ascii="Times New Roman" w:hAnsi="Times New Roman" w:cs="Times New Roman"/>
                <w:kern w:val="2"/>
                <w:sz w:val="24"/>
                <w:szCs w:val="24"/>
                <w:lang w:val="en-US"/>
              </w:rPr>
              <w:t>在成熟的经销体系基础上，进一步加大了直销团队的建设力度与直销客户的开发力度，目前在航空航天领域客户开发取得一定进展。直销推广要求公司对于客户的需求进行快速反应，这对于公司的技术开发能力以及技术服务能力均提出了更高要求。</w:t>
            </w:r>
          </w:p>
          <w:p>
            <w:pPr>
              <w:spacing w:before="120" w:beforeLines="50" w:after="120" w:afterLines="50" w:line="360" w:lineRule="auto"/>
              <w:ind w:firstLine="482" w:firstLineChars="200"/>
              <w:rPr>
                <w:rFonts w:ascii="Times New Roman" w:hAnsi="Times New Roman" w:cs="Times New Roman"/>
                <w:b/>
                <w:bCs/>
                <w:sz w:val="24"/>
                <w:szCs w:val="24"/>
                <w:lang w:val="en-US" w:bidi="ar-SA"/>
              </w:rPr>
            </w:pPr>
            <w:r>
              <w:rPr>
                <w:rFonts w:hint="eastAsia" w:cs="Times New Roman"/>
                <w:b/>
                <w:bCs/>
                <w:kern w:val="2"/>
                <w:sz w:val="24"/>
                <w:szCs w:val="24"/>
                <w:lang w:val="en-US"/>
              </w:rPr>
              <w:t>十六</w:t>
            </w:r>
            <w:r>
              <w:rPr>
                <w:rFonts w:cs="Times New Roman"/>
                <w:b/>
                <w:bCs/>
                <w:kern w:val="2"/>
                <w:sz w:val="24"/>
                <w:szCs w:val="24"/>
              </w:rPr>
              <w:t>、</w:t>
            </w:r>
            <w:r>
              <w:rPr>
                <w:rFonts w:cs="Times New Roman"/>
                <w:b/>
                <w:bCs/>
                <w:sz w:val="24"/>
                <w:szCs w:val="24"/>
              </w:rPr>
              <w:t>请介绍</w:t>
            </w:r>
            <w:r>
              <w:rPr>
                <w:rFonts w:hint="eastAsia" w:cs="Times New Roman"/>
                <w:b/>
                <w:bCs/>
                <w:sz w:val="24"/>
                <w:szCs w:val="24"/>
              </w:rPr>
              <w:t>一</w:t>
            </w:r>
            <w:r>
              <w:rPr>
                <w:rFonts w:cs="Times New Roman"/>
                <w:b/>
                <w:bCs/>
                <w:sz w:val="24"/>
                <w:szCs w:val="24"/>
              </w:rPr>
              <w:t>下公司</w:t>
            </w:r>
            <w:r>
              <w:rPr>
                <w:rFonts w:hint="eastAsia" w:cs="Times New Roman"/>
                <w:b/>
                <w:bCs/>
                <w:sz w:val="24"/>
                <w:szCs w:val="24"/>
              </w:rPr>
              <w:t>经销</w:t>
            </w:r>
            <w:r>
              <w:rPr>
                <w:rFonts w:cs="Times New Roman"/>
                <w:b/>
                <w:bCs/>
                <w:sz w:val="24"/>
                <w:szCs w:val="24"/>
              </w:rPr>
              <w:t>比例以及经销商激励考核政策？</w:t>
            </w:r>
          </w:p>
          <w:p>
            <w:pPr>
              <w:spacing w:before="120" w:beforeLines="50" w:after="120" w:afterLines="50" w:line="360" w:lineRule="auto"/>
              <w:ind w:firstLine="480" w:firstLineChars="200"/>
              <w:jc w:val="both"/>
              <w:rPr>
                <w:rFonts w:ascii="Times New Roman" w:hAnsi="Times New Roman" w:cs="Times New Roman"/>
                <w:kern w:val="2"/>
                <w:sz w:val="24"/>
                <w:szCs w:val="24"/>
                <w:lang w:val="en-US"/>
              </w:rPr>
            </w:pPr>
            <w:r>
              <w:rPr>
                <w:rFonts w:ascii="Times New Roman" w:hAnsi="Times New Roman" w:cs="Times New Roman"/>
                <w:kern w:val="2"/>
                <w:sz w:val="24"/>
                <w:szCs w:val="24"/>
                <w:lang w:val="en-US"/>
              </w:rPr>
              <w:t>公司目前采取经销为主，直销为辅的销售模式，202</w:t>
            </w:r>
            <w:r>
              <w:rPr>
                <w:rFonts w:hint="eastAsia" w:ascii="Times New Roman" w:hAnsi="Times New Roman" w:cs="Times New Roman"/>
                <w:kern w:val="2"/>
                <w:sz w:val="24"/>
                <w:szCs w:val="24"/>
                <w:lang w:val="en-US"/>
              </w:rPr>
              <w:t>2</w:t>
            </w:r>
            <w:r>
              <w:rPr>
                <w:rFonts w:ascii="Times New Roman" w:hAnsi="Times New Roman" w:cs="Times New Roman"/>
                <w:kern w:val="2"/>
                <w:sz w:val="24"/>
                <w:szCs w:val="24"/>
                <w:lang w:val="en-US"/>
              </w:rPr>
              <w:t>年度实现经销收入54,903.90万元，占比为91.62%</w:t>
            </w:r>
            <w:r>
              <w:rPr>
                <w:rFonts w:hint="eastAsia" w:ascii="Times New Roman" w:hAnsi="Times New Roman" w:cs="Times New Roman"/>
                <w:kern w:val="2"/>
                <w:sz w:val="24"/>
                <w:szCs w:val="24"/>
                <w:lang w:val="en-US"/>
              </w:rPr>
              <w:t>。</w:t>
            </w:r>
          </w:p>
          <w:p>
            <w:pPr>
              <w:spacing w:before="120" w:beforeLines="50" w:after="120" w:afterLines="50" w:line="360" w:lineRule="auto"/>
              <w:ind w:firstLine="480" w:firstLineChars="200"/>
              <w:jc w:val="both"/>
              <w:rPr>
                <w:rFonts w:cs="Times New Roman"/>
                <w:kern w:val="2"/>
                <w:sz w:val="24"/>
                <w:szCs w:val="24"/>
              </w:rPr>
            </w:pPr>
            <w:r>
              <w:rPr>
                <w:rFonts w:cs="Times New Roman"/>
                <w:sz w:val="24"/>
                <w:szCs w:val="24"/>
              </w:rPr>
              <w:t>公司按照自然年度对经销商进行考核，考核的主要指标包括销售规模的完成情况、当年货款回款的及时性、对公司产品的经营推广情况、未来发展潜力等因素，对于不符合考核要求的经销商，公司在次年对其淘汰，不与其继续签订经销商管理协议。</w:t>
            </w:r>
          </w:p>
          <w:p>
            <w:pPr>
              <w:spacing w:before="120" w:beforeLines="50" w:after="120" w:afterLines="50" w:line="360" w:lineRule="auto"/>
              <w:ind w:firstLine="482" w:firstLineChars="200"/>
              <w:rPr>
                <w:rFonts w:ascii="Times New Roman" w:hAnsi="Times New Roman" w:cs="Times New Roman"/>
                <w:b/>
                <w:bCs/>
                <w:kern w:val="2"/>
                <w:sz w:val="24"/>
                <w:szCs w:val="24"/>
                <w:lang w:val="en-US" w:bidi="ar-SA"/>
              </w:rPr>
            </w:pPr>
            <w:r>
              <w:rPr>
                <w:rFonts w:hint="eastAsia" w:ascii="Times New Roman" w:hAnsi="Times New Roman" w:cs="Times New Roman"/>
                <w:b/>
                <w:bCs/>
                <w:kern w:val="2"/>
                <w:sz w:val="24"/>
                <w:szCs w:val="24"/>
                <w:lang w:val="en-US"/>
              </w:rPr>
              <w:t>十七、</w:t>
            </w:r>
            <w:r>
              <w:rPr>
                <w:rFonts w:hint="eastAsia" w:cs="Times New Roman"/>
                <w:b/>
                <w:bCs/>
                <w:kern w:val="2"/>
                <w:sz w:val="24"/>
                <w:szCs w:val="24"/>
              </w:rPr>
              <w:t>请介绍一下公司境外销售情况？</w:t>
            </w:r>
          </w:p>
          <w:p>
            <w:pPr>
              <w:pStyle w:val="11"/>
              <w:spacing w:before="50" w:after="50" w:line="360" w:lineRule="auto"/>
              <w:ind w:firstLine="480" w:firstLineChars="200"/>
              <w:jc w:val="both"/>
              <w:rPr>
                <w:rFonts w:ascii="Times New Roman" w:hAnsi="Times New Roman" w:cs="Times New Roman"/>
                <w:sz w:val="24"/>
                <w:szCs w:val="32"/>
              </w:rPr>
            </w:pPr>
            <w:r>
              <w:rPr>
                <w:rFonts w:ascii="Times New Roman" w:hAnsi="Times New Roman" w:cs="Times New Roman"/>
                <w:sz w:val="24"/>
                <w:szCs w:val="24"/>
                <w:lang w:val="en-US"/>
              </w:rPr>
              <w:t>2022年，</w:t>
            </w:r>
            <w:r>
              <w:rPr>
                <w:rFonts w:ascii="Times New Roman" w:hAnsi="Times New Roman" w:cs="Times New Roman"/>
                <w:sz w:val="24"/>
                <w:szCs w:val="24"/>
              </w:rPr>
              <w:t>公司</w:t>
            </w:r>
            <w:r>
              <w:rPr>
                <w:rFonts w:hint="eastAsia" w:ascii="Times New Roman" w:hAnsi="Times New Roman" w:cs="Times New Roman"/>
                <w:sz w:val="24"/>
                <w:szCs w:val="24"/>
                <w:lang w:val="en-US"/>
              </w:rPr>
              <w:t>实现境外销售收入2,906.22万元，同比增长55.86%。</w:t>
            </w:r>
            <w:r>
              <w:rPr>
                <w:rFonts w:ascii="Times New Roman" w:hAnsi="Times New Roman" w:cs="Times New Roman"/>
                <w:sz w:val="24"/>
                <w:szCs w:val="24"/>
              </w:rPr>
              <w:t>在境外销售方面</w:t>
            </w:r>
            <w:r>
              <w:rPr>
                <w:rFonts w:hint="eastAsia" w:ascii="Times New Roman" w:hAnsi="Times New Roman" w:cs="Times New Roman"/>
                <w:sz w:val="24"/>
                <w:szCs w:val="24"/>
                <w:lang w:val="en-US"/>
              </w:rPr>
              <w:t>公司</w:t>
            </w:r>
            <w:r>
              <w:rPr>
                <w:rFonts w:hint="eastAsia" w:ascii="Times New Roman" w:hAnsi="Times New Roman" w:cs="Times New Roman"/>
                <w:sz w:val="24"/>
                <w:szCs w:val="24"/>
                <w:lang w:val="en-US" w:eastAsia="zh-CN"/>
              </w:rPr>
              <w:t>开始</w:t>
            </w:r>
            <w:r>
              <w:rPr>
                <w:rFonts w:ascii="Times New Roman" w:hAnsi="Times New Roman" w:cs="Times New Roman"/>
                <w:sz w:val="24"/>
                <w:szCs w:val="24"/>
              </w:rPr>
              <w:t>聘用海外雇员进行业务推广，未来将进一步增加海外雇员聘用人数，由海外雇员开发海外市场，减少与客户的沟通交流成本，快速高效地实现客户需求。</w:t>
            </w:r>
          </w:p>
          <w:p>
            <w:pPr>
              <w:spacing w:before="120" w:beforeLines="50" w:after="120" w:afterLines="50" w:line="360" w:lineRule="auto"/>
              <w:ind w:left="482"/>
              <w:rPr>
                <w:rFonts w:ascii="Times New Roman" w:hAnsi="Times New Roman" w:cs="Times New Roman"/>
                <w:b/>
                <w:bCs/>
                <w:kern w:val="2"/>
                <w:sz w:val="24"/>
                <w:szCs w:val="24"/>
                <w:lang w:val="en-US" w:bidi="ar-SA"/>
              </w:rPr>
            </w:pPr>
            <w:r>
              <w:rPr>
                <w:rFonts w:hint="eastAsia" w:cs="Times New Roman"/>
                <w:b/>
                <w:bCs/>
                <w:sz w:val="24"/>
                <w:szCs w:val="24"/>
              </w:rPr>
              <w:t>十八、</w:t>
            </w:r>
            <w:r>
              <w:rPr>
                <w:rFonts w:cs="Times New Roman"/>
                <w:b/>
                <w:bCs/>
                <w:kern w:val="2"/>
                <w:sz w:val="24"/>
                <w:szCs w:val="24"/>
              </w:rPr>
              <w:t>请介绍一下</w:t>
            </w:r>
            <w:r>
              <w:rPr>
                <w:rFonts w:cs="Times New Roman"/>
                <w:b/>
                <w:bCs/>
                <w:sz w:val="24"/>
                <w:szCs w:val="24"/>
              </w:rPr>
              <w:t>公司近年来用于研发的费用是多少？</w:t>
            </w:r>
          </w:p>
          <w:p>
            <w:pPr>
              <w:spacing w:before="120" w:beforeLines="50" w:after="120" w:after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20</w:t>
            </w:r>
            <w:r>
              <w:rPr>
                <w:rFonts w:hint="eastAsia" w:ascii="Times New Roman" w:hAnsi="Times New Roman" w:cs="Times New Roman"/>
                <w:sz w:val="24"/>
                <w:szCs w:val="24"/>
              </w:rPr>
              <w:t>20</w:t>
            </w:r>
            <w:r>
              <w:rPr>
                <w:rFonts w:cs="Times New Roman"/>
                <w:sz w:val="24"/>
                <w:szCs w:val="24"/>
              </w:rPr>
              <w:t>年至</w:t>
            </w:r>
            <w:r>
              <w:rPr>
                <w:rFonts w:ascii="Times New Roman" w:hAnsi="Times New Roman" w:cs="Times New Roman"/>
                <w:sz w:val="24"/>
                <w:szCs w:val="24"/>
              </w:rPr>
              <w:t>202</w:t>
            </w:r>
            <w:r>
              <w:rPr>
                <w:rFonts w:hint="eastAsia" w:ascii="Times New Roman" w:hAnsi="Times New Roman" w:cs="Times New Roman"/>
                <w:sz w:val="24"/>
                <w:szCs w:val="24"/>
              </w:rPr>
              <w:t>2</w:t>
            </w:r>
            <w:r>
              <w:rPr>
                <w:rFonts w:cs="Times New Roman"/>
                <w:sz w:val="24"/>
                <w:szCs w:val="24"/>
              </w:rPr>
              <w:t>年，公司研发费用分别为</w:t>
            </w:r>
            <w:r>
              <w:rPr>
                <w:rFonts w:ascii="Times New Roman" w:hAnsi="Times New Roman" w:cs="Times New Roman"/>
                <w:sz w:val="24"/>
                <w:szCs w:val="24"/>
              </w:rPr>
              <w:t>1,975.24</w:t>
            </w:r>
            <w:r>
              <w:rPr>
                <w:rFonts w:cs="Times New Roman"/>
                <w:sz w:val="24"/>
                <w:szCs w:val="24"/>
              </w:rPr>
              <w:t>万元、</w:t>
            </w:r>
            <w:r>
              <w:rPr>
                <w:rFonts w:ascii="Times New Roman" w:hAnsi="Times New Roman" w:cs="Times New Roman"/>
                <w:sz w:val="24"/>
                <w:szCs w:val="24"/>
              </w:rPr>
              <w:t>2,491.08</w:t>
            </w:r>
            <w:r>
              <w:rPr>
                <w:rFonts w:cs="Times New Roman"/>
                <w:sz w:val="24"/>
                <w:szCs w:val="24"/>
              </w:rPr>
              <w:t>万元</w:t>
            </w:r>
            <w:r>
              <w:rPr>
                <w:rFonts w:hint="eastAsia" w:cs="Times New Roman"/>
                <w:sz w:val="24"/>
                <w:szCs w:val="24"/>
              </w:rPr>
              <w:t>、</w:t>
            </w:r>
            <w:r>
              <w:rPr>
                <w:rFonts w:hint="eastAsia" w:ascii="Times New Roman" w:hAnsi="Times New Roman" w:cs="Times New Roman"/>
                <w:sz w:val="24"/>
                <w:szCs w:val="24"/>
              </w:rPr>
              <w:t>4,155.66</w:t>
            </w:r>
            <w:r>
              <w:rPr>
                <w:rFonts w:hint="eastAsia" w:cs="Times New Roman"/>
                <w:sz w:val="24"/>
                <w:szCs w:val="24"/>
              </w:rPr>
              <w:t>万元</w:t>
            </w:r>
            <w:r>
              <w:rPr>
                <w:rFonts w:cs="Times New Roman"/>
                <w:sz w:val="24"/>
                <w:szCs w:val="24"/>
              </w:rPr>
              <w:t>，整体呈上升趋势。</w:t>
            </w:r>
          </w:p>
          <w:p>
            <w:pPr>
              <w:spacing w:before="120" w:beforeLines="50" w:after="120" w:afterLines="50"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2022</w:t>
            </w:r>
            <w:r>
              <w:rPr>
                <w:rFonts w:hint="eastAsia" w:cs="Times New Roman"/>
                <w:sz w:val="24"/>
                <w:szCs w:val="24"/>
              </w:rPr>
              <w:t>年</w:t>
            </w:r>
            <w:r>
              <w:rPr>
                <w:rFonts w:cs="Times New Roman"/>
                <w:sz w:val="24"/>
                <w:szCs w:val="24"/>
              </w:rPr>
              <w:t>，公司</w:t>
            </w:r>
            <w:r>
              <w:rPr>
                <w:rFonts w:hint="eastAsia" w:cs="Times New Roman"/>
                <w:sz w:val="24"/>
                <w:szCs w:val="24"/>
              </w:rPr>
              <w:t>研发投入</w:t>
            </w:r>
            <w:r>
              <w:rPr>
                <w:rFonts w:cs="Times New Roman"/>
                <w:sz w:val="24"/>
                <w:szCs w:val="24"/>
              </w:rPr>
              <w:t>占营业收入的比例</w:t>
            </w:r>
            <w:r>
              <w:rPr>
                <w:rFonts w:hint="eastAsia" w:cs="Times New Roman"/>
                <w:sz w:val="24"/>
                <w:szCs w:val="24"/>
              </w:rPr>
              <w:t>为</w:t>
            </w:r>
            <w:r>
              <w:rPr>
                <w:rFonts w:hint="eastAsia" w:ascii="Times New Roman" w:hAnsi="Times New Roman" w:cs="Times New Roman"/>
                <w:sz w:val="24"/>
                <w:szCs w:val="24"/>
              </w:rPr>
              <w:t>6</w:t>
            </w:r>
            <w:r>
              <w:rPr>
                <w:rFonts w:ascii="Times New Roman" w:hAnsi="Times New Roman" w:cs="Times New Roman"/>
                <w:sz w:val="24"/>
                <w:szCs w:val="24"/>
              </w:rPr>
              <w:t>.</w:t>
            </w:r>
            <w:r>
              <w:rPr>
                <w:rFonts w:hint="eastAsia" w:ascii="Times New Roman" w:hAnsi="Times New Roman" w:cs="Times New Roman"/>
                <w:sz w:val="24"/>
                <w:szCs w:val="24"/>
              </w:rPr>
              <w:t>91</w:t>
            </w:r>
            <w:r>
              <w:rPr>
                <w:rFonts w:ascii="Times New Roman" w:hAnsi="Times New Roman" w:cs="Times New Roman"/>
                <w:sz w:val="24"/>
                <w:szCs w:val="24"/>
              </w:rPr>
              <w:t>%</w:t>
            </w:r>
            <w:r>
              <w:rPr>
                <w:rFonts w:hint="eastAsia" w:cs="Times New Roman"/>
                <w:sz w:val="24"/>
                <w:szCs w:val="24"/>
              </w:rPr>
              <w:t>，较</w:t>
            </w:r>
            <w:r>
              <w:rPr>
                <w:rFonts w:hint="eastAsia" w:ascii="Times New Roman" w:hAnsi="Times New Roman" w:cs="Times New Roman"/>
                <w:sz w:val="24"/>
                <w:szCs w:val="24"/>
              </w:rPr>
              <w:t>2021</w:t>
            </w:r>
            <w:r>
              <w:rPr>
                <w:rFonts w:hint="eastAsia" w:cs="Times New Roman"/>
                <w:sz w:val="24"/>
                <w:szCs w:val="24"/>
              </w:rPr>
              <w:t>年增加</w:t>
            </w:r>
            <w:r>
              <w:rPr>
                <w:rFonts w:hint="eastAsia" w:ascii="Times New Roman" w:hAnsi="Times New Roman" w:cs="Times New Roman"/>
                <w:sz w:val="24"/>
                <w:szCs w:val="24"/>
              </w:rPr>
              <w:t>1.78</w:t>
            </w:r>
            <w:r>
              <w:rPr>
                <w:rFonts w:hint="eastAsia" w:cs="Times New Roman"/>
                <w:sz w:val="24"/>
                <w:szCs w:val="24"/>
              </w:rPr>
              <w:t>个百分点</w:t>
            </w:r>
            <w:r>
              <w:rPr>
                <w:rFonts w:cs="Times New Roman"/>
                <w:sz w:val="24"/>
                <w:szCs w:val="24"/>
              </w:rPr>
              <w:t>。公司</w:t>
            </w:r>
            <w:r>
              <w:rPr>
                <w:rFonts w:hint="eastAsia" w:ascii="Times New Roman" w:hAnsi="Times New Roman" w:cs="Times New Roman"/>
                <w:sz w:val="24"/>
                <w:szCs w:val="24"/>
              </w:rPr>
              <w:t>2022</w:t>
            </w:r>
            <w:r>
              <w:rPr>
                <w:rFonts w:hint="eastAsia" w:cs="Times New Roman"/>
                <w:sz w:val="24"/>
                <w:szCs w:val="24"/>
              </w:rPr>
              <w:t>年</w:t>
            </w:r>
            <w:r>
              <w:rPr>
                <w:rFonts w:cs="Times New Roman"/>
                <w:sz w:val="24"/>
                <w:szCs w:val="24"/>
              </w:rPr>
              <w:t>研发费用</w:t>
            </w:r>
            <w:r>
              <w:rPr>
                <w:rFonts w:hint="eastAsia" w:cs="Times New Roman"/>
                <w:sz w:val="24"/>
                <w:szCs w:val="24"/>
              </w:rPr>
              <w:t>增加主要系公司加大研发投入，研发人员规模扩大、薪酬及直接材料支出增加、股份支付费用增加所致</w:t>
            </w:r>
            <w:r>
              <w:rPr>
                <w:rFonts w:cs="Times New Roman"/>
                <w:sz w:val="24"/>
                <w:szCs w:val="24"/>
              </w:rPr>
              <w:t>。</w:t>
            </w:r>
          </w:p>
          <w:p>
            <w:pPr>
              <w:spacing w:before="120" w:beforeLines="50" w:after="120" w:afterLines="50" w:line="360" w:lineRule="auto"/>
              <w:ind w:firstLine="482" w:firstLineChars="200"/>
              <w:rPr>
                <w:rFonts w:ascii="Times New Roman" w:hAnsi="Times New Roman" w:cs="Times New Roman"/>
                <w:b/>
                <w:bCs/>
                <w:kern w:val="2"/>
                <w:sz w:val="24"/>
                <w:szCs w:val="24"/>
              </w:rPr>
            </w:pPr>
            <w:r>
              <w:rPr>
                <w:rFonts w:hint="eastAsia" w:ascii="Times New Roman" w:hAnsi="Times New Roman" w:cs="Times New Roman"/>
                <w:b/>
                <w:bCs/>
                <w:kern w:val="2"/>
                <w:sz w:val="24"/>
                <w:szCs w:val="24"/>
              </w:rPr>
              <w:t>十九、请介绍一下公司</w:t>
            </w:r>
            <w:r>
              <w:rPr>
                <w:rFonts w:ascii="Times New Roman" w:hAnsi="Times New Roman" w:cs="Times New Roman"/>
                <w:b/>
                <w:bCs/>
                <w:kern w:val="2"/>
                <w:sz w:val="24"/>
                <w:szCs w:val="24"/>
              </w:rPr>
              <w:t>2023年第一季度业绩情况？</w:t>
            </w:r>
          </w:p>
          <w:p>
            <w:pPr>
              <w:spacing w:before="120" w:beforeLines="50" w:after="120" w:afterLines="50" w:line="360" w:lineRule="auto"/>
              <w:ind w:firstLine="480" w:firstLineChars="200"/>
              <w:rPr>
                <w:rFonts w:ascii="Times New Roman" w:hAnsi="Times New Roman" w:cs="Times New Roman"/>
                <w:kern w:val="2"/>
                <w:sz w:val="24"/>
                <w:szCs w:val="24"/>
              </w:rPr>
            </w:pPr>
            <w:r>
              <w:rPr>
                <w:rFonts w:hint="eastAsia" w:ascii="Times New Roman" w:hAnsi="Times New Roman" w:cs="Times New Roman"/>
                <w:kern w:val="2"/>
                <w:sz w:val="24"/>
                <w:szCs w:val="24"/>
              </w:rPr>
              <w:t>公司</w:t>
            </w:r>
            <w:r>
              <w:rPr>
                <w:rFonts w:ascii="Times New Roman" w:hAnsi="Times New Roman" w:cs="Times New Roman"/>
                <w:kern w:val="2"/>
                <w:sz w:val="24"/>
                <w:szCs w:val="24"/>
              </w:rPr>
              <w:t>2023年第一季度实现营业收入15,032.12万元，与去年同期相比上升11.79%；实现归属于公司股东的净利润2,410.83万元，与去年同期相比下降39.27%；实现归属于公司股东的扣除非经常性损益的净利润2,229.02万元，与去年同期相比下降42.88%。公司研发投入合计1,324.65万元，同比增加78.91%；研发投入占营业收入的比例为8.81%，同比增加3.30个百分点。</w:t>
            </w:r>
          </w:p>
          <w:p>
            <w:pPr>
              <w:spacing w:before="120" w:beforeLines="50" w:after="120" w:afterLines="50" w:line="360" w:lineRule="auto"/>
              <w:ind w:firstLine="482" w:firstLineChars="200"/>
              <w:jc w:val="both"/>
              <w:rPr>
                <w:rFonts w:ascii="Times New Roman" w:hAnsi="Times New Roman" w:cs="Times New Roman"/>
                <w:b/>
                <w:bCs/>
                <w:kern w:val="2"/>
                <w:sz w:val="24"/>
                <w:szCs w:val="24"/>
                <w:lang w:val="en-US"/>
              </w:rPr>
            </w:pPr>
            <w:r>
              <w:rPr>
                <w:rFonts w:hint="eastAsia" w:ascii="Times New Roman" w:hAnsi="Times New Roman" w:cs="Times New Roman"/>
                <w:b/>
                <w:bCs/>
                <w:kern w:val="2"/>
                <w:sz w:val="24"/>
                <w:szCs w:val="24"/>
                <w:lang w:val="en-US"/>
              </w:rPr>
              <w:t>二十、请介绍一下公司</w:t>
            </w:r>
            <w:r>
              <w:rPr>
                <w:rFonts w:ascii="Times New Roman" w:hAnsi="Times New Roman" w:cs="Times New Roman"/>
                <w:b/>
                <w:bCs/>
                <w:kern w:val="2"/>
                <w:sz w:val="24"/>
                <w:szCs w:val="24"/>
                <w:lang w:val="en-US"/>
              </w:rPr>
              <w:t>2023年第一季度利润下降的原因？</w:t>
            </w:r>
          </w:p>
          <w:p>
            <w:pPr>
              <w:spacing w:before="120" w:beforeLines="50" w:after="120" w:afterLines="50" w:line="360" w:lineRule="auto"/>
              <w:ind w:firstLine="480" w:firstLineChars="200"/>
              <w:jc w:val="both"/>
              <w:rPr>
                <w:rFonts w:ascii="Times New Roman" w:hAnsi="Times New Roman" w:cs="Times New Roman"/>
                <w:kern w:val="2"/>
                <w:sz w:val="24"/>
                <w:szCs w:val="24"/>
                <w:lang w:val="en-US"/>
              </w:rPr>
            </w:pPr>
            <w:r>
              <w:rPr>
                <w:rFonts w:ascii="Times New Roman" w:hAnsi="Times New Roman" w:cs="Times New Roman"/>
                <w:kern w:val="2"/>
                <w:sz w:val="24"/>
                <w:szCs w:val="24"/>
                <w:lang w:val="en-US"/>
              </w:rPr>
              <w:t>2023年第一季度，公司的净利润同比减少，主要系1、实施股权激励，股份支付费用增加（报告期确认股份支付费用781.74万元）；2、可转债利息支出增加（报告期确认可转债利息支出645.21万元）；3、整体刀具在产能爬坡阶段各项固定成本金额较大。</w:t>
            </w:r>
          </w:p>
          <w:p>
            <w:pPr>
              <w:spacing w:before="120" w:beforeLines="50" w:after="120" w:afterLines="50" w:line="360" w:lineRule="auto"/>
              <w:ind w:firstLine="442" w:firstLineChars="200"/>
              <w:rPr>
                <w:rFonts w:ascii="Times New Roman" w:hAnsi="Times New Roman" w:cs="Times New Roman"/>
                <w:b/>
                <w:bCs/>
                <w:sz w:val="24"/>
                <w:szCs w:val="24"/>
                <w:lang w:val="en-US" w:bidi="ar-SA"/>
              </w:rPr>
            </w:pPr>
            <w:r>
              <w:rPr>
                <w:rFonts w:hint="eastAsia"/>
                <w:b/>
                <w:bCs/>
              </w:rPr>
              <w:t>二十一、</w:t>
            </w:r>
            <w:r>
              <w:rPr>
                <w:rFonts w:hint="eastAsia" w:cs="Times New Roman"/>
                <w:b/>
                <w:bCs/>
                <w:sz w:val="24"/>
                <w:szCs w:val="24"/>
              </w:rPr>
              <w:t>请介绍一下钻削刀片毛利率较高的原因？</w:t>
            </w:r>
          </w:p>
          <w:p>
            <w:pPr>
              <w:spacing w:before="120" w:beforeLines="50" w:after="120" w:afterLines="50" w:line="360" w:lineRule="auto"/>
              <w:ind w:firstLine="480" w:firstLineChars="200"/>
              <w:rPr>
                <w:rFonts w:ascii="Times New Roman" w:hAnsi="Times New Roman" w:cs="Times New Roman"/>
                <w:sz w:val="24"/>
                <w:szCs w:val="24"/>
              </w:rPr>
            </w:pPr>
            <w:r>
              <w:rPr>
                <w:rFonts w:hint="eastAsia" w:cs="Times New Roman"/>
                <w:sz w:val="24"/>
                <w:szCs w:val="24"/>
              </w:rPr>
              <w:t>钻削刀具由于其产品的特性，加工难度较大，产品附加值较高，因此毛利率较车削、铣削加工用硬质合金刀具毛利率更高。具体原因如下：</w:t>
            </w:r>
          </w:p>
          <w:p>
            <w:pPr>
              <w:spacing w:before="120" w:beforeLines="50" w:after="120" w:afterLines="50" w:line="360" w:lineRule="auto"/>
              <w:ind w:firstLine="480" w:firstLineChars="200"/>
              <w:rPr>
                <w:rFonts w:ascii="Times New Roman" w:hAnsi="Times New Roman" w:cs="Times New Roman"/>
                <w:sz w:val="24"/>
                <w:szCs w:val="24"/>
              </w:rPr>
            </w:pPr>
            <w:r>
              <w:rPr>
                <w:rFonts w:hint="eastAsia" w:cs="Times New Roman"/>
                <w:sz w:val="24"/>
                <w:szCs w:val="24"/>
              </w:rPr>
              <w:t>（</w:t>
            </w:r>
            <w:r>
              <w:rPr>
                <w:rFonts w:ascii="Times New Roman" w:hAnsi="Times New Roman" w:cs="Times New Roman"/>
                <w:sz w:val="24"/>
                <w:szCs w:val="24"/>
              </w:rPr>
              <w:t>1</w:t>
            </w:r>
            <w:r>
              <w:rPr>
                <w:rFonts w:hint="eastAsia" w:cs="Times New Roman"/>
                <w:sz w:val="24"/>
                <w:szCs w:val="24"/>
              </w:rPr>
              <w:t>）钻削加工工况更为恶劣复杂</w:t>
            </w:r>
          </w:p>
          <w:p>
            <w:pPr>
              <w:spacing w:before="120" w:beforeLines="50" w:after="120" w:afterLines="50" w:line="360" w:lineRule="auto"/>
              <w:ind w:firstLine="480" w:firstLineChars="200"/>
              <w:rPr>
                <w:rFonts w:ascii="Times New Roman" w:hAnsi="Times New Roman" w:cs="Times New Roman"/>
                <w:sz w:val="24"/>
                <w:szCs w:val="24"/>
              </w:rPr>
            </w:pPr>
            <w:r>
              <w:rPr>
                <w:rFonts w:hint="eastAsia" w:cs="Times New Roman"/>
                <w:sz w:val="24"/>
                <w:szCs w:val="24"/>
              </w:rPr>
              <w:t>钻削属于封闭式复杂机械加工，切削过程中刀具与工件孔壁的间隙较小，容屑能力差，切屑的卷曲、流动和折断条件较差，容易出现切屑排除不畅、堵塞等情形，从而导致刀具崩缺、折断。而铣削、车削加工通常为开放式加工，排屑条件较好。因此钻削加工工况较车削、铣削而言更为恶劣。</w:t>
            </w:r>
          </w:p>
          <w:p>
            <w:pPr>
              <w:spacing w:before="120" w:beforeLines="50" w:after="120" w:afterLines="50" w:line="360" w:lineRule="auto"/>
              <w:ind w:firstLine="480" w:firstLineChars="200"/>
              <w:rPr>
                <w:rFonts w:ascii="Times New Roman" w:hAnsi="Times New Roman" w:cs="Times New Roman"/>
                <w:sz w:val="24"/>
                <w:szCs w:val="24"/>
              </w:rPr>
            </w:pPr>
            <w:r>
              <w:rPr>
                <w:rFonts w:hint="eastAsia" w:cs="Times New Roman"/>
                <w:sz w:val="24"/>
                <w:szCs w:val="24"/>
              </w:rPr>
              <w:t>（</w:t>
            </w:r>
            <w:r>
              <w:rPr>
                <w:rFonts w:ascii="Times New Roman" w:hAnsi="Times New Roman" w:cs="Times New Roman"/>
                <w:sz w:val="24"/>
                <w:szCs w:val="24"/>
              </w:rPr>
              <w:t>2</w:t>
            </w:r>
            <w:r>
              <w:rPr>
                <w:rFonts w:hint="eastAsia" w:cs="Times New Roman"/>
                <w:sz w:val="24"/>
                <w:szCs w:val="24"/>
              </w:rPr>
              <w:t>）用户对钻削刀具的性能要求更高</w:t>
            </w:r>
          </w:p>
          <w:p>
            <w:pPr>
              <w:spacing w:before="120" w:beforeLines="50" w:after="120" w:afterLines="50" w:line="360" w:lineRule="auto"/>
              <w:ind w:firstLine="480" w:firstLineChars="200"/>
              <w:rPr>
                <w:rFonts w:ascii="Times New Roman" w:hAnsi="Times New Roman" w:cs="Times New Roman"/>
                <w:sz w:val="24"/>
                <w:szCs w:val="24"/>
              </w:rPr>
            </w:pPr>
            <w:r>
              <w:rPr>
                <w:rFonts w:hint="eastAsia" w:cs="Times New Roman"/>
                <w:sz w:val="24"/>
                <w:szCs w:val="24"/>
              </w:rPr>
              <w:t>在钻削加工的过程中，因钻头深入工件，无法看见切削情况、掌握切削温度等，只能通过排屑间接分析切削状况，对于刀具切削性能如效率、寿命、断屑性等要求较高。且随着机械工业的不断发展，对孔钻加工的要求日益提高，特别是在较大批量的孔钻加工中，为了获得高精度的孔</w:t>
            </w:r>
            <w:r>
              <w:rPr>
                <w:rFonts w:ascii="Times New Roman" w:hAnsi="Times New Roman" w:cs="Times New Roman"/>
                <w:sz w:val="24"/>
                <w:szCs w:val="24"/>
              </w:rPr>
              <w:t>-</w:t>
            </w:r>
            <w:r>
              <w:rPr>
                <w:rFonts w:hint="eastAsia" w:cs="Times New Roman"/>
                <w:sz w:val="24"/>
                <w:szCs w:val="24"/>
              </w:rPr>
              <w:t>轴互换配合，对孔的尺寸精度、几何形状及表面粗糙度提出了更高的要求。如果刀具性能较差或操作不当，极易发生闷刀、折断、损坏工件等情形，严重时会损伤机床。因此用户对钻削刀具的切削性能要求更高。</w:t>
            </w:r>
          </w:p>
          <w:p>
            <w:pPr>
              <w:spacing w:before="120" w:beforeLines="50" w:after="120" w:afterLines="50" w:line="360" w:lineRule="auto"/>
              <w:ind w:firstLine="480" w:firstLineChars="200"/>
              <w:rPr>
                <w:rFonts w:hint="eastAsia" w:ascii="Times New Roman" w:hAnsi="Times New Roman" w:cs="Times New Roman"/>
                <w:sz w:val="24"/>
                <w:szCs w:val="24"/>
              </w:rPr>
            </w:pPr>
            <w:r>
              <w:rPr>
                <w:rFonts w:hint="eastAsia" w:cs="Times New Roman"/>
                <w:sz w:val="24"/>
                <w:szCs w:val="24"/>
              </w:rPr>
              <w:t>综上所述，由于钻削加工较车削、铣削更为复杂，对刀具切削性能的要求更高，因此刀具加工难度更高、产品附加值更高，相应的毛利率也更高。</w:t>
            </w:r>
          </w:p>
          <w:p>
            <w:pPr>
              <w:spacing w:before="120" w:beforeLines="50" w:after="120" w:afterLines="50" w:line="360" w:lineRule="auto"/>
              <w:ind w:left="440" w:leftChars="200"/>
              <w:jc w:val="both"/>
              <w:rPr>
                <w:rFonts w:ascii="Times New Roman" w:hAnsi="Times New Roman" w:cs="Times New Roman"/>
                <w:b/>
                <w:bCs/>
                <w:sz w:val="24"/>
                <w:szCs w:val="24"/>
              </w:rPr>
            </w:pPr>
            <w:r>
              <w:rPr>
                <w:rFonts w:hint="eastAsia" w:ascii="Times New Roman" w:hAnsi="Times New Roman" w:cs="Times New Roman"/>
                <w:b/>
                <w:bCs/>
                <w:sz w:val="24"/>
                <w:szCs w:val="24"/>
                <w:lang w:val="en-US"/>
              </w:rPr>
              <w:t>二十二、</w:t>
            </w:r>
            <w:r>
              <w:rPr>
                <w:rFonts w:ascii="Times New Roman" w:hAnsi="Times New Roman" w:cs="Times New Roman"/>
                <w:b/>
                <w:bCs/>
                <w:sz w:val="24"/>
                <w:szCs w:val="24"/>
              </w:rPr>
              <w:t>请介绍一下公司的研发进展？</w:t>
            </w:r>
          </w:p>
          <w:p>
            <w:pPr>
              <w:spacing w:before="120" w:beforeLines="50" w:after="120" w:afterLines="50" w:line="360" w:lineRule="auto"/>
              <w:ind w:firstLine="480" w:firstLineChars="200"/>
              <w:jc w:val="both"/>
              <w:rPr>
                <w:rFonts w:ascii="Times New Roman" w:hAnsi="Times New Roman" w:cs="Times New Roman"/>
                <w:kern w:val="2"/>
                <w:sz w:val="24"/>
                <w:szCs w:val="24"/>
                <w:lang w:val="en-US"/>
              </w:rPr>
            </w:pPr>
            <w:r>
              <w:rPr>
                <w:rFonts w:ascii="Times New Roman" w:hAnsi="Times New Roman" w:cs="Times New Roman"/>
                <w:sz w:val="24"/>
                <w:szCs w:val="24"/>
                <w:lang w:val="en-US"/>
              </w:rPr>
              <w:t>截至2022年12月31日，公司拥有授权专利53项，其中发明专利25项，报告期内共新增5项基体材料牌号，2项PVD涂层材料以及4项PVD涂层工艺，2项CVD涂层工艺，在复杂精密成型领域亦取得较大进展。</w:t>
            </w:r>
          </w:p>
          <w:p>
            <w:pPr>
              <w:pStyle w:val="12"/>
              <w:spacing w:before="120" w:after="156"/>
              <w:ind w:firstLine="482"/>
              <w:rPr>
                <w:b/>
                <w:bCs/>
                <w:szCs w:val="24"/>
                <w:lang w:val="en-US" w:bidi="ar-SA"/>
              </w:rPr>
            </w:pPr>
            <w:r>
              <w:rPr>
                <w:rFonts w:hint="eastAsia" w:ascii="宋体" w:hAnsi="宋体"/>
                <w:b/>
                <w:bCs/>
                <w:kern w:val="2"/>
              </w:rPr>
              <w:t>二十三、</w:t>
            </w:r>
            <w:r>
              <w:rPr>
                <w:rFonts w:ascii="宋体" w:hAnsi="宋体"/>
                <w:b/>
                <w:bCs/>
              </w:rPr>
              <w:t>请介绍一下公司</w:t>
            </w:r>
            <w:r>
              <w:rPr>
                <w:b/>
                <w:bCs/>
              </w:rPr>
              <w:t>IPO</w:t>
            </w:r>
            <w:r>
              <w:rPr>
                <w:rFonts w:ascii="宋体" w:hAnsi="宋体"/>
                <w:b/>
                <w:bCs/>
              </w:rPr>
              <w:t>募投项目对于公司业务的提升？</w:t>
            </w:r>
          </w:p>
          <w:p>
            <w:pPr>
              <w:spacing w:before="120" w:beforeLines="50" w:line="360" w:lineRule="auto"/>
              <w:ind w:firstLine="480" w:firstLineChars="200"/>
              <w:jc w:val="both"/>
              <w:rPr>
                <w:rFonts w:ascii="Times New Roman" w:hAnsi="Times New Roman" w:cs="Times New Roman"/>
                <w:kern w:val="2"/>
                <w:sz w:val="24"/>
                <w:szCs w:val="24"/>
              </w:rPr>
            </w:pPr>
            <w:r>
              <w:rPr>
                <w:rFonts w:cs="Times New Roman"/>
                <w:kern w:val="2"/>
                <w:sz w:val="24"/>
                <w:szCs w:val="24"/>
              </w:rPr>
              <w:t>公司募集资金投资项目紧紧围绕公司现有主营业务，结合国家产业政策和行业发展特点，以现有技术为依托实施的投资计划，是对现有主营业务的进一步拓展。产能扩建项目投产后，有利于公司缓解现有产品产能不足的瓶颈，优化产品结构，提升公司整体规模和综合竞争实力；研发中心项目虽不直接产生效益，但项目的实施将进一步完善公司的研发体系，有效增强公司的技术和研发优势，其效益将最终体现在公司生产技术水平提高、工艺流程改进、新产品快速投放所带来的生产成本的降低和盈利水平的提升，巩固和提升公司的行业地位；补充流动资金项目将为公司的快速发展提供资金保障，显著改善公司的流动性指标，增强发展后劲。</w:t>
            </w:r>
          </w:p>
          <w:p>
            <w:pPr>
              <w:pStyle w:val="11"/>
              <w:spacing w:before="120" w:beforeLines="50" w:after="120" w:afterLines="50" w:line="360" w:lineRule="auto"/>
              <w:ind w:firstLine="482" w:firstLineChars="200"/>
              <w:jc w:val="both"/>
              <w:rPr>
                <w:rFonts w:ascii="Times New Roman" w:hAnsi="Times New Roman" w:cs="Times New Roman"/>
                <w:b/>
                <w:bCs/>
                <w:sz w:val="24"/>
                <w:szCs w:val="24"/>
              </w:rPr>
            </w:pPr>
            <w:r>
              <w:rPr>
                <w:rFonts w:hint="eastAsia" w:cs="Times New Roman"/>
                <w:b/>
                <w:bCs/>
                <w:kern w:val="2"/>
                <w:sz w:val="24"/>
                <w:szCs w:val="24"/>
                <w:lang w:val="en-US"/>
              </w:rPr>
              <w:t>二十四、</w:t>
            </w:r>
            <w:r>
              <w:rPr>
                <w:rFonts w:ascii="Times New Roman" w:hAnsi="Times New Roman" w:cs="Times New Roman"/>
                <w:b/>
                <w:bCs/>
                <w:sz w:val="24"/>
                <w:szCs w:val="24"/>
                <w:lang w:val="en-US"/>
              </w:rPr>
              <w:t>请介绍一下公司可转债募投项目的基本情况？</w:t>
            </w:r>
          </w:p>
          <w:p>
            <w:pPr>
              <w:pStyle w:val="11"/>
              <w:spacing w:before="120" w:beforeLines="50" w:after="120" w:afterLines="50" w:line="360" w:lineRule="auto"/>
              <w:ind w:firstLine="480" w:firstLineChars="200"/>
              <w:jc w:val="both"/>
              <w:rPr>
                <w:rFonts w:ascii="Times New Roman" w:hAnsi="Times New Roman" w:cs="Times New Roman"/>
                <w:sz w:val="24"/>
                <w:szCs w:val="24"/>
                <w:lang w:val="en-US"/>
              </w:rPr>
            </w:pPr>
            <w:r>
              <w:rPr>
                <w:rFonts w:hint="eastAsia" w:ascii="Times New Roman" w:hAnsi="Times New Roman" w:cs="Times New Roman"/>
                <w:sz w:val="24"/>
                <w:szCs w:val="24"/>
                <w:lang w:val="en-US"/>
              </w:rPr>
              <w:t>公司可转债募投项目主要为：（</w:t>
            </w:r>
            <w:r>
              <w:rPr>
                <w:rFonts w:ascii="Times New Roman" w:hAnsi="Times New Roman" w:cs="Times New Roman"/>
                <w:sz w:val="24"/>
                <w:szCs w:val="24"/>
                <w:lang w:val="en-US"/>
              </w:rPr>
              <w:t>1）精密数控刀体生产线建设项目；（2）高效钻削刀具生产线建设项目。</w:t>
            </w:r>
          </w:p>
          <w:p>
            <w:pPr>
              <w:pStyle w:val="11"/>
              <w:spacing w:before="120" w:beforeLines="50" w:after="120" w:afterLines="50" w:line="360" w:lineRule="auto"/>
              <w:ind w:firstLine="480" w:firstLineChars="200"/>
              <w:jc w:val="both"/>
              <w:rPr>
                <w:rFonts w:ascii="Times New Roman" w:hAnsi="Times New Roman" w:cs="Times New Roman"/>
                <w:sz w:val="24"/>
                <w:szCs w:val="24"/>
                <w:lang w:val="en-US"/>
              </w:rPr>
            </w:pPr>
            <w:r>
              <w:rPr>
                <w:rFonts w:ascii="Times New Roman" w:hAnsi="Times New Roman" w:cs="Times New Roman"/>
                <w:sz w:val="24"/>
                <w:szCs w:val="24"/>
                <w:lang w:val="en-US"/>
              </w:rPr>
              <w:t>（1）精密数控刀体生产线建设项目</w:t>
            </w:r>
          </w:p>
          <w:p>
            <w:pPr>
              <w:pStyle w:val="11"/>
              <w:spacing w:before="120" w:beforeLines="50" w:after="120" w:afterLines="50" w:line="360" w:lineRule="auto"/>
              <w:ind w:firstLine="480" w:firstLineChars="200"/>
              <w:jc w:val="both"/>
              <w:rPr>
                <w:rFonts w:ascii="Times New Roman" w:hAnsi="Times New Roman" w:cs="Times New Roman"/>
                <w:sz w:val="24"/>
                <w:szCs w:val="24"/>
                <w:lang w:val="en-US"/>
              </w:rPr>
            </w:pPr>
            <w:r>
              <w:rPr>
                <w:rFonts w:ascii="Times New Roman" w:hAnsi="Times New Roman" w:cs="Times New Roman"/>
                <w:sz w:val="24"/>
                <w:szCs w:val="24"/>
                <w:lang w:val="en-US"/>
              </w:rPr>
              <w:t>根据切削刀具行业发展现状、未来发展趋势和公司近三年产品盈利情况及未来发展战略，公司规划建设精密数控刀体生产线，用于生产公司现有精密数控刀片配套的刀盘、刀杆等产品。本项目达产后，可实现年新增精密数控刀体产品50万件的生产能力。</w:t>
            </w:r>
          </w:p>
          <w:p>
            <w:pPr>
              <w:pStyle w:val="11"/>
              <w:spacing w:before="120" w:beforeLines="50" w:after="120" w:afterLines="50" w:line="360" w:lineRule="auto"/>
              <w:ind w:firstLine="480" w:firstLineChars="200"/>
              <w:jc w:val="both"/>
              <w:rPr>
                <w:rFonts w:ascii="Times New Roman" w:hAnsi="Times New Roman" w:cs="Times New Roman"/>
                <w:sz w:val="24"/>
                <w:szCs w:val="24"/>
                <w:lang w:val="en-US"/>
              </w:rPr>
            </w:pPr>
            <w:r>
              <w:rPr>
                <w:rFonts w:ascii="Times New Roman" w:hAnsi="Times New Roman" w:cs="Times New Roman"/>
                <w:sz w:val="24"/>
                <w:szCs w:val="24"/>
                <w:lang w:val="en-US"/>
              </w:rPr>
              <w:t>本项目将在公司现有数控刀片产品的基础上，建设与之相配套的包括刀杆、刀盘在内的刀体生产线，最大程度提高公司产品性能，满足客户对刀具在使用寿命、加工精度及稳定性等方面的要求，进一步扩大切削刀具市场占有率。</w:t>
            </w:r>
          </w:p>
          <w:p>
            <w:pPr>
              <w:pStyle w:val="11"/>
              <w:spacing w:before="120" w:beforeLines="50" w:after="120" w:afterLines="50" w:line="360" w:lineRule="auto"/>
              <w:ind w:firstLine="480" w:firstLineChars="200"/>
              <w:jc w:val="both"/>
              <w:rPr>
                <w:rFonts w:ascii="Times New Roman" w:hAnsi="Times New Roman" w:cs="Times New Roman"/>
                <w:sz w:val="24"/>
                <w:szCs w:val="24"/>
                <w:lang w:val="en-US"/>
              </w:rPr>
            </w:pPr>
            <w:r>
              <w:rPr>
                <w:rFonts w:ascii="Times New Roman" w:hAnsi="Times New Roman" w:cs="Times New Roman"/>
                <w:sz w:val="24"/>
                <w:szCs w:val="24"/>
                <w:lang w:val="en-US"/>
              </w:rPr>
              <w:t>（2）高效钻削刀具生产线建设项目</w:t>
            </w:r>
          </w:p>
          <w:p>
            <w:pPr>
              <w:pStyle w:val="11"/>
              <w:spacing w:before="120" w:beforeLines="50" w:after="120" w:afterLines="50" w:line="360" w:lineRule="auto"/>
              <w:ind w:firstLine="480" w:firstLineChars="200"/>
              <w:jc w:val="both"/>
              <w:rPr>
                <w:rFonts w:ascii="Times New Roman" w:hAnsi="Times New Roman" w:cs="Times New Roman"/>
                <w:sz w:val="24"/>
                <w:szCs w:val="24"/>
                <w:lang w:val="en-US"/>
              </w:rPr>
            </w:pPr>
            <w:r>
              <w:rPr>
                <w:rFonts w:ascii="Times New Roman" w:hAnsi="Times New Roman" w:cs="Times New Roman"/>
                <w:sz w:val="24"/>
                <w:szCs w:val="24"/>
                <w:lang w:val="en-US"/>
              </w:rPr>
              <w:t>根据切削刀具行业发展现状、未来发展趋势及公司近三年产品盈利情况及未来发展战略，规划建设高效钻削刀具生产线。本项目达产后，可实现年新增各类高效钻削刀具140万支的生产能力。</w:t>
            </w:r>
          </w:p>
          <w:p>
            <w:pPr>
              <w:spacing w:before="120" w:beforeLines="50" w:after="120" w:afterLines="50" w:line="360" w:lineRule="auto"/>
              <w:ind w:firstLine="480" w:firstLineChars="200"/>
              <w:rPr>
                <w:sz w:val="28"/>
                <w:szCs w:val="28"/>
              </w:rPr>
            </w:pPr>
            <w:r>
              <w:rPr>
                <w:sz w:val="24"/>
                <w:szCs w:val="28"/>
                <w:lang w:val="en-US"/>
              </w:rPr>
              <w:t>目前，公司的钻削加工产品主要为可转位钻削刀片，与刀体通过机械夹固方式组合成刀具参与金属切削加工，由于刀具直径受到机械夹固方式的限制，因此主要应用于大直径孔加工，而无法满足终端用户小直径孔加工需求。通过建设高效钻削刀具生产线，新增整体硬质合金钻削刀具产品以覆盖小直径孔加工领域，有助于进一步提升公司综合金属切削服务能力，缩短与国外先进刀具企业的差距。</w:t>
            </w:r>
          </w:p>
          <w:p>
            <w:pPr>
              <w:pStyle w:val="12"/>
              <w:spacing w:before="120" w:after="156"/>
              <w:ind w:firstLine="482"/>
              <w:rPr>
                <w:b/>
                <w:bCs/>
                <w:szCs w:val="24"/>
                <w:lang w:val="en-US"/>
              </w:rPr>
            </w:pPr>
            <w:r>
              <w:rPr>
                <w:rFonts w:hint="eastAsia"/>
                <w:b/>
                <w:bCs/>
                <w:szCs w:val="24"/>
                <w:lang w:val="en-US"/>
              </w:rPr>
              <w:t>二十五、请介绍一下精密数控刀体生产线建设项目对公司业务的提升？</w:t>
            </w:r>
          </w:p>
          <w:p>
            <w:pPr>
              <w:pStyle w:val="12"/>
              <w:spacing w:before="120" w:after="156"/>
              <w:ind w:firstLine="480"/>
              <w:rPr>
                <w:szCs w:val="24"/>
                <w:lang w:val="en-US"/>
              </w:rPr>
            </w:pPr>
            <w:r>
              <w:rPr>
                <w:rFonts w:hint="eastAsia"/>
                <w:szCs w:val="24"/>
                <w:lang w:val="en-US"/>
              </w:rPr>
              <w:t>（</w:t>
            </w:r>
            <w:r>
              <w:rPr>
                <w:szCs w:val="24"/>
                <w:lang w:val="en-US"/>
              </w:rPr>
              <w:t>1）有利于提升公司市场竞争力，扩大公司市场份额</w:t>
            </w:r>
          </w:p>
          <w:p>
            <w:pPr>
              <w:pStyle w:val="12"/>
              <w:spacing w:before="120" w:after="156"/>
              <w:ind w:firstLine="480"/>
              <w:rPr>
                <w:szCs w:val="24"/>
                <w:lang w:val="en-US"/>
              </w:rPr>
            </w:pPr>
            <w:r>
              <w:rPr>
                <w:rFonts w:hint="eastAsia"/>
                <w:szCs w:val="24"/>
                <w:lang w:val="en-US"/>
              </w:rPr>
              <w:t>本项目将在公司现有数控刀片产品的基础上，建设与之相配套的包括刀杆、刀盘在内的刀体生产线，最大程度提高公司产品性能，满足客户对刀具在使用寿命、加工精度及稳定性等方面的要求，进一步扩大切削刀具市场占有率。</w:t>
            </w:r>
          </w:p>
          <w:p>
            <w:pPr>
              <w:pStyle w:val="12"/>
              <w:spacing w:before="120" w:after="156"/>
              <w:ind w:firstLine="480"/>
              <w:rPr>
                <w:szCs w:val="24"/>
                <w:lang w:val="en-US"/>
              </w:rPr>
            </w:pPr>
            <w:r>
              <w:rPr>
                <w:rFonts w:hint="eastAsia"/>
                <w:szCs w:val="24"/>
                <w:lang w:val="en-US"/>
              </w:rPr>
              <w:t>（</w:t>
            </w:r>
            <w:r>
              <w:rPr>
                <w:szCs w:val="24"/>
                <w:lang w:val="en-US"/>
              </w:rPr>
              <w:t>2）进一步完善产品布局，提升综合金属切削服务能力</w:t>
            </w:r>
          </w:p>
          <w:p>
            <w:pPr>
              <w:pStyle w:val="12"/>
              <w:spacing w:before="120" w:after="156"/>
              <w:ind w:firstLine="480"/>
              <w:rPr>
                <w:szCs w:val="24"/>
                <w:lang w:val="en-US"/>
              </w:rPr>
            </w:pPr>
            <w:r>
              <w:rPr>
                <w:rFonts w:hint="eastAsia"/>
                <w:szCs w:val="24"/>
                <w:lang w:val="en-US"/>
              </w:rPr>
              <w:t>本项目将根据公司未来发展战略，结合公司发展实际，进一步完善公司产品布局，新增刀杆、刀盘等数控刀体产能，一站式满足终端客户的整体用刀需求。同时，项目建成后有助于增强公司整体竞争力，为公司未来转型成为整体切削解决方案供应商打下坚实基础。</w:t>
            </w:r>
          </w:p>
          <w:p>
            <w:pPr>
              <w:pStyle w:val="12"/>
              <w:spacing w:before="120" w:after="156"/>
              <w:ind w:firstLine="480"/>
              <w:rPr>
                <w:szCs w:val="24"/>
                <w:lang w:val="en-US"/>
              </w:rPr>
            </w:pPr>
            <w:r>
              <w:rPr>
                <w:rFonts w:hint="eastAsia"/>
                <w:szCs w:val="24"/>
                <w:lang w:val="en-US"/>
              </w:rPr>
              <w:t>（</w:t>
            </w:r>
            <w:r>
              <w:rPr>
                <w:szCs w:val="24"/>
                <w:lang w:val="en-US"/>
              </w:rPr>
              <w:t>3）提高公司盈利能力，促进公司可持续发展</w:t>
            </w:r>
          </w:p>
          <w:p>
            <w:pPr>
              <w:pStyle w:val="12"/>
              <w:spacing w:before="120" w:after="156"/>
              <w:ind w:firstLine="480"/>
              <w:rPr>
                <w:szCs w:val="24"/>
                <w:lang w:val="en-US"/>
              </w:rPr>
            </w:pPr>
            <w:r>
              <w:rPr>
                <w:rFonts w:hint="eastAsia"/>
                <w:szCs w:val="24"/>
                <w:lang w:val="en-US"/>
              </w:rPr>
              <w:t>本项目建成投产后，将进一步增加刀盘、刀杆等配套产品，与公司现有产品形成互补，为公司的终端客户提供数控刀体产品，实现公司业务的进一步拓展，扩大公司业务收入规模。同时由于刀体与刀片的适配性会对刀具整体的使用寿命、加工精度及稳定性产生直接影响，因此终端客户在使用公司数控刀体产品后，将进一步提升其对公司数控刀片产品的粘性，扩大现有产品的销售规模。</w:t>
            </w:r>
          </w:p>
          <w:p>
            <w:pPr>
              <w:pStyle w:val="11"/>
              <w:spacing w:before="120" w:beforeLines="50" w:after="120" w:afterLines="50" w:line="360" w:lineRule="auto"/>
              <w:ind w:firstLine="482" w:firstLineChars="200"/>
              <w:jc w:val="both"/>
              <w:rPr>
                <w:rFonts w:ascii="Times New Roman" w:hAnsi="Times New Roman" w:cs="Times New Roman"/>
                <w:b/>
                <w:bCs/>
                <w:sz w:val="24"/>
                <w:szCs w:val="24"/>
                <w:lang w:val="en-US" w:bidi="ar-SA"/>
              </w:rPr>
            </w:pPr>
            <w:r>
              <w:rPr>
                <w:rFonts w:hint="eastAsia" w:cs="Times New Roman"/>
                <w:b/>
                <w:bCs/>
                <w:kern w:val="2"/>
                <w:sz w:val="24"/>
                <w:szCs w:val="24"/>
              </w:rPr>
              <w:t>二十六、</w:t>
            </w:r>
            <w:r>
              <w:rPr>
                <w:rFonts w:cs="Times New Roman"/>
                <w:b/>
                <w:bCs/>
                <w:sz w:val="24"/>
                <w:szCs w:val="24"/>
              </w:rPr>
              <w:t>请介绍一下公司在市场拓展方面的规划？</w:t>
            </w:r>
          </w:p>
          <w:p>
            <w:pPr>
              <w:spacing w:before="120" w:beforeLines="50" w:after="120" w:afterLines="50" w:line="360" w:lineRule="auto"/>
              <w:ind w:firstLine="480" w:firstLineChars="200"/>
              <w:jc w:val="both"/>
              <w:rPr>
                <w:rFonts w:ascii="Times New Roman" w:hAnsi="Times New Roman" w:cs="Times New Roman"/>
                <w:sz w:val="24"/>
                <w:szCs w:val="24"/>
              </w:rPr>
            </w:pPr>
            <w:r>
              <w:rPr>
                <w:rFonts w:cs="Times New Roman"/>
                <w:kern w:val="2"/>
                <w:sz w:val="24"/>
                <w:szCs w:val="24"/>
              </w:rPr>
              <w:t>公司将继续加大优势产品推广力度，积极参加国内外大型高端装备制造展，全面提升公司整体形象。公司将进一步完善国内经销渠道布局，有计划的针对大型产业集群周边进行经销商布局，让公司的产品和技术能进一步贴近机械加工终端用户需求，与各产业集群进行深度融合；完善海外流通经销商布局，提升产品海外认知度，为公司未来参与国际竞争打下基础；同时随着公司产品品类的完善，综合金属切削服务能力的提升，公司将争取与国内一些重点行业重点客户达成战略合作，推出定制化的整体切削解决方案和应用服务。通过直销与经销、国内与国外相结合的方式扩大销售规模，完成产能消化。</w:t>
            </w:r>
          </w:p>
          <w:p>
            <w:pPr>
              <w:spacing w:before="120" w:beforeLines="50" w:after="120" w:afterLines="50" w:line="360" w:lineRule="auto"/>
              <w:ind w:firstLine="442" w:firstLineChars="200"/>
              <w:rPr>
                <w:rFonts w:ascii="Times New Roman" w:hAnsi="Times New Roman" w:cs="Times New Roman"/>
                <w:b/>
                <w:bCs/>
                <w:sz w:val="24"/>
                <w:szCs w:val="24"/>
                <w:lang w:val="en-US" w:bidi="ar-SA"/>
              </w:rPr>
            </w:pPr>
            <w:r>
              <w:rPr>
                <w:rFonts w:hint="eastAsia"/>
                <w:b/>
                <w:bCs/>
              </w:rPr>
              <w:t>二十七、</w:t>
            </w:r>
            <w:r>
              <w:rPr>
                <w:rFonts w:cs="Times New Roman"/>
                <w:b/>
                <w:bCs/>
                <w:sz w:val="24"/>
                <w:szCs w:val="24"/>
              </w:rPr>
              <w:t>请介绍一下公司的技术提升计划？</w:t>
            </w:r>
          </w:p>
          <w:p>
            <w:pPr>
              <w:spacing w:before="120" w:beforeLines="50" w:after="120" w:afterLines="50" w:line="360" w:lineRule="auto"/>
              <w:ind w:firstLine="480" w:firstLineChars="200"/>
              <w:rPr>
                <w:rFonts w:ascii="Times New Roman" w:hAnsi="Times New Roman" w:cs="Times New Roman"/>
                <w:sz w:val="24"/>
                <w:szCs w:val="24"/>
              </w:rPr>
            </w:pPr>
            <w:r>
              <w:rPr>
                <w:rFonts w:cs="Times New Roman"/>
                <w:sz w:val="24"/>
                <w:szCs w:val="24"/>
              </w:rPr>
              <w:t>公司目前在硬质合金数控刀片方面已形成较为完整的产品技术体系，具备了为汽车、轨道交通、航空航天、精密模具、能源装备、工程机械、通用机械、石油化工等高端制造业提供产品和技术服务的能力。</w:t>
            </w:r>
          </w:p>
          <w:p>
            <w:pPr>
              <w:spacing w:before="120" w:beforeLines="50" w:after="120" w:afterLines="50" w:line="360" w:lineRule="auto"/>
              <w:ind w:firstLine="480" w:firstLineChars="200"/>
              <w:rPr>
                <w:rFonts w:ascii="Times New Roman" w:hAnsi="Times New Roman" w:cs="Times New Roman"/>
                <w:sz w:val="24"/>
                <w:szCs w:val="24"/>
              </w:rPr>
            </w:pPr>
            <w:r>
              <w:rPr>
                <w:rFonts w:cs="Times New Roman"/>
                <w:sz w:val="24"/>
                <w:szCs w:val="24"/>
              </w:rPr>
              <w:t>公司始终坚持自主创新，通过不断加大研发投入，提升研发水平；同时加强和科研院校的紧密合作，建立校企联合合作平台，提高公司的基础研究水平。公司一方面将持续不断加大对基体新材料、新涂层技术的基础研究工作，另一方面将不断加大对整体刀具、工具系统、精密复杂组合刀具等新产品的开发力度，提升产品综合性能，向客户提供切实可靠高性价比的切削刀具。公司将通过一系列技术强企计划，实现在数控刀具方面的整体实力接近或达到日韩刀具企业水平，进一步缩短与欧美刀具企业的技术差距。</w:t>
            </w:r>
          </w:p>
          <w:p>
            <w:pPr>
              <w:spacing w:before="120" w:beforeLines="50" w:after="120" w:afterLines="50" w:line="360" w:lineRule="auto"/>
              <w:ind w:firstLine="482" w:firstLineChars="200"/>
              <w:jc w:val="both"/>
              <w:rPr>
                <w:rFonts w:cs="Times New Roman"/>
                <w:b/>
                <w:bCs/>
                <w:kern w:val="2"/>
                <w:sz w:val="24"/>
                <w:szCs w:val="24"/>
                <w:lang w:val="en-US"/>
              </w:rPr>
            </w:pPr>
            <w:r>
              <w:rPr>
                <w:rFonts w:hint="eastAsia" w:cs="Times New Roman"/>
                <w:b/>
                <w:bCs/>
                <w:kern w:val="2"/>
                <w:sz w:val="24"/>
                <w:szCs w:val="24"/>
                <w:lang w:val="en-US"/>
              </w:rPr>
              <w:t>二十八、请介绍一下公司</w:t>
            </w:r>
            <w:r>
              <w:rPr>
                <w:rFonts w:cs="Times New Roman"/>
                <w:b/>
                <w:bCs/>
                <w:kern w:val="2"/>
                <w:sz w:val="24"/>
                <w:szCs w:val="24"/>
                <w:lang w:val="en-US"/>
              </w:rPr>
              <w:t>2023年的人才发展计划？</w:t>
            </w:r>
          </w:p>
          <w:p>
            <w:pPr>
              <w:spacing w:before="120" w:beforeLines="50" w:after="120" w:afterLines="50" w:line="360" w:lineRule="auto"/>
              <w:ind w:firstLine="480" w:firstLineChars="200"/>
              <w:jc w:val="both"/>
              <w:rPr>
                <w:rFonts w:cs="Times New Roman"/>
                <w:kern w:val="2"/>
                <w:sz w:val="24"/>
                <w:szCs w:val="24"/>
                <w:lang w:val="en-US"/>
              </w:rPr>
            </w:pPr>
            <w:r>
              <w:rPr>
                <w:rFonts w:hint="eastAsia" w:cs="Times New Roman"/>
                <w:kern w:val="2"/>
                <w:sz w:val="24"/>
                <w:szCs w:val="24"/>
                <w:lang w:val="en-US"/>
              </w:rPr>
              <w:t>人力资源是保证公司各项业务持续发展的基础，公司坚持内部培养与外部引进相结合的原则。在引进外部人才的同时，加大内部人才挖掘和培养，包括对技术、管理、销售服务方面人才的培养，也包括对一线操作员工的培养。以“适者为才”作为人才选拔和任用的标准，努力建设一支业务精通、技术熟练、人员稳定的人才队伍。</w:t>
            </w:r>
          </w:p>
          <w:p>
            <w:pPr>
              <w:pStyle w:val="5"/>
              <w:spacing w:before="120" w:beforeLines="50" w:beforeAutospacing="0" w:afterAutospacing="0" w:line="360" w:lineRule="auto"/>
              <w:ind w:firstLine="480" w:firstLineChars="200"/>
              <w:rPr>
                <w:kern w:val="2"/>
                <w:szCs w:val="24"/>
              </w:rPr>
            </w:pPr>
            <w:r>
              <w:rPr>
                <w:rFonts w:hint="eastAsia"/>
                <w:kern w:val="2"/>
                <w:szCs w:val="24"/>
              </w:rPr>
              <w:t>公司将以募集资金投资项目建设为契机，加强对优秀人才的培养与引进，全面实施人才强企战略，完善“选人、育人、留人、用人”工作，努力创造良好的用人机制。一是加快人才培养，重视继续教育和培训，完善人才激励、培训机制，培育一批适应产业升级的技术骨干和经营管理人才；二是努力营造人才成长的良好环境，尊重人才、充分调动人才的积极性、创造性，做到人尽其才，才尽其用；三是加强人力资源管理，加强高层次人才建设，建立有效的人力资源激励机制。</w:t>
            </w:r>
          </w:p>
          <w:p>
            <w:pPr>
              <w:pStyle w:val="5"/>
              <w:spacing w:before="120" w:beforeLines="50" w:beforeAutospacing="0" w:afterAutospacing="0" w:line="360" w:lineRule="auto"/>
              <w:ind w:firstLine="482" w:firstLineChars="200"/>
              <w:rPr>
                <w:b/>
                <w:bCs/>
                <w:szCs w:val="24"/>
                <w:lang w:bidi="ar"/>
              </w:rPr>
            </w:pPr>
            <w:r>
              <w:rPr>
                <w:rFonts w:hint="eastAsia" w:ascii="Times New Roman" w:hAnsi="Times New Roman"/>
                <w:b/>
                <w:bCs/>
                <w:kern w:val="2"/>
                <w:szCs w:val="24"/>
              </w:rPr>
              <w:t>二十九、</w:t>
            </w:r>
            <w:r>
              <w:rPr>
                <w:rFonts w:hint="eastAsia" w:ascii="Times New Roman" w:hAnsi="Times New Roman" w:cs="宋体"/>
                <w:b/>
                <w:bCs/>
                <w:lang w:bidi="ar"/>
              </w:rPr>
              <w:t>请介绍一下公司针对募投产能消化的规划？</w:t>
            </w:r>
          </w:p>
          <w:p>
            <w:pPr>
              <w:pStyle w:val="5"/>
              <w:spacing w:before="120" w:beforeLines="50" w:beforeAutospacing="0" w:afterAutospacing="0" w:line="360" w:lineRule="auto"/>
              <w:ind w:firstLine="480" w:firstLineChars="200"/>
            </w:pPr>
            <w:r>
              <w:rPr>
                <w:rFonts w:hint="eastAsia" w:ascii="Times New Roman" w:hAnsi="Times New Roman" w:cs="宋体"/>
                <w:lang w:bidi="ar"/>
              </w:rPr>
              <w:t>在技术开发方面，将不断加大研发投入，引进研发人才，提升研发水平；同时加强和科研院校的紧密合作，建立校企联合合作平台，提高公司的基础研究水平。公司将通过一系列技术强企计划，实现在硬质合金数控刀片方面的整体实力接近或达到日韩刀具企业水平。</w:t>
            </w:r>
          </w:p>
          <w:p>
            <w:pPr>
              <w:pStyle w:val="5"/>
              <w:spacing w:before="120" w:beforeLines="50" w:beforeAutospacing="0" w:afterAutospacing="0" w:line="360" w:lineRule="auto"/>
              <w:ind w:firstLine="480" w:firstLineChars="200"/>
            </w:pPr>
            <w:r>
              <w:rPr>
                <w:rFonts w:hint="eastAsia" w:ascii="Times New Roman" w:hAnsi="Times New Roman" w:cs="宋体"/>
                <w:lang w:bidi="ar"/>
              </w:rPr>
              <w:t>在市场开拓方面，公司会进一步完善现有经销商体系，深化与现有优质客户的合作关系，充分挖掘客户的市场潜力。同时，公司将积极推进国内直销客户以及海外新客户开拓，进一步拓展公司客户群体。</w:t>
            </w:r>
          </w:p>
          <w:p>
            <w:pPr>
              <w:spacing w:before="120" w:beforeLines="50" w:after="120" w:afterLines="50" w:line="360" w:lineRule="auto"/>
              <w:ind w:firstLine="480" w:firstLineChars="200"/>
              <w:rPr>
                <w:rFonts w:ascii="Times New Roman" w:hAnsi="Times New Roman" w:cs="Times New Roman"/>
                <w:sz w:val="24"/>
                <w:szCs w:val="24"/>
                <w:lang w:val="en-US" w:bidi="ar"/>
              </w:rPr>
            </w:pPr>
            <w:r>
              <w:rPr>
                <w:rFonts w:hint="eastAsia" w:ascii="Times New Roman" w:hAnsi="Times New Roman" w:cs="Times New Roman"/>
                <w:sz w:val="24"/>
                <w:szCs w:val="24"/>
                <w:lang w:val="en-US" w:bidi="ar"/>
              </w:rPr>
              <w:t>在人才引进方面，公司将加强对优秀人才的培养与引进，全面实施人才强企战略，努力创造新的用人机制和政策环境。一是加快人才培养，重视继续教育和培训，完善人才激励、培训机制，培育一批适应产业升级的技术骨干和经营管理人才；二是努力营造人才成长的良好环境，尊重人才、充分调动人才的积极性、创造性，做到人尽其才，才尽其用；三是加强人力资源管理，加强高层次人才建设，建立有效的人力资源激励机制。</w:t>
            </w:r>
          </w:p>
          <w:p>
            <w:pPr>
              <w:spacing w:before="120" w:beforeLines="50" w:after="120" w:afterLines="50" w:line="360" w:lineRule="auto"/>
              <w:ind w:firstLine="482" w:firstLineChars="200"/>
              <w:rPr>
                <w:rFonts w:ascii="Times New Roman" w:hAnsi="Times New Roman" w:cs="Times New Roman"/>
                <w:b/>
                <w:bCs/>
                <w:sz w:val="24"/>
                <w:szCs w:val="24"/>
                <w:lang w:val="en-US" w:bidi="ar-SA"/>
              </w:rPr>
            </w:pPr>
            <w:r>
              <w:rPr>
                <w:rFonts w:hint="eastAsia" w:ascii="Times New Roman" w:hAnsi="Times New Roman" w:cs="Times New Roman"/>
                <w:b/>
                <w:bCs/>
                <w:sz w:val="24"/>
                <w:szCs w:val="24"/>
              </w:rPr>
              <w:t>三十</w:t>
            </w:r>
            <w:r>
              <w:rPr>
                <w:rFonts w:ascii="Times New Roman" w:hAnsi="Times New Roman" w:cs="Times New Roman"/>
                <w:b/>
                <w:bCs/>
                <w:sz w:val="24"/>
                <w:szCs w:val="24"/>
              </w:rPr>
              <w:t>、未来刀具行业的竞争情况以及公司将如何应对？</w:t>
            </w:r>
          </w:p>
          <w:p>
            <w:pPr>
              <w:spacing w:before="120" w:beforeLines="50" w:after="120" w:after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未来刀具企业之间的竞争会更加激烈，良性的竞争有利于刀具企业的技术进步和产品性能的提升。公司专注中高端产品的开发，在人才引进、装备购置、研发支出、市场拓展等方面投入大量精力。公司坚持技术驱动，深入推进信息化管理，加快高端品牌建设，此外，公司在基体材料、槽型结构、精密成型和表面涂层的技术储备能帮助公司有效应对市场竞争。</w:t>
            </w:r>
          </w:p>
          <w:p>
            <w:pPr>
              <w:spacing w:before="120" w:beforeLines="50" w:after="120" w:afterLines="50" w:line="360" w:lineRule="auto"/>
              <w:ind w:firstLine="482" w:firstLineChars="200"/>
              <w:rPr>
                <w:rFonts w:ascii="Times New Roman" w:hAnsi="Times New Roman" w:cs="Times New Roman"/>
                <w:b/>
                <w:bCs/>
                <w:kern w:val="2"/>
                <w:sz w:val="24"/>
                <w:szCs w:val="24"/>
                <w:lang w:val="en-US" w:bidi="ar-SA"/>
              </w:rPr>
            </w:pPr>
            <w:r>
              <w:rPr>
                <w:rFonts w:hint="eastAsia" w:ascii="Times New Roman" w:hAnsi="Times New Roman" w:cs="Times New Roman"/>
                <w:b/>
                <w:bCs/>
                <w:sz w:val="24"/>
                <w:szCs w:val="24"/>
                <w:lang w:val="en-US"/>
              </w:rPr>
              <w:t>三十一、</w:t>
            </w:r>
            <w:r>
              <w:rPr>
                <w:rFonts w:ascii="Times New Roman" w:hAnsi="Times New Roman" w:cs="Times New Roman"/>
                <w:b/>
                <w:bCs/>
                <w:sz w:val="24"/>
                <w:szCs w:val="24"/>
              </w:rPr>
              <w:t>请介绍一下公司未来的发展战略？</w:t>
            </w:r>
          </w:p>
          <w:p>
            <w:pPr>
              <w:spacing w:before="120" w:beforeLines="50" w:after="120" w:afterLines="50" w:line="360" w:lineRule="auto"/>
              <w:ind w:firstLine="480" w:firstLineChars="200"/>
              <w:jc w:val="both"/>
              <w:rPr>
                <w:rFonts w:ascii="Times New Roman" w:hAnsi="Times New Roman" w:cs="Times New Roman"/>
                <w:kern w:val="2"/>
                <w:sz w:val="24"/>
                <w:szCs w:val="24"/>
              </w:rPr>
            </w:pPr>
            <w:r>
              <w:rPr>
                <w:rFonts w:ascii="Times New Roman" w:hAnsi="Times New Roman" w:cs="Times New Roman"/>
                <w:kern w:val="2"/>
                <w:sz w:val="24"/>
                <w:szCs w:val="24"/>
              </w:rPr>
              <w:t>公司一贯秉承“自主研发、持续创新”的企业发展战略，专注于硬质合金数控刀具的研发、生产和销售，为不同市场、行业和客户提供高精密、高稳定性和高性价比的产品和服务。</w:t>
            </w:r>
          </w:p>
          <w:p>
            <w:pPr>
              <w:spacing w:before="120" w:beforeLines="50" w:after="120" w:afterLines="50" w:line="360" w:lineRule="auto"/>
              <w:ind w:firstLine="480" w:firstLineChars="200"/>
              <w:jc w:val="both"/>
              <w:rPr>
                <w:rFonts w:ascii="Times New Roman" w:hAnsi="Times New Roman" w:cs="Times New Roman"/>
                <w:kern w:val="2"/>
                <w:sz w:val="24"/>
                <w:szCs w:val="24"/>
              </w:rPr>
            </w:pPr>
            <w:r>
              <w:rPr>
                <w:rFonts w:ascii="Times New Roman" w:hAnsi="Times New Roman" w:cs="Times New Roman"/>
                <w:kern w:val="2"/>
                <w:sz w:val="24"/>
                <w:szCs w:val="24"/>
              </w:rPr>
              <w:t>未来公司将进一步夯实并发挥公司在技术创新、产品开发方面的优势，加大研发投入和人才队伍建设，以技术推动市场为导向，不断升级迭代产品并开发新产品。在巩固硬质合金数控刀片市场优势地位的基础上，优先开展基础材料技术的研究，进军金属陶瓷、陶瓷、超硬材料等新材料领域、同时，通过新品项目的开发，向工具系统、精密复杂组合刀具领域拓展，进一步丰富公司的产品线，将公司从硬质合金切削刀具制造商打造成为国内领先的整体切削解决方案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65" w:type="dxa"/>
            <w:tcBorders>
              <w:top w:val="single" w:color="000000" w:sz="4" w:space="0"/>
              <w:bottom w:val="single" w:color="000000" w:sz="4" w:space="0"/>
            </w:tcBorders>
          </w:tcPr>
          <w:p>
            <w:pPr>
              <w:pStyle w:val="11"/>
              <w:spacing w:before="2" w:line="360" w:lineRule="exact"/>
              <w:ind w:left="662" w:right="171" w:hanging="480"/>
              <w:jc w:val="center"/>
              <w:rPr>
                <w:rFonts w:ascii="Times New Roman" w:hAnsi="Times New Roman" w:cs="Times New Roman"/>
                <w:b/>
                <w:sz w:val="24"/>
              </w:rPr>
            </w:pPr>
            <w:r>
              <w:rPr>
                <w:rFonts w:ascii="Times New Roman" w:hAnsi="Times New Roman" w:cs="Times New Roman"/>
                <w:b/>
                <w:sz w:val="24"/>
              </w:rPr>
              <w:t>附件清单</w:t>
            </w:r>
          </w:p>
          <w:p>
            <w:pPr>
              <w:pStyle w:val="11"/>
              <w:spacing w:before="2" w:line="360" w:lineRule="exact"/>
              <w:ind w:left="662" w:right="171" w:hanging="480"/>
              <w:jc w:val="center"/>
              <w:rPr>
                <w:rFonts w:ascii="Times New Roman" w:hAnsi="Times New Roman" w:cs="Times New Roman"/>
                <w:b/>
                <w:sz w:val="24"/>
              </w:rPr>
            </w:pPr>
            <w:r>
              <w:rPr>
                <w:rFonts w:ascii="Times New Roman" w:hAnsi="Times New Roman" w:cs="Times New Roman"/>
                <w:b/>
                <w:sz w:val="24"/>
              </w:rPr>
              <w:t>（如有）</w:t>
            </w:r>
          </w:p>
        </w:tc>
        <w:tc>
          <w:tcPr>
            <w:tcW w:w="7034" w:type="dxa"/>
            <w:tcBorders>
              <w:top w:val="single" w:color="000000" w:sz="4" w:space="0"/>
              <w:bottom w:val="single" w:color="000000" w:sz="4" w:space="0"/>
            </w:tcBorders>
            <w:vAlign w:val="center"/>
          </w:tcPr>
          <w:p>
            <w:pPr>
              <w:pStyle w:val="11"/>
              <w:ind w:left="102"/>
              <w:jc w:val="both"/>
              <w:rPr>
                <w:rFonts w:ascii="Times New Roman" w:hAnsi="Times New Roman" w:cs="Times New Roman"/>
                <w:sz w:val="24"/>
              </w:rPr>
            </w:pPr>
            <w:r>
              <w:rPr>
                <w:rFonts w:ascii="Times New Roman" w:hAnsi="Times New Roman" w:cs="Times New Roman"/>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865" w:type="dxa"/>
            <w:tcBorders>
              <w:top w:val="single" w:color="000000" w:sz="4" w:space="0"/>
            </w:tcBorders>
            <w:vAlign w:val="center"/>
          </w:tcPr>
          <w:p>
            <w:pPr>
              <w:pStyle w:val="11"/>
              <w:jc w:val="center"/>
              <w:rPr>
                <w:rFonts w:ascii="Times New Roman" w:hAnsi="Times New Roman" w:cs="Times New Roman"/>
                <w:b/>
                <w:sz w:val="24"/>
              </w:rPr>
            </w:pPr>
            <w:r>
              <w:rPr>
                <w:rFonts w:ascii="Times New Roman" w:hAnsi="Times New Roman" w:cs="Times New Roman"/>
                <w:b/>
                <w:sz w:val="24"/>
              </w:rPr>
              <w:t>日期</w:t>
            </w:r>
          </w:p>
        </w:tc>
        <w:tc>
          <w:tcPr>
            <w:tcW w:w="7034" w:type="dxa"/>
            <w:tcBorders>
              <w:top w:val="single" w:color="000000" w:sz="4" w:space="0"/>
            </w:tcBorders>
          </w:tcPr>
          <w:p>
            <w:pPr>
              <w:pStyle w:val="11"/>
              <w:spacing w:before="86" w:line="292" w:lineRule="exact"/>
              <w:ind w:left="104"/>
              <w:rPr>
                <w:rFonts w:ascii="Times New Roman" w:hAnsi="Times New Roman" w:cs="Times New Roman"/>
                <w:sz w:val="24"/>
              </w:rPr>
            </w:pPr>
            <w:r>
              <w:rPr>
                <w:rFonts w:ascii="Times New Roman" w:hAnsi="Times New Roman" w:cs="Times New Roman"/>
                <w:sz w:val="24"/>
              </w:rPr>
              <w:t>202</w:t>
            </w:r>
            <w:r>
              <w:rPr>
                <w:rFonts w:ascii="Times New Roman" w:hAnsi="Times New Roman" w:cs="Times New Roman"/>
                <w:sz w:val="24"/>
                <w:lang w:val="en-US"/>
              </w:rPr>
              <w:t>3</w:t>
            </w:r>
            <w:r>
              <w:rPr>
                <w:rFonts w:ascii="Times New Roman" w:hAnsi="Times New Roman" w:cs="Times New Roman"/>
                <w:sz w:val="24"/>
              </w:rPr>
              <w:t>年</w:t>
            </w:r>
            <w:r>
              <w:rPr>
                <w:rFonts w:hint="eastAsia" w:ascii="Times New Roman" w:hAnsi="Times New Roman" w:cs="Times New Roman"/>
                <w:sz w:val="24"/>
                <w:lang w:val="en-US"/>
              </w:rPr>
              <w:t>5</w:t>
            </w:r>
            <w:r>
              <w:rPr>
                <w:rFonts w:ascii="Times New Roman" w:hAnsi="Times New Roman" w:cs="Times New Roman"/>
                <w:sz w:val="24"/>
              </w:rPr>
              <w:t>月</w:t>
            </w:r>
            <w:r>
              <w:rPr>
                <w:rFonts w:ascii="Times New Roman" w:hAnsi="Times New Roman" w:cs="Times New Roman"/>
                <w:sz w:val="24"/>
                <w:lang w:val="en-US"/>
              </w:rPr>
              <w:t>1</w:t>
            </w:r>
            <w:r>
              <w:rPr>
                <w:rFonts w:ascii="Times New Roman" w:hAnsi="Times New Roman" w:cs="Times New Roman"/>
                <w:sz w:val="24"/>
              </w:rPr>
              <w:t>日-202</w:t>
            </w:r>
            <w:r>
              <w:rPr>
                <w:rFonts w:ascii="Times New Roman" w:hAnsi="Times New Roman" w:cs="Times New Roman"/>
                <w:sz w:val="24"/>
                <w:lang w:val="en-US"/>
              </w:rPr>
              <w:t>3</w:t>
            </w:r>
            <w:r>
              <w:rPr>
                <w:rFonts w:ascii="Times New Roman" w:hAnsi="Times New Roman" w:cs="Times New Roman"/>
                <w:sz w:val="24"/>
              </w:rPr>
              <w:t>年</w:t>
            </w:r>
            <w:r>
              <w:rPr>
                <w:rFonts w:hint="eastAsia" w:ascii="Times New Roman" w:hAnsi="Times New Roman" w:cs="Times New Roman"/>
                <w:sz w:val="24"/>
                <w:lang w:val="en-US"/>
              </w:rPr>
              <w:t>5</w:t>
            </w:r>
            <w:r>
              <w:rPr>
                <w:rFonts w:ascii="Times New Roman" w:hAnsi="Times New Roman" w:cs="Times New Roman"/>
                <w:sz w:val="24"/>
              </w:rPr>
              <w:t>月</w:t>
            </w:r>
            <w:r>
              <w:rPr>
                <w:rFonts w:hint="eastAsia" w:ascii="Times New Roman" w:hAnsi="Times New Roman" w:cs="Times New Roman"/>
                <w:sz w:val="24"/>
                <w:lang w:val="en-US"/>
              </w:rPr>
              <w:t>31</w:t>
            </w:r>
            <w:r>
              <w:rPr>
                <w:rFonts w:ascii="Times New Roman" w:hAnsi="Times New Roman" w:cs="Times New Roman"/>
                <w:sz w:val="24"/>
              </w:rPr>
              <w:t>日</w:t>
            </w:r>
          </w:p>
        </w:tc>
      </w:tr>
    </w:tbl>
    <w:p>
      <w:pPr>
        <w:widowControl/>
        <w:autoSpaceDE/>
        <w:autoSpaceDN/>
        <w:rPr>
          <w:rFonts w:ascii="Times New Roman" w:hAnsi="Times New Roman" w:cs="Times New Roman"/>
        </w:rPr>
      </w:pPr>
    </w:p>
    <w:sectPr>
      <w:headerReference r:id="rId3" w:type="default"/>
      <w:pgSz w:w="11910" w:h="16840"/>
      <w:pgMar w:top="1280" w:right="1400" w:bottom="280" w:left="1360" w:header="679"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b w:val="0"/>
        <w:sz w:val="20"/>
      </w:rPr>
      <w:drawing>
        <wp:inline distT="0" distB="0" distL="114300" distR="114300">
          <wp:extent cx="1657985" cy="592455"/>
          <wp:effectExtent l="0" t="0" r="0" b="0"/>
          <wp:docPr id="2" name="图片 2" descr="Hua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uareal"/>
                  <pic:cNvPicPr>
                    <a:picLocks noChangeAspect="1"/>
                  </pic:cNvPicPr>
                </pic:nvPicPr>
                <pic:blipFill>
                  <a:blip r:embed="rId1"/>
                  <a:stretch>
                    <a:fillRect/>
                  </a:stretch>
                </pic:blipFill>
                <pic:spPr>
                  <a:xfrm>
                    <a:off x="0" y="0"/>
                    <a:ext cx="1657985" cy="592455"/>
                  </a:xfrm>
                  <a:prstGeom prst="rect">
                    <a:avLst/>
                  </a:prstGeom>
                </pic:spPr>
              </pic:pic>
            </a:graphicData>
          </a:graphic>
        </wp:inline>
      </w:drawing>
    </w:r>
    <w:r>
      <mc:AlternateContent>
        <mc:Choice Requires="wps">
          <w:drawing>
            <wp:anchor distT="0" distB="0" distL="114300" distR="114300" simplePos="0" relativeHeight="251660288" behindDoc="1" locked="0" layoutInCell="1" allowOverlap="1">
              <wp:simplePos x="0" y="0"/>
              <wp:positionH relativeFrom="page">
                <wp:posOffset>4457700</wp:posOffset>
              </wp:positionH>
              <wp:positionV relativeFrom="page">
                <wp:posOffset>645795</wp:posOffset>
              </wp:positionV>
              <wp:extent cx="1894205" cy="16002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94205" cy="160020"/>
                      </a:xfrm>
                      <a:prstGeom prst="rect">
                        <a:avLst/>
                      </a:prstGeom>
                      <a:noFill/>
                      <a:ln>
                        <a:noFill/>
                      </a:ln>
                      <a:effectLst/>
                    </wps:spPr>
                    <wps:txbx>
                      <w:txbxContent>
                        <w:p>
                          <w:pPr>
                            <w:spacing w:line="251" w:lineRule="exact"/>
                            <w:ind w:left="20"/>
                            <w:rPr>
                              <w:sz w:val="21"/>
                            </w:rPr>
                          </w:pPr>
                          <w:r>
                            <w:rPr>
                              <w:rFonts w:hint="eastAsia"/>
                              <w:sz w:val="21"/>
                            </w:rPr>
                            <w:t>华锐</w:t>
                          </w:r>
                          <w:r>
                            <w:rPr>
                              <w:sz w:val="21"/>
                            </w:rPr>
                            <w:t>精密投资者关系活动记录表</w:t>
                          </w:r>
                        </w:p>
                      </w:txbxContent>
                    </wps:txbx>
                    <wps:bodyPr lIns="0" tIns="0" rIns="0" bIns="0" upright="1"/>
                  </wps:wsp>
                </a:graphicData>
              </a:graphic>
            </wp:anchor>
          </w:drawing>
        </mc:Choice>
        <mc:Fallback>
          <w:pict>
            <v:shape id="文本框 1" o:spid="_x0000_s1026" o:spt="202" type="#_x0000_t202" style="position:absolute;left:0pt;margin-left:351pt;margin-top:50.85pt;height:12.6pt;width:149.15pt;mso-position-horizontal-relative:page;mso-position-vertical-relative:page;z-index:-251656192;mso-width-relative:page;mso-height-relative:page;" filled="f" stroked="f" coordsize="21600,21600" o:gfxdata="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tH5aPZAAAADAEAAA8AAAAAAAAAAQAgAAAAIgAAAGRycy9kb3ducmV2Lnht&#10;bFBLAQIUABQAAAAIAIdO4kBbefHzvwEAAIADAAAOAAAAAAAAAAEAIAAAACgBAABkcnMvZTJvRG9j&#10;LnhtbFBLBQYAAAAABgAGAFkBAABZBQAAAAA=&#10;">
              <v:fill on="f" focussize="0,0"/>
              <v:stroke on="f"/>
              <v:imagedata o:title=""/>
              <o:lock v:ext="edit" aspectratio="f"/>
              <v:textbox inset="0mm,0mm,0mm,0mm">
                <w:txbxContent>
                  <w:p>
                    <w:pPr>
                      <w:spacing w:line="251" w:lineRule="exact"/>
                      <w:ind w:left="20"/>
                      <w:rPr>
                        <w:sz w:val="21"/>
                      </w:rPr>
                    </w:pPr>
                    <w:r>
                      <w:rPr>
                        <w:rFonts w:hint="eastAsia"/>
                        <w:sz w:val="21"/>
                      </w:rPr>
                      <w:t>华锐</w:t>
                    </w:r>
                    <w:r>
                      <w:rPr>
                        <w:sz w:val="21"/>
                      </w:rPr>
                      <w:t>精密投资者关系活动记录表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6C55C9"/>
    <w:multiLevelType w:val="multilevel"/>
    <w:tmpl w:val="686C55C9"/>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kNTFmN2QxNjQzMmZkNjdiMmUyYmNiZWFiMTA3NGIifQ=="/>
  </w:docVars>
  <w:rsids>
    <w:rsidRoot w:val="00172A27"/>
    <w:rsid w:val="00015577"/>
    <w:rsid w:val="000452AB"/>
    <w:rsid w:val="00074521"/>
    <w:rsid w:val="000755BF"/>
    <w:rsid w:val="000777D3"/>
    <w:rsid w:val="00084D05"/>
    <w:rsid w:val="000851F6"/>
    <w:rsid w:val="000950AB"/>
    <w:rsid w:val="00097CB2"/>
    <w:rsid w:val="000A321E"/>
    <w:rsid w:val="000B2722"/>
    <w:rsid w:val="000C4411"/>
    <w:rsid w:val="000E69F6"/>
    <w:rsid w:val="000E779F"/>
    <w:rsid w:val="001035D9"/>
    <w:rsid w:val="00120758"/>
    <w:rsid w:val="00121F0E"/>
    <w:rsid w:val="00122817"/>
    <w:rsid w:val="001310DA"/>
    <w:rsid w:val="00140178"/>
    <w:rsid w:val="00163C84"/>
    <w:rsid w:val="00172A27"/>
    <w:rsid w:val="00180FEE"/>
    <w:rsid w:val="00183D16"/>
    <w:rsid w:val="00196A1F"/>
    <w:rsid w:val="001A604C"/>
    <w:rsid w:val="001A6293"/>
    <w:rsid w:val="001B6D5B"/>
    <w:rsid w:val="001C012E"/>
    <w:rsid w:val="001C7E10"/>
    <w:rsid w:val="00213F38"/>
    <w:rsid w:val="00217AF9"/>
    <w:rsid w:val="00274CBB"/>
    <w:rsid w:val="0029460C"/>
    <w:rsid w:val="002A0545"/>
    <w:rsid w:val="002B2E82"/>
    <w:rsid w:val="002C015C"/>
    <w:rsid w:val="002C2C0A"/>
    <w:rsid w:val="002E3A8B"/>
    <w:rsid w:val="002F1F3D"/>
    <w:rsid w:val="00326CC9"/>
    <w:rsid w:val="00350731"/>
    <w:rsid w:val="00353976"/>
    <w:rsid w:val="00362BE5"/>
    <w:rsid w:val="00367F42"/>
    <w:rsid w:val="003779F7"/>
    <w:rsid w:val="00392DF6"/>
    <w:rsid w:val="003A65EC"/>
    <w:rsid w:val="003B264A"/>
    <w:rsid w:val="003B5038"/>
    <w:rsid w:val="003C0432"/>
    <w:rsid w:val="003C3EC4"/>
    <w:rsid w:val="00414DF6"/>
    <w:rsid w:val="00417351"/>
    <w:rsid w:val="0043029D"/>
    <w:rsid w:val="004418F0"/>
    <w:rsid w:val="004437E6"/>
    <w:rsid w:val="00453EFA"/>
    <w:rsid w:val="00454DEB"/>
    <w:rsid w:val="00471D1E"/>
    <w:rsid w:val="00482BFD"/>
    <w:rsid w:val="004A5196"/>
    <w:rsid w:val="004C1ED8"/>
    <w:rsid w:val="004F5863"/>
    <w:rsid w:val="004F7A04"/>
    <w:rsid w:val="00505D4A"/>
    <w:rsid w:val="005066E5"/>
    <w:rsid w:val="005302C3"/>
    <w:rsid w:val="005369E9"/>
    <w:rsid w:val="005441B5"/>
    <w:rsid w:val="00547BA3"/>
    <w:rsid w:val="00554155"/>
    <w:rsid w:val="00555C10"/>
    <w:rsid w:val="0058012D"/>
    <w:rsid w:val="005B1B68"/>
    <w:rsid w:val="005C246A"/>
    <w:rsid w:val="005D1374"/>
    <w:rsid w:val="005E24FA"/>
    <w:rsid w:val="00605207"/>
    <w:rsid w:val="00606DF3"/>
    <w:rsid w:val="006517E3"/>
    <w:rsid w:val="006862DE"/>
    <w:rsid w:val="006914BE"/>
    <w:rsid w:val="006A7893"/>
    <w:rsid w:val="006C1350"/>
    <w:rsid w:val="006C1504"/>
    <w:rsid w:val="00726163"/>
    <w:rsid w:val="007469EF"/>
    <w:rsid w:val="00746D84"/>
    <w:rsid w:val="00753185"/>
    <w:rsid w:val="00795F95"/>
    <w:rsid w:val="007A193B"/>
    <w:rsid w:val="007A2B93"/>
    <w:rsid w:val="007A2C27"/>
    <w:rsid w:val="007A7DE6"/>
    <w:rsid w:val="007B2217"/>
    <w:rsid w:val="007B2664"/>
    <w:rsid w:val="007C5E54"/>
    <w:rsid w:val="007D623C"/>
    <w:rsid w:val="007E387E"/>
    <w:rsid w:val="008471DC"/>
    <w:rsid w:val="00865731"/>
    <w:rsid w:val="00871A9B"/>
    <w:rsid w:val="00896641"/>
    <w:rsid w:val="008C4EF4"/>
    <w:rsid w:val="008D08E5"/>
    <w:rsid w:val="008D1F00"/>
    <w:rsid w:val="008E0797"/>
    <w:rsid w:val="008E5FE3"/>
    <w:rsid w:val="008E79A9"/>
    <w:rsid w:val="008F2DC5"/>
    <w:rsid w:val="009114D7"/>
    <w:rsid w:val="00921DF8"/>
    <w:rsid w:val="00940630"/>
    <w:rsid w:val="0094196C"/>
    <w:rsid w:val="009506F9"/>
    <w:rsid w:val="0095658D"/>
    <w:rsid w:val="00983843"/>
    <w:rsid w:val="00990369"/>
    <w:rsid w:val="0099389C"/>
    <w:rsid w:val="009C2F67"/>
    <w:rsid w:val="009D3F40"/>
    <w:rsid w:val="009E066F"/>
    <w:rsid w:val="009E5115"/>
    <w:rsid w:val="00A024F1"/>
    <w:rsid w:val="00A12325"/>
    <w:rsid w:val="00A33F35"/>
    <w:rsid w:val="00A4012D"/>
    <w:rsid w:val="00A55647"/>
    <w:rsid w:val="00A7036A"/>
    <w:rsid w:val="00A720D9"/>
    <w:rsid w:val="00A74C1F"/>
    <w:rsid w:val="00A753FB"/>
    <w:rsid w:val="00A9136C"/>
    <w:rsid w:val="00B14193"/>
    <w:rsid w:val="00B15D79"/>
    <w:rsid w:val="00B1729C"/>
    <w:rsid w:val="00B23E62"/>
    <w:rsid w:val="00B33E33"/>
    <w:rsid w:val="00B51CE2"/>
    <w:rsid w:val="00B578A2"/>
    <w:rsid w:val="00B65B66"/>
    <w:rsid w:val="00B73EDF"/>
    <w:rsid w:val="00B847BE"/>
    <w:rsid w:val="00B87193"/>
    <w:rsid w:val="00BB1747"/>
    <w:rsid w:val="00BB41A1"/>
    <w:rsid w:val="00BB4AD4"/>
    <w:rsid w:val="00BB6BB2"/>
    <w:rsid w:val="00BD450D"/>
    <w:rsid w:val="00BD6660"/>
    <w:rsid w:val="00BD7F96"/>
    <w:rsid w:val="00BE5EAC"/>
    <w:rsid w:val="00BE7959"/>
    <w:rsid w:val="00C022B8"/>
    <w:rsid w:val="00C12975"/>
    <w:rsid w:val="00C21EEB"/>
    <w:rsid w:val="00C37801"/>
    <w:rsid w:val="00C4116B"/>
    <w:rsid w:val="00C53B69"/>
    <w:rsid w:val="00C54F9D"/>
    <w:rsid w:val="00C615F9"/>
    <w:rsid w:val="00C934E1"/>
    <w:rsid w:val="00CB03A6"/>
    <w:rsid w:val="00CB416D"/>
    <w:rsid w:val="00CD1F16"/>
    <w:rsid w:val="00D06BEF"/>
    <w:rsid w:val="00D20212"/>
    <w:rsid w:val="00D3257F"/>
    <w:rsid w:val="00D50CE3"/>
    <w:rsid w:val="00D55DC9"/>
    <w:rsid w:val="00D77FAA"/>
    <w:rsid w:val="00D92E6A"/>
    <w:rsid w:val="00D9343C"/>
    <w:rsid w:val="00D94B4E"/>
    <w:rsid w:val="00DD67EF"/>
    <w:rsid w:val="00DD7DBA"/>
    <w:rsid w:val="00DE0759"/>
    <w:rsid w:val="00DE58E1"/>
    <w:rsid w:val="00E00B8B"/>
    <w:rsid w:val="00E01962"/>
    <w:rsid w:val="00E066E3"/>
    <w:rsid w:val="00E20326"/>
    <w:rsid w:val="00E609F4"/>
    <w:rsid w:val="00E65221"/>
    <w:rsid w:val="00E75624"/>
    <w:rsid w:val="00E819C6"/>
    <w:rsid w:val="00E833ED"/>
    <w:rsid w:val="00E919E8"/>
    <w:rsid w:val="00E96465"/>
    <w:rsid w:val="00EA193F"/>
    <w:rsid w:val="00EB6002"/>
    <w:rsid w:val="00EC0C09"/>
    <w:rsid w:val="00EF1121"/>
    <w:rsid w:val="00F6355C"/>
    <w:rsid w:val="00F66A11"/>
    <w:rsid w:val="00F83219"/>
    <w:rsid w:val="00F93B65"/>
    <w:rsid w:val="00F96894"/>
    <w:rsid w:val="00FA0333"/>
    <w:rsid w:val="00FA0EA0"/>
    <w:rsid w:val="00FA5530"/>
    <w:rsid w:val="00FB1D25"/>
    <w:rsid w:val="00FC795C"/>
    <w:rsid w:val="00FE7861"/>
    <w:rsid w:val="01912832"/>
    <w:rsid w:val="020E04AB"/>
    <w:rsid w:val="023215B6"/>
    <w:rsid w:val="03A51887"/>
    <w:rsid w:val="03F7580C"/>
    <w:rsid w:val="044A3E16"/>
    <w:rsid w:val="059D4D93"/>
    <w:rsid w:val="05A00867"/>
    <w:rsid w:val="05FA552C"/>
    <w:rsid w:val="06536409"/>
    <w:rsid w:val="06623AB5"/>
    <w:rsid w:val="06F21F49"/>
    <w:rsid w:val="0777549D"/>
    <w:rsid w:val="078A2219"/>
    <w:rsid w:val="079049CC"/>
    <w:rsid w:val="07987C20"/>
    <w:rsid w:val="08C33E43"/>
    <w:rsid w:val="093251F6"/>
    <w:rsid w:val="09D06438"/>
    <w:rsid w:val="0A776E3F"/>
    <w:rsid w:val="0A814A12"/>
    <w:rsid w:val="0A816F68"/>
    <w:rsid w:val="0BA81453"/>
    <w:rsid w:val="0BCD43D9"/>
    <w:rsid w:val="0C73097D"/>
    <w:rsid w:val="0CBD27D9"/>
    <w:rsid w:val="0CFE514E"/>
    <w:rsid w:val="0D7D271C"/>
    <w:rsid w:val="0DFF2493"/>
    <w:rsid w:val="0F7E1B88"/>
    <w:rsid w:val="102C0ACD"/>
    <w:rsid w:val="10AD2BA6"/>
    <w:rsid w:val="113C46A2"/>
    <w:rsid w:val="11BC2C4D"/>
    <w:rsid w:val="1226240B"/>
    <w:rsid w:val="123F0F6D"/>
    <w:rsid w:val="124D7624"/>
    <w:rsid w:val="128A551A"/>
    <w:rsid w:val="13673F82"/>
    <w:rsid w:val="1505507F"/>
    <w:rsid w:val="153F5512"/>
    <w:rsid w:val="1555660E"/>
    <w:rsid w:val="15C319F1"/>
    <w:rsid w:val="15E962F5"/>
    <w:rsid w:val="16B57617"/>
    <w:rsid w:val="19406053"/>
    <w:rsid w:val="19837F44"/>
    <w:rsid w:val="1ACF633F"/>
    <w:rsid w:val="1AE4364C"/>
    <w:rsid w:val="1B64140F"/>
    <w:rsid w:val="1B9B63F5"/>
    <w:rsid w:val="1DFA14B4"/>
    <w:rsid w:val="1E1E6BE7"/>
    <w:rsid w:val="1EBF4149"/>
    <w:rsid w:val="1F947323"/>
    <w:rsid w:val="205A7B68"/>
    <w:rsid w:val="20AE2D15"/>
    <w:rsid w:val="21F464C1"/>
    <w:rsid w:val="2265636E"/>
    <w:rsid w:val="230B20BE"/>
    <w:rsid w:val="2331672F"/>
    <w:rsid w:val="23426324"/>
    <w:rsid w:val="23925494"/>
    <w:rsid w:val="23AF6E65"/>
    <w:rsid w:val="24454DFA"/>
    <w:rsid w:val="249A3AEF"/>
    <w:rsid w:val="258410C0"/>
    <w:rsid w:val="25E0522B"/>
    <w:rsid w:val="2615202D"/>
    <w:rsid w:val="272974C5"/>
    <w:rsid w:val="28556FAC"/>
    <w:rsid w:val="299F5E5F"/>
    <w:rsid w:val="29A50E92"/>
    <w:rsid w:val="2A654482"/>
    <w:rsid w:val="2E894EA2"/>
    <w:rsid w:val="2EB846F2"/>
    <w:rsid w:val="2F506D32"/>
    <w:rsid w:val="2F9B2F66"/>
    <w:rsid w:val="2FB9420E"/>
    <w:rsid w:val="2FC15740"/>
    <w:rsid w:val="30006C27"/>
    <w:rsid w:val="30640F12"/>
    <w:rsid w:val="30C85276"/>
    <w:rsid w:val="315F2151"/>
    <w:rsid w:val="31CE3E17"/>
    <w:rsid w:val="33484C58"/>
    <w:rsid w:val="33A2249A"/>
    <w:rsid w:val="33CA4496"/>
    <w:rsid w:val="33FF43DC"/>
    <w:rsid w:val="341D54F7"/>
    <w:rsid w:val="342D0A42"/>
    <w:rsid w:val="342F2C66"/>
    <w:rsid w:val="35794014"/>
    <w:rsid w:val="36831A56"/>
    <w:rsid w:val="36F616B1"/>
    <w:rsid w:val="37060A7D"/>
    <w:rsid w:val="373D0EA3"/>
    <w:rsid w:val="37EA1B12"/>
    <w:rsid w:val="37EF7310"/>
    <w:rsid w:val="38CF3B09"/>
    <w:rsid w:val="399F5BC2"/>
    <w:rsid w:val="3A520607"/>
    <w:rsid w:val="3BB06FE5"/>
    <w:rsid w:val="3BC81450"/>
    <w:rsid w:val="3BD654B4"/>
    <w:rsid w:val="3BDC4361"/>
    <w:rsid w:val="3C2031C2"/>
    <w:rsid w:val="3C565A53"/>
    <w:rsid w:val="3D0112F9"/>
    <w:rsid w:val="3DAF59E4"/>
    <w:rsid w:val="3E0345C3"/>
    <w:rsid w:val="3F4C1232"/>
    <w:rsid w:val="3F521033"/>
    <w:rsid w:val="40DC4F3A"/>
    <w:rsid w:val="40DE4582"/>
    <w:rsid w:val="41E24E83"/>
    <w:rsid w:val="42A04F26"/>
    <w:rsid w:val="42BD782D"/>
    <w:rsid w:val="42C84294"/>
    <w:rsid w:val="433669E5"/>
    <w:rsid w:val="43762769"/>
    <w:rsid w:val="43A61F0B"/>
    <w:rsid w:val="4433154F"/>
    <w:rsid w:val="44610C55"/>
    <w:rsid w:val="44D64A25"/>
    <w:rsid w:val="46BD30F0"/>
    <w:rsid w:val="48B1032E"/>
    <w:rsid w:val="4937283E"/>
    <w:rsid w:val="49613DC3"/>
    <w:rsid w:val="498B4D5D"/>
    <w:rsid w:val="49D414F6"/>
    <w:rsid w:val="4AA222C5"/>
    <w:rsid w:val="4B2659C6"/>
    <w:rsid w:val="4CBE6F8B"/>
    <w:rsid w:val="4D362B8F"/>
    <w:rsid w:val="4DAA660F"/>
    <w:rsid w:val="4DFC6277"/>
    <w:rsid w:val="4E333447"/>
    <w:rsid w:val="50E85795"/>
    <w:rsid w:val="510C3888"/>
    <w:rsid w:val="519430F0"/>
    <w:rsid w:val="52ED2675"/>
    <w:rsid w:val="53004166"/>
    <w:rsid w:val="533308FD"/>
    <w:rsid w:val="53BA6DE3"/>
    <w:rsid w:val="53D61528"/>
    <w:rsid w:val="54F8347B"/>
    <w:rsid w:val="553C4395"/>
    <w:rsid w:val="55833339"/>
    <w:rsid w:val="559A257D"/>
    <w:rsid w:val="55E04785"/>
    <w:rsid w:val="56090932"/>
    <w:rsid w:val="569A3799"/>
    <w:rsid w:val="57206913"/>
    <w:rsid w:val="574847E4"/>
    <w:rsid w:val="57706828"/>
    <w:rsid w:val="57E747A8"/>
    <w:rsid w:val="584569B2"/>
    <w:rsid w:val="58A1384A"/>
    <w:rsid w:val="5A3E489D"/>
    <w:rsid w:val="5A97778B"/>
    <w:rsid w:val="5A987435"/>
    <w:rsid w:val="5BEF0678"/>
    <w:rsid w:val="5CBE49EC"/>
    <w:rsid w:val="5D17747E"/>
    <w:rsid w:val="5D8F4313"/>
    <w:rsid w:val="5DCF76D8"/>
    <w:rsid w:val="5DD72473"/>
    <w:rsid w:val="5E113CE1"/>
    <w:rsid w:val="5E4B2AFB"/>
    <w:rsid w:val="5FBD0224"/>
    <w:rsid w:val="608854C0"/>
    <w:rsid w:val="60A85038"/>
    <w:rsid w:val="60EE751A"/>
    <w:rsid w:val="617B65C4"/>
    <w:rsid w:val="61920E9C"/>
    <w:rsid w:val="629D6D90"/>
    <w:rsid w:val="6377539F"/>
    <w:rsid w:val="64021CC7"/>
    <w:rsid w:val="64490229"/>
    <w:rsid w:val="64CF72F6"/>
    <w:rsid w:val="6639277A"/>
    <w:rsid w:val="668C2375"/>
    <w:rsid w:val="67AC212D"/>
    <w:rsid w:val="67F1669C"/>
    <w:rsid w:val="689234D5"/>
    <w:rsid w:val="68E178A7"/>
    <w:rsid w:val="69273CE7"/>
    <w:rsid w:val="6B5336CE"/>
    <w:rsid w:val="6BAC75D4"/>
    <w:rsid w:val="6CA472D9"/>
    <w:rsid w:val="6CB8250D"/>
    <w:rsid w:val="6E50552D"/>
    <w:rsid w:val="6E625139"/>
    <w:rsid w:val="6E735583"/>
    <w:rsid w:val="6E892849"/>
    <w:rsid w:val="6F4050BB"/>
    <w:rsid w:val="6FA35685"/>
    <w:rsid w:val="6FB6638D"/>
    <w:rsid w:val="6FEE1148"/>
    <w:rsid w:val="6FEE6C3A"/>
    <w:rsid w:val="707C1A24"/>
    <w:rsid w:val="70FB5A90"/>
    <w:rsid w:val="719F6C63"/>
    <w:rsid w:val="723A7116"/>
    <w:rsid w:val="734F5FB2"/>
    <w:rsid w:val="73912313"/>
    <w:rsid w:val="73C83834"/>
    <w:rsid w:val="744B2DE9"/>
    <w:rsid w:val="746B414B"/>
    <w:rsid w:val="75C840D4"/>
    <w:rsid w:val="76073681"/>
    <w:rsid w:val="775F11AC"/>
    <w:rsid w:val="78BA6EE3"/>
    <w:rsid w:val="78C04202"/>
    <w:rsid w:val="79001F87"/>
    <w:rsid w:val="79B52E08"/>
    <w:rsid w:val="79DE2D56"/>
    <w:rsid w:val="7AE85868"/>
    <w:rsid w:val="7BC217C7"/>
    <w:rsid w:val="7BDC39E3"/>
    <w:rsid w:val="7C3A697A"/>
    <w:rsid w:val="7C9A3E93"/>
    <w:rsid w:val="7CCB43BE"/>
    <w:rsid w:val="7CFC42FA"/>
    <w:rsid w:val="7E0F098B"/>
    <w:rsid w:val="7EEB7BE4"/>
    <w:rsid w:val="7F061AF1"/>
    <w:rsid w:val="7F2348EC"/>
    <w:rsid w:val="7F6A0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b/>
      <w:bCs/>
      <w:sz w:val="30"/>
      <w:szCs w:val="30"/>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Normal (Web)"/>
    <w:basedOn w:val="1"/>
    <w:qFormat/>
    <w:uiPriority w:val="0"/>
    <w:pPr>
      <w:spacing w:beforeAutospacing="1" w:afterAutospacing="1"/>
    </w:pPr>
    <w:rPr>
      <w:rFonts w:cs="Times New Roman"/>
      <w:sz w:val="24"/>
      <w:lang w:val="en-US" w:bidi="ar-SA"/>
    </w:rPr>
  </w:style>
  <w:style w:type="character" w:styleId="8">
    <w:name w:val="Emphasis"/>
    <w:basedOn w:val="7"/>
    <w:qFormat/>
    <w:uiPriority w:val="0"/>
    <w:rPr>
      <w:i/>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0"/>
  </w:style>
  <w:style w:type="paragraph" w:customStyle="1" w:styleId="12">
    <w:name w:val="005正文"/>
    <w:basedOn w:val="1"/>
    <w:qFormat/>
    <w:uiPriority w:val="0"/>
    <w:pPr>
      <w:spacing w:beforeLines="50" w:line="360" w:lineRule="auto"/>
      <w:ind w:firstLine="200" w:firstLineChars="200"/>
    </w:pPr>
    <w:rPr>
      <w:rFonts w:ascii="Times New Roman" w:hAnsi="Times New Roman" w:cs="Times New Roman"/>
      <w:sz w:val="24"/>
    </w:rPr>
  </w:style>
  <w:style w:type="paragraph" w:customStyle="1" w:styleId="13">
    <w:name w:val="List Paragraph1"/>
    <w:basedOn w:val="1"/>
    <w:qFormat/>
    <w:uiPriority w:val="0"/>
    <w:rPr>
      <w:lang w:val="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618727-356D-42CA-ABFA-A5CA0BCB7FC5}">
  <ds:schemaRefs/>
</ds:datastoreItem>
</file>

<file path=docProps/app.xml><?xml version="1.0" encoding="utf-8"?>
<Properties xmlns="http://schemas.openxmlformats.org/officeDocument/2006/extended-properties" xmlns:vt="http://schemas.openxmlformats.org/officeDocument/2006/docPropsVTypes">
  <Template>Normal</Template>
  <Pages>14</Pages>
  <Words>9947</Words>
  <Characters>10281</Characters>
  <Lines>75</Lines>
  <Paragraphs>21</Paragraphs>
  <TotalTime>124</TotalTime>
  <ScaleCrop>false</ScaleCrop>
  <LinksUpToDate>false</LinksUpToDate>
  <CharactersWithSpaces>10441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2021-02-09T00:41:00Z</dcterms:created>
  <dc:creator>Administrator</dc:creator>
  <cp:lastModifiedBy>hbx</cp:lastModifiedBy>
  <cp:lastPrinted>2021-02-19T03:44:00Z</cp:lastPrinted>
  <dcterms:modified xsi:type="dcterms:W3CDTF">2023-05-31T06:22:49Z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2020-09-20T00:00:00Z</vt:filetime>
  </property>
  <property fmtid="{D5CDD505-2E9C-101B-9397-08002B2CF9AE}" pid="3" name="Creator">
    <vt:lpwstr>Microsoft® Word 2013</vt:lpwstr>
  </property>
  <property fmtid="{D5CDD505-2E9C-101B-9397-08002B2CF9AE}" pid="4" name="LastSaved">
    <vt:filetime>2021-02-09T00:00:00Z</vt:filetime>
  </property>
  <property fmtid="{D5CDD505-2E9C-101B-9397-08002B2CF9AE}" pid="5" name="KSOProductBuildVer">
    <vt:lpwstr>2052-11.1.0.14309</vt:lpwstr>
  </property>
  <property fmtid="{D5CDD505-2E9C-101B-9397-08002B2CF9AE}" pid="6" name="ICV">
    <vt:lpwstr>14AA85DB1A3044A48004B7D81EA0E5CA</vt:lpwstr>
  </property>
</Properties>
</file>