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bCs/>
          <w:iCs/>
          <w:color w:val="000000"/>
          <w:sz w:val="24"/>
          <w:szCs w:val="24"/>
          <w:lang w:val="en-US" w:eastAsia="zh-CN"/>
        </w:rPr>
      </w:pPr>
      <w:r>
        <w:rPr>
          <w:rFonts w:hint="eastAsia" w:ascii="宋体" w:hAnsi="宋体" w:eastAsia="宋体" w:cs="Times New Roman"/>
          <w:bCs/>
          <w:iCs/>
          <w:color w:val="000000"/>
          <w:sz w:val="24"/>
          <w:szCs w:val="24"/>
        </w:rPr>
        <w:t>证券代码：</w:t>
      </w:r>
      <w:r>
        <w:rPr>
          <w:rFonts w:hint="eastAsia" w:ascii="宋体" w:hAnsi="宋体" w:eastAsia="宋体" w:cs="Times New Roman"/>
          <w:bCs/>
          <w:iCs/>
          <w:color w:val="000000"/>
          <w:sz w:val="24"/>
          <w:szCs w:val="24"/>
          <w:lang w:val="en-US" w:eastAsia="zh-CN"/>
        </w:rPr>
        <w:t>688307</w:t>
      </w:r>
      <w:r>
        <w:rPr>
          <w:rFonts w:hint="eastAsia" w:ascii="宋体" w:hAnsi="宋体" w:eastAsia="宋体" w:cs="Times New Roman"/>
          <w:bCs/>
          <w:iCs/>
          <w:color w:val="000000"/>
          <w:sz w:val="24"/>
          <w:szCs w:val="24"/>
        </w:rPr>
        <w:t xml:space="preserve">                             </w:t>
      </w:r>
      <w:r>
        <w:rPr>
          <w:rFonts w:hint="eastAsia" w:ascii="宋体" w:hAnsi="宋体" w:eastAsia="宋体" w:cs="Times New Roman"/>
          <w:bCs/>
          <w:iCs/>
          <w:color w:val="000000"/>
          <w:sz w:val="24"/>
          <w:szCs w:val="24"/>
          <w:lang w:val="en-US" w:eastAsia="zh-CN"/>
        </w:rPr>
        <w:t xml:space="preserve">    </w:t>
      </w:r>
      <w:r>
        <w:rPr>
          <w:rFonts w:hint="eastAsia" w:ascii="宋体" w:hAnsi="宋体" w:eastAsia="宋体" w:cs="Times New Roman"/>
          <w:bCs/>
          <w:iCs/>
          <w:color w:val="000000"/>
          <w:sz w:val="24"/>
          <w:szCs w:val="24"/>
        </w:rPr>
        <w:t xml:space="preserve">  证券简称：</w:t>
      </w:r>
      <w:r>
        <w:rPr>
          <w:rFonts w:hint="eastAsia" w:ascii="宋体" w:hAnsi="宋体" w:eastAsia="宋体" w:cs="Times New Roman"/>
          <w:bCs/>
          <w:iCs/>
          <w:color w:val="000000"/>
          <w:sz w:val="24"/>
          <w:szCs w:val="24"/>
          <w:lang w:val="en-US" w:eastAsia="zh-CN"/>
        </w:rPr>
        <w:t>中润光学</w:t>
      </w:r>
    </w:p>
    <w:p>
      <w:pPr>
        <w:spacing w:before="156" w:beforeLines="50" w:after="156" w:afterLines="50" w:line="400" w:lineRule="exact"/>
        <w:jc w:val="center"/>
        <w:rPr>
          <w:rFonts w:hint="eastAsia" w:ascii="宋体" w:hAnsi="宋体" w:eastAsia="宋体" w:cs="Times New Roman"/>
          <w:b/>
          <w:bCs/>
          <w:iCs/>
          <w:color w:val="000000"/>
          <w:sz w:val="32"/>
          <w:szCs w:val="32"/>
          <w:lang w:val="en-US" w:eastAsia="zh-CN"/>
        </w:rPr>
      </w:pPr>
      <w:r>
        <w:rPr>
          <w:rFonts w:hint="eastAsia" w:ascii="宋体" w:hAnsi="宋体" w:eastAsia="宋体" w:cs="Times New Roman"/>
          <w:b/>
          <w:bCs/>
          <w:iCs/>
          <w:color w:val="000000"/>
          <w:sz w:val="32"/>
          <w:szCs w:val="32"/>
          <w:lang w:val="en-US" w:eastAsia="zh-CN"/>
        </w:rPr>
        <w:t>嘉兴中润光学科技股份有限公司</w:t>
      </w:r>
    </w:p>
    <w:p>
      <w:pPr>
        <w:spacing w:before="156" w:beforeLines="50" w:after="156" w:afterLines="50" w:line="400" w:lineRule="exact"/>
        <w:jc w:val="center"/>
        <w:rPr>
          <w:rFonts w:ascii="宋体" w:hAnsi="宋体" w:eastAsia="宋体" w:cs="Times New Roman"/>
          <w:b/>
          <w:bCs/>
          <w:iCs/>
          <w:color w:val="000000"/>
          <w:sz w:val="32"/>
          <w:szCs w:val="32"/>
        </w:rPr>
      </w:pPr>
      <w:r>
        <w:rPr>
          <w:rFonts w:hint="eastAsia" w:ascii="宋体" w:hAnsi="宋体" w:eastAsia="宋体" w:cs="Times New Roman"/>
          <w:b/>
          <w:bCs/>
          <w:iCs/>
          <w:color w:val="000000"/>
          <w:sz w:val="32"/>
          <w:szCs w:val="32"/>
        </w:rPr>
        <w:t>投资者关系活动记录表</w:t>
      </w:r>
    </w:p>
    <w:p>
      <w:pPr>
        <w:spacing w:line="400" w:lineRule="exact"/>
        <w:rPr>
          <w:rFonts w:hint="eastAsia" w:asciiTheme="minorEastAsia" w:hAnsiTheme="minorEastAsia" w:eastAsiaTheme="minorEastAsia" w:cstheme="minorEastAsia"/>
          <w:bCs/>
          <w:iCs/>
          <w:color w:val="000000"/>
          <w:sz w:val="21"/>
          <w:szCs w:val="21"/>
          <w:lang w:val="en-US" w:eastAsia="zh-CN"/>
        </w:rPr>
      </w:pPr>
      <w:r>
        <w:rPr>
          <w:rFonts w:hint="eastAsia" w:ascii="宋体" w:hAnsi="宋体" w:eastAsia="宋体" w:cs="Times New Roman"/>
          <w:bCs/>
          <w:iCs/>
          <w:color w:val="000000"/>
          <w:sz w:val="24"/>
          <w:szCs w:val="24"/>
        </w:rPr>
        <w:t xml:space="preserve">     </w:t>
      </w:r>
      <w:r>
        <w:rPr>
          <w:rFonts w:hint="eastAsia" w:asciiTheme="minorEastAsia" w:hAnsiTheme="minorEastAsia" w:eastAsiaTheme="minorEastAsia" w:cstheme="minorEastAsia"/>
          <w:bCs/>
          <w:iCs/>
          <w:color w:val="000000"/>
          <w:sz w:val="21"/>
          <w:szCs w:val="21"/>
        </w:rPr>
        <w:t xml:space="preserve">                                                </w:t>
      </w:r>
      <w:r>
        <w:rPr>
          <w:rFonts w:hint="eastAsia" w:asciiTheme="minorEastAsia" w:hAnsiTheme="minorEastAsia" w:cstheme="minorEastAsia"/>
          <w:bCs/>
          <w:iCs/>
          <w:color w:val="000000"/>
          <w:sz w:val="21"/>
          <w:szCs w:val="21"/>
          <w:lang w:val="en-US" w:eastAsia="zh-CN"/>
        </w:rPr>
        <w:t xml:space="preserve">         </w:t>
      </w:r>
      <w:r>
        <w:rPr>
          <w:rFonts w:hint="eastAsia" w:asciiTheme="minorEastAsia" w:hAnsiTheme="minorEastAsia" w:eastAsiaTheme="minorEastAsia" w:cstheme="minorEastAsia"/>
          <w:bCs/>
          <w:iCs/>
          <w:color w:val="000000"/>
          <w:sz w:val="21"/>
          <w:szCs w:val="21"/>
        </w:rPr>
        <w:t xml:space="preserve">  编号：</w:t>
      </w:r>
      <w:r>
        <w:rPr>
          <w:rFonts w:hint="eastAsia" w:asciiTheme="minorEastAsia" w:hAnsiTheme="minorEastAsia" w:eastAsiaTheme="minorEastAsia" w:cstheme="minorEastAsia"/>
          <w:bCs/>
          <w:iCs/>
          <w:color w:val="000000"/>
          <w:sz w:val="21"/>
          <w:szCs w:val="21"/>
          <w:lang w:val="en-US" w:eastAsia="zh-CN"/>
        </w:rPr>
        <w:t>2023-001</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投资者关系</w:t>
            </w:r>
          </w:p>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活动类别</w:t>
            </w:r>
          </w:p>
          <w:p>
            <w:pPr>
              <w:spacing w:line="480" w:lineRule="atLeast"/>
              <w:rPr>
                <w:rFonts w:hint="eastAsia" w:asciiTheme="minorEastAsia" w:hAnsiTheme="minorEastAsia" w:eastAsiaTheme="minorEastAsia" w:cstheme="minorEastAsia"/>
                <w:bCs/>
                <w:iCs/>
                <w:color w:val="000000"/>
                <w:kern w:val="0"/>
                <w:sz w:val="21"/>
                <w:szCs w:val="21"/>
              </w:rPr>
            </w:pPr>
          </w:p>
        </w:tc>
        <w:tc>
          <w:tcPr>
            <w:tcW w:w="6819"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sym w:font="Wingdings 2" w:char="0052"/>
            </w:r>
            <w:r>
              <w:rPr>
                <w:rFonts w:hint="eastAsia" w:asciiTheme="minorEastAsia" w:hAnsiTheme="minorEastAsia" w:eastAsiaTheme="minorEastAsia" w:cstheme="minorEastAsia"/>
                <w:kern w:val="0"/>
                <w:sz w:val="21"/>
                <w:szCs w:val="21"/>
              </w:rPr>
              <w:t xml:space="preserve">特定对象调研        </w:t>
            </w:r>
            <w:r>
              <w:rPr>
                <w:rFonts w:hint="eastAsia" w:asciiTheme="minorEastAsia" w:hAnsiTheme="minorEastAsia" w:eastAsiaTheme="minorEastAsia" w:cstheme="minorEastAsia"/>
                <w:bCs/>
                <w:iCs/>
                <w:color w:val="000000"/>
                <w:kern w:val="0"/>
                <w:sz w:val="21"/>
                <w:szCs w:val="21"/>
              </w:rPr>
              <w:t>□</w:t>
            </w:r>
            <w:r>
              <w:rPr>
                <w:rFonts w:hint="eastAsia" w:asciiTheme="minorEastAsia" w:hAnsiTheme="minorEastAsia" w:eastAsiaTheme="minorEastAsia" w:cstheme="minorEastAsia"/>
                <w:kern w:val="0"/>
                <w:sz w:val="21"/>
                <w:szCs w:val="21"/>
              </w:rPr>
              <w:t>分析师会议</w:t>
            </w:r>
          </w:p>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w:t>
            </w:r>
            <w:r>
              <w:rPr>
                <w:rFonts w:hint="eastAsia" w:asciiTheme="minorEastAsia" w:hAnsiTheme="minorEastAsia" w:eastAsiaTheme="minorEastAsia" w:cstheme="minorEastAsia"/>
                <w:kern w:val="0"/>
                <w:sz w:val="21"/>
                <w:szCs w:val="21"/>
              </w:rPr>
              <w:t xml:space="preserve">媒体采访            </w:t>
            </w:r>
            <w:r>
              <w:rPr>
                <w:rFonts w:hint="eastAsia" w:asciiTheme="minorEastAsia" w:hAnsiTheme="minorEastAsia" w:eastAsiaTheme="minorEastAsia" w:cstheme="minorEastAsia"/>
                <w:bCs/>
                <w:iCs/>
                <w:color w:val="000000"/>
                <w:kern w:val="0"/>
                <w:sz w:val="21"/>
                <w:szCs w:val="21"/>
              </w:rPr>
              <w:t>□</w:t>
            </w:r>
            <w:r>
              <w:rPr>
                <w:rFonts w:hint="eastAsia" w:asciiTheme="minorEastAsia" w:hAnsiTheme="minorEastAsia" w:eastAsiaTheme="minorEastAsia" w:cstheme="minorEastAsia"/>
                <w:kern w:val="0"/>
                <w:sz w:val="21"/>
                <w:szCs w:val="21"/>
              </w:rPr>
              <w:t>业绩说明会</w:t>
            </w:r>
          </w:p>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w:t>
            </w:r>
            <w:r>
              <w:rPr>
                <w:rFonts w:hint="eastAsia" w:asciiTheme="minorEastAsia" w:hAnsiTheme="minorEastAsia" w:eastAsiaTheme="minorEastAsia" w:cstheme="minorEastAsia"/>
                <w:kern w:val="0"/>
                <w:sz w:val="21"/>
                <w:szCs w:val="21"/>
              </w:rPr>
              <w:t xml:space="preserve">新闻发布会          </w:t>
            </w:r>
            <w:r>
              <w:rPr>
                <w:rFonts w:hint="eastAsia" w:asciiTheme="minorEastAsia" w:hAnsiTheme="minorEastAsia" w:eastAsiaTheme="minorEastAsia" w:cstheme="minorEastAsia"/>
                <w:bCs/>
                <w:iCs/>
                <w:color w:val="000000"/>
                <w:kern w:val="0"/>
                <w:sz w:val="21"/>
                <w:szCs w:val="21"/>
              </w:rPr>
              <w:t>□</w:t>
            </w:r>
            <w:r>
              <w:rPr>
                <w:rFonts w:hint="eastAsia" w:asciiTheme="minorEastAsia" w:hAnsiTheme="minorEastAsia" w:eastAsiaTheme="minorEastAsia" w:cstheme="minorEastAsia"/>
                <w:kern w:val="0"/>
                <w:sz w:val="21"/>
                <w:szCs w:val="21"/>
              </w:rPr>
              <w:t>路演活动</w:t>
            </w:r>
          </w:p>
          <w:p>
            <w:pPr>
              <w:tabs>
                <w:tab w:val="left" w:pos="3045"/>
                <w:tab w:val="center" w:pos="3199"/>
              </w:tabs>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sym w:font="Wingdings 2" w:char="0052"/>
            </w:r>
            <w:r>
              <w:rPr>
                <w:rFonts w:hint="eastAsia" w:asciiTheme="minorEastAsia" w:hAnsiTheme="minorEastAsia" w:eastAsiaTheme="minorEastAsia" w:cstheme="minorEastAsia"/>
                <w:kern w:val="0"/>
                <w:sz w:val="21"/>
                <w:szCs w:val="21"/>
              </w:rPr>
              <w:t>现场参观</w:t>
            </w:r>
            <w:r>
              <w:rPr>
                <w:rFonts w:hint="eastAsia" w:asciiTheme="minorEastAsia" w:hAnsiTheme="minorEastAsia" w:eastAsiaTheme="minorEastAsia" w:cstheme="minorEastAsia"/>
                <w:bCs/>
                <w:iCs/>
                <w:color w:val="000000"/>
                <w:kern w:val="0"/>
                <w:sz w:val="21"/>
                <w:szCs w:val="21"/>
              </w:rPr>
              <w:tab/>
            </w:r>
          </w:p>
          <w:p>
            <w:pPr>
              <w:tabs>
                <w:tab w:val="center" w:pos="3199"/>
              </w:tabs>
              <w:spacing w:line="480" w:lineRule="atLeast"/>
              <w:rPr>
                <w:rFonts w:hint="eastAsia" w:asciiTheme="minorEastAsia" w:hAnsiTheme="minorEastAsia" w:eastAsiaTheme="minorEastAsia" w:cstheme="minorEastAsia"/>
                <w:bCs/>
                <w:iCs/>
                <w:color w:val="000000"/>
                <w:kern w:val="0"/>
                <w:sz w:val="21"/>
                <w:szCs w:val="21"/>
                <w:lang w:eastAsia="zh-CN"/>
              </w:rPr>
            </w:pPr>
            <w:r>
              <w:rPr>
                <w:rFonts w:hint="eastAsia" w:asciiTheme="minorEastAsia" w:hAnsiTheme="minorEastAsia" w:eastAsiaTheme="minorEastAsia" w:cstheme="minorEastAsia"/>
                <w:bCs/>
                <w:iCs/>
                <w:color w:val="000000"/>
                <w:kern w:val="0"/>
                <w:sz w:val="21"/>
                <w:szCs w:val="21"/>
              </w:rPr>
              <w:sym w:font="Wingdings 2" w:char="0052"/>
            </w:r>
            <w:r>
              <w:rPr>
                <w:rFonts w:hint="eastAsia" w:asciiTheme="minorEastAsia" w:hAnsiTheme="minorEastAsia" w:eastAsiaTheme="minorEastAsia" w:cstheme="minorEastAsia"/>
                <w:kern w:val="0"/>
                <w:sz w:val="21"/>
                <w:szCs w:val="21"/>
              </w:rPr>
              <w:t xml:space="preserve">其他 </w:t>
            </w:r>
            <w:r>
              <w:rPr>
                <w:rFonts w:hint="eastAsia" w:asciiTheme="minorEastAsia" w:hAnsiTheme="minorEastAsia" w:cstheme="minorEastAsia"/>
                <w:kern w:val="0"/>
                <w:sz w:val="21"/>
                <w:szCs w:val="21"/>
                <w:lang w:eastAsia="zh-CN"/>
              </w:rPr>
              <w:t>（</w:t>
            </w:r>
            <w:r>
              <w:rPr>
                <w:rFonts w:hint="eastAsia" w:asciiTheme="minorEastAsia" w:hAnsiTheme="minorEastAsia" w:cstheme="minorEastAsia"/>
                <w:kern w:val="0"/>
                <w:sz w:val="21"/>
                <w:szCs w:val="21"/>
                <w:lang w:val="en-US" w:eastAsia="zh-CN"/>
              </w:rPr>
              <w:t>券商策略会</w:t>
            </w:r>
            <w:r>
              <w:rPr>
                <w:rFonts w:hint="eastAsia" w:asciiTheme="minorEastAsia" w:hAnsi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参与单位</w:t>
            </w:r>
          </w:p>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名称</w:t>
            </w:r>
          </w:p>
        </w:tc>
        <w:tc>
          <w:tcPr>
            <w:tcW w:w="6819"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heme="minorEastAsia" w:hAnsiTheme="minorEastAsia" w:eastAsiaTheme="minorEastAsia" w:cstheme="minorEastAsia"/>
                <w:bCs/>
                <w:iCs/>
                <w:color w:val="000000"/>
                <w:kern w:val="0"/>
                <w:sz w:val="21"/>
                <w:szCs w:val="21"/>
                <w:lang w:val="en-US" w:eastAsia="zh-CN"/>
              </w:rPr>
            </w:pPr>
            <w:r>
              <w:rPr>
                <w:rFonts w:hint="eastAsia" w:asciiTheme="minorEastAsia" w:hAnsiTheme="minorEastAsia" w:eastAsiaTheme="minorEastAsia" w:cstheme="minorEastAsia"/>
                <w:bCs/>
                <w:iCs/>
                <w:color w:val="000000"/>
                <w:kern w:val="0"/>
                <w:sz w:val="21"/>
                <w:szCs w:val="21"/>
                <w:lang w:val="en-US" w:eastAsia="zh-CN"/>
              </w:rPr>
              <w:t>华安证券、睿华资本、赛颐资本、富安达基金、东北证券、国盛证券、浙商证券、上海证券、中信建投</w:t>
            </w:r>
            <w:r>
              <w:rPr>
                <w:rFonts w:hint="eastAsia" w:asciiTheme="minorEastAsia" w:hAnsiTheme="minorEastAsia" w:cstheme="minorEastAsia"/>
                <w:bCs/>
                <w:iCs/>
                <w:color w:val="000000"/>
                <w:kern w:val="0"/>
                <w:sz w:val="21"/>
                <w:szCs w:val="21"/>
                <w:lang w:val="en-US" w:eastAsia="zh-CN"/>
              </w:rPr>
              <w:t>、九泰基金、竣弘投资、慎知资产、海南宽行、羽翰资产、理享家、金信基金、申万菱信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时间</w:t>
            </w:r>
          </w:p>
        </w:tc>
        <w:tc>
          <w:tcPr>
            <w:tcW w:w="6819"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lang w:val="en-US" w:eastAsia="zh-CN"/>
              </w:rPr>
            </w:pPr>
            <w:r>
              <w:rPr>
                <w:rFonts w:hint="eastAsia" w:asciiTheme="minorEastAsia" w:hAnsiTheme="minorEastAsia" w:eastAsiaTheme="minorEastAsia" w:cstheme="minorEastAsia"/>
                <w:bCs/>
                <w:iCs/>
                <w:color w:val="000000"/>
                <w:kern w:val="0"/>
                <w:sz w:val="21"/>
                <w:szCs w:val="21"/>
                <w:lang w:val="en-US" w:eastAsia="zh-CN"/>
              </w:rPr>
              <w:t>5月11日 、5月12日、5月18日、</w:t>
            </w:r>
            <w:r>
              <w:rPr>
                <w:rFonts w:hint="eastAsia" w:asciiTheme="minorEastAsia" w:hAnsiTheme="minorEastAsia" w:cstheme="minorEastAsia"/>
                <w:bCs/>
                <w:iCs/>
                <w:color w:val="000000"/>
                <w:kern w:val="0"/>
                <w:sz w:val="21"/>
                <w:szCs w:val="21"/>
                <w:lang w:val="en-US" w:eastAsia="zh-CN"/>
              </w:rPr>
              <w:t>5月24日、</w:t>
            </w:r>
            <w:r>
              <w:rPr>
                <w:rFonts w:hint="eastAsia" w:asciiTheme="minorEastAsia" w:hAnsiTheme="minorEastAsia" w:eastAsiaTheme="minorEastAsia" w:cstheme="minorEastAsia"/>
                <w:bCs/>
                <w:iCs/>
                <w:color w:val="000000"/>
                <w:kern w:val="0"/>
                <w:sz w:val="21"/>
                <w:szCs w:val="21"/>
                <w:lang w:val="en-US" w:eastAsia="zh-CN"/>
              </w:rPr>
              <w:t>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地点</w:t>
            </w:r>
          </w:p>
        </w:tc>
        <w:tc>
          <w:tcPr>
            <w:tcW w:w="6819"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lang w:val="en-US" w:eastAsia="zh-CN"/>
              </w:rPr>
            </w:pPr>
            <w:r>
              <w:rPr>
                <w:rFonts w:hint="eastAsia" w:asciiTheme="minorEastAsia" w:hAnsiTheme="minorEastAsia" w:eastAsiaTheme="minorEastAsia" w:cstheme="minorEastAsia"/>
                <w:bCs/>
                <w:iCs/>
                <w:color w:val="000000"/>
                <w:kern w:val="0"/>
                <w:sz w:val="21"/>
                <w:szCs w:val="21"/>
                <w:lang w:val="en-US" w:eastAsia="zh-CN"/>
              </w:rPr>
              <w:t>上海</w:t>
            </w:r>
            <w:r>
              <w:rPr>
                <w:rFonts w:hint="eastAsia" w:asciiTheme="minorEastAsia" w:hAnsiTheme="minorEastAsia" w:cstheme="minorEastAsia"/>
                <w:bCs/>
                <w:iCs/>
                <w:color w:val="000000"/>
                <w:kern w:val="0"/>
                <w:sz w:val="21"/>
                <w:szCs w:val="21"/>
                <w:lang w:val="en-US" w:eastAsia="zh-CN"/>
              </w:rPr>
              <w:t>、茂名</w:t>
            </w:r>
            <w:r>
              <w:rPr>
                <w:rFonts w:hint="eastAsia" w:asciiTheme="minorEastAsia" w:hAnsiTheme="minorEastAsia" w:eastAsiaTheme="minorEastAsia" w:cstheme="minorEastAsia"/>
                <w:bCs/>
                <w:iCs/>
                <w:color w:val="000000"/>
                <w:kern w:val="0"/>
                <w:sz w:val="21"/>
                <w:szCs w:val="21"/>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上市公司接待</w:t>
            </w:r>
          </w:p>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人员姓名</w:t>
            </w:r>
          </w:p>
        </w:tc>
        <w:tc>
          <w:tcPr>
            <w:tcW w:w="6819"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lang w:val="en-US" w:eastAsia="zh-CN"/>
              </w:rPr>
            </w:pPr>
            <w:r>
              <w:rPr>
                <w:rFonts w:hint="eastAsia" w:asciiTheme="minorEastAsia" w:hAnsiTheme="minorEastAsia" w:eastAsiaTheme="minorEastAsia" w:cstheme="minorEastAsia"/>
                <w:bCs/>
                <w:iCs/>
                <w:color w:val="000000"/>
                <w:kern w:val="0"/>
                <w:sz w:val="21"/>
                <w:szCs w:val="21"/>
                <w:lang w:val="en-US" w:eastAsia="zh-CN"/>
              </w:rPr>
              <w:t>董事会秘书张杰、证券事务代表沈丽燕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投资者关系活动主要内容介绍</w:t>
            </w:r>
          </w:p>
          <w:p>
            <w:pPr>
              <w:spacing w:line="480" w:lineRule="atLeast"/>
              <w:rPr>
                <w:rFonts w:hint="eastAsia" w:asciiTheme="minorEastAsia" w:hAnsiTheme="minorEastAsia" w:eastAsiaTheme="minorEastAsia" w:cstheme="minorEastAsia"/>
                <w:bCs/>
                <w:iCs/>
                <w:color w:val="000000"/>
                <w:kern w:val="0"/>
                <w:sz w:val="21"/>
                <w:szCs w:val="21"/>
              </w:rPr>
            </w:pPr>
          </w:p>
        </w:tc>
        <w:tc>
          <w:tcPr>
            <w:tcW w:w="6819" w:type="dxa"/>
            <w:tcBorders>
              <w:top w:val="single" w:color="auto" w:sz="4" w:space="0"/>
              <w:left w:val="single" w:color="auto" w:sz="4" w:space="0"/>
              <w:bottom w:val="single" w:color="auto" w:sz="4" w:space="0"/>
              <w:right w:val="single" w:color="auto" w:sz="4" w:space="0"/>
            </w:tcBorders>
          </w:tcPr>
          <w:p>
            <w:pPr>
              <w:numPr>
                <w:ilvl w:val="0"/>
                <w:numId w:val="1"/>
              </w:numPr>
              <w:spacing w:line="480" w:lineRule="atLeast"/>
              <w:rPr>
                <w:rFonts w:hint="eastAsia" w:asciiTheme="minorEastAsia" w:hAnsiTheme="minorEastAsia" w:cstheme="minorEastAsia"/>
                <w:bCs/>
                <w:iCs/>
                <w:color w:val="000000"/>
                <w:kern w:val="0"/>
                <w:sz w:val="21"/>
                <w:szCs w:val="21"/>
                <w:lang w:eastAsia="zh-CN"/>
              </w:rPr>
            </w:pPr>
            <w:r>
              <w:rPr>
                <w:rFonts w:hint="eastAsia" w:asciiTheme="minorEastAsia" w:hAnsiTheme="minorEastAsia" w:eastAsiaTheme="minorEastAsia" w:cstheme="minorEastAsia"/>
                <w:bCs/>
                <w:iCs/>
                <w:color w:val="000000"/>
                <w:kern w:val="0"/>
                <w:sz w:val="21"/>
                <w:szCs w:val="21"/>
              </w:rPr>
              <w:t>向投资者简介</w:t>
            </w:r>
            <w:r>
              <w:rPr>
                <w:rFonts w:hint="eastAsia" w:asciiTheme="minorEastAsia" w:hAnsiTheme="minorEastAsia" w:cstheme="minorEastAsia"/>
                <w:bCs/>
                <w:iCs/>
                <w:color w:val="000000"/>
                <w:kern w:val="0"/>
                <w:sz w:val="21"/>
                <w:szCs w:val="21"/>
                <w:lang w:val="en-US" w:eastAsia="zh-CN"/>
              </w:rPr>
              <w:t>公司</w:t>
            </w:r>
            <w:r>
              <w:rPr>
                <w:rFonts w:hint="eastAsia" w:asciiTheme="minorEastAsia" w:hAnsiTheme="minorEastAsia" w:eastAsiaTheme="minorEastAsia" w:cstheme="minorEastAsia"/>
                <w:bCs/>
                <w:iCs/>
                <w:color w:val="000000"/>
                <w:kern w:val="0"/>
                <w:sz w:val="21"/>
                <w:szCs w:val="21"/>
              </w:rPr>
              <w:t>基本情况</w:t>
            </w:r>
            <w:r>
              <w:rPr>
                <w:rFonts w:hint="eastAsia" w:asciiTheme="minorEastAsia" w:hAnsiTheme="minorEastAsia" w:cstheme="minorEastAsia"/>
                <w:bCs/>
                <w:iCs/>
                <w:color w:val="000000"/>
                <w:kern w:val="0"/>
                <w:sz w:val="21"/>
                <w:szCs w:val="21"/>
                <w:lang w:eastAsia="zh-CN"/>
              </w:rPr>
              <w:t>：</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公司</w:t>
            </w:r>
            <w:r>
              <w:rPr>
                <w:rFonts w:hint="eastAsia" w:asciiTheme="minorEastAsia" w:hAnsiTheme="minorEastAsia" w:eastAsiaTheme="minorEastAsia" w:cstheme="minorEastAsia"/>
                <w:b w:val="0"/>
                <w:bCs/>
                <w:sz w:val="21"/>
                <w:szCs w:val="21"/>
                <w:lang w:val="en-US" w:eastAsia="zh-CN"/>
              </w:rPr>
              <w:t>是一家以视觉为核心的精密光学镜头产品和技术开发服务提供商，致力于为智能化、信息化、工业化时代日益增长的图像、视频采集需求提供高质量成像产品和专项技术开发服务，为国家级专精特新“小巨人”企业。</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主要产品包括数字安防镜头、无人机镜头、智能巡检镜头、视讯会议镜头、激光电视镜头、智能车载镜头、智能家居镜头、智能投影镜头、电影镜头等精密光学镜头，产品具有超高清、大靶面、快速精准变焦、小型轻量化、超大变焦倍率、超长焦距等特点。作为视觉信息采集入口的核心部件，广泛用于边防、海防、森林防护、无人机、轨道交通、智能识别、智慧城市、智慧交通、智能巡检、智能车载、视讯会议、激光显示、电影拍摄等国家战略发展领域，助力各产业实现智能化、信息化建设及关键部件自主化。</w:t>
            </w:r>
          </w:p>
          <w:p>
            <w:pPr>
              <w:numPr>
                <w:ilvl w:val="0"/>
                <w:numId w:val="0"/>
              </w:numPr>
              <w:spacing w:line="480" w:lineRule="atLeast"/>
              <w:rPr>
                <w:rFonts w:hint="eastAsia" w:asciiTheme="minorEastAsia" w:hAnsiTheme="minorEastAsia" w:eastAsiaTheme="minorEastAsia" w:cstheme="minorEastAsia"/>
                <w:bCs/>
                <w:iCs/>
                <w:color w:val="000000"/>
                <w:kern w:val="0"/>
                <w:sz w:val="21"/>
                <w:szCs w:val="21"/>
                <w:lang w:eastAsia="zh-CN"/>
              </w:rPr>
            </w:pPr>
            <w:r>
              <w:rPr>
                <w:rFonts w:hint="eastAsia" w:asciiTheme="minorEastAsia" w:hAnsiTheme="minorEastAsia" w:eastAsiaTheme="minorEastAsia" w:cstheme="minorEastAsia"/>
                <w:bCs/>
                <w:iCs/>
                <w:color w:val="000000"/>
                <w:kern w:val="0"/>
                <w:sz w:val="21"/>
                <w:szCs w:val="21"/>
                <w:lang w:val="en-US" w:eastAsia="zh-CN"/>
              </w:rPr>
              <w:t>二、</w:t>
            </w:r>
            <w:r>
              <w:rPr>
                <w:rFonts w:hint="eastAsia" w:asciiTheme="minorEastAsia" w:hAnsiTheme="minorEastAsia" w:eastAsiaTheme="minorEastAsia" w:cstheme="minorEastAsia"/>
                <w:bCs/>
                <w:iCs/>
                <w:color w:val="000000"/>
                <w:kern w:val="0"/>
                <w:sz w:val="21"/>
                <w:szCs w:val="21"/>
              </w:rPr>
              <w:t>投资者与</w:t>
            </w:r>
            <w:r>
              <w:rPr>
                <w:rFonts w:hint="eastAsia" w:asciiTheme="minorEastAsia" w:hAnsiTheme="minorEastAsia" w:cstheme="minorEastAsia"/>
                <w:bCs/>
                <w:iCs/>
                <w:color w:val="000000"/>
                <w:kern w:val="0"/>
                <w:sz w:val="21"/>
                <w:szCs w:val="21"/>
                <w:lang w:val="en-US" w:eastAsia="zh-CN"/>
              </w:rPr>
              <w:t>公司</w:t>
            </w:r>
            <w:r>
              <w:rPr>
                <w:rFonts w:hint="eastAsia" w:asciiTheme="minorEastAsia" w:hAnsiTheme="minorEastAsia" w:eastAsiaTheme="minorEastAsia" w:cstheme="minorEastAsia"/>
                <w:bCs/>
                <w:iCs/>
                <w:color w:val="000000"/>
                <w:kern w:val="0"/>
                <w:sz w:val="21"/>
                <w:szCs w:val="21"/>
              </w:rPr>
              <w:t>互动沟通</w:t>
            </w:r>
            <w:r>
              <w:rPr>
                <w:rFonts w:hint="eastAsia" w:asciiTheme="minorEastAsia" w:hAnsiTheme="minorEastAsia" w:eastAsiaTheme="minorEastAsia" w:cstheme="minorEastAsia"/>
                <w:bCs/>
                <w:iCs/>
                <w:color w:val="000000"/>
                <w:kern w:val="0"/>
                <w:sz w:val="21"/>
                <w:szCs w:val="21"/>
                <w:lang w:eastAsia="zh-CN"/>
              </w:rPr>
              <w:t>，</w:t>
            </w:r>
            <w:r>
              <w:rPr>
                <w:rFonts w:hint="eastAsia" w:asciiTheme="minorEastAsia" w:hAnsiTheme="minorEastAsia" w:eastAsiaTheme="minorEastAsia" w:cstheme="minorEastAsia"/>
                <w:bCs/>
                <w:iCs/>
                <w:color w:val="000000"/>
                <w:kern w:val="0"/>
                <w:sz w:val="21"/>
                <w:szCs w:val="21"/>
                <w:lang w:val="en-US" w:eastAsia="zh-CN"/>
              </w:rPr>
              <w:t>现将互动交流中的主要内容总结如下：</w:t>
            </w: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公司在</w:t>
            </w:r>
            <w:r>
              <w:rPr>
                <w:rFonts w:hint="eastAsia" w:asciiTheme="minorEastAsia" w:hAnsiTheme="minorEastAsia" w:eastAsiaTheme="minorEastAsia" w:cstheme="minorEastAsia"/>
                <w:b w:val="0"/>
                <w:bCs/>
                <w:sz w:val="21"/>
                <w:szCs w:val="21"/>
                <w:lang w:eastAsia="zh-CN"/>
              </w:rPr>
              <w:t>机器</w:t>
            </w:r>
            <w:r>
              <w:rPr>
                <w:rFonts w:hint="eastAsia" w:asciiTheme="minorEastAsia" w:hAnsiTheme="minorEastAsia" w:eastAsiaTheme="minorEastAsia" w:cstheme="minorEastAsia"/>
                <w:b w:val="0"/>
                <w:bCs/>
                <w:sz w:val="21"/>
                <w:szCs w:val="21"/>
                <w:lang w:val="en-US" w:eastAsia="zh-CN"/>
              </w:rPr>
              <w:t>视觉方向的主要应用</w:t>
            </w:r>
            <w:r>
              <w:rPr>
                <w:rFonts w:hint="eastAsia" w:asciiTheme="minorEastAsia" w:hAnsiTheme="minorEastAsia" w:eastAsiaTheme="minorEastAsia" w:cstheme="minorEastAsia"/>
                <w:b w:val="0"/>
                <w:bCs/>
                <w:sz w:val="21"/>
                <w:szCs w:val="21"/>
                <w:lang w:eastAsia="zh-CN"/>
              </w:rPr>
              <w:t>是</w:t>
            </w:r>
            <w:r>
              <w:rPr>
                <w:rFonts w:hint="eastAsia" w:asciiTheme="minorEastAsia" w:hAnsiTheme="minorEastAsia" w:eastAsiaTheme="minorEastAsia" w:cstheme="minorEastAsia"/>
                <w:b w:val="0"/>
                <w:bCs/>
                <w:sz w:val="21"/>
                <w:szCs w:val="21"/>
                <w:lang w:val="en-US" w:eastAsia="zh-CN"/>
              </w:rPr>
              <w:t>什么？</w:t>
            </w:r>
          </w:p>
          <w:p>
            <w:pPr>
              <w:ind w:firstLine="420" w:firstLineChars="20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公司产品</w:t>
            </w:r>
            <w:r>
              <w:rPr>
                <w:rFonts w:hint="eastAsia" w:asciiTheme="minorEastAsia" w:hAnsiTheme="minorEastAsia" w:eastAsiaTheme="minorEastAsia" w:cstheme="minorEastAsia"/>
                <w:b w:val="0"/>
                <w:bCs/>
                <w:sz w:val="21"/>
                <w:szCs w:val="21"/>
                <w:lang w:eastAsia="zh-CN"/>
              </w:rPr>
              <w:t>根据应用领域可划分为数字安防镜头、机器视觉镜头及其他新兴镜头三大类</w:t>
            </w:r>
            <w:r>
              <w:rPr>
                <w:rFonts w:hint="eastAsia" w:asciiTheme="minorEastAsia" w:hAnsiTheme="minorEastAsia" w:eastAsia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lang w:eastAsia="zh-CN"/>
              </w:rPr>
              <w:t>机器视觉镜头主要</w:t>
            </w:r>
            <w:r>
              <w:rPr>
                <w:rFonts w:hint="eastAsia" w:asciiTheme="minorEastAsia" w:hAnsiTheme="minorEastAsia" w:eastAsiaTheme="minorEastAsia" w:cstheme="minorEastAsia"/>
                <w:b w:val="0"/>
                <w:bCs/>
                <w:sz w:val="21"/>
                <w:szCs w:val="21"/>
                <w:lang w:val="en-US" w:eastAsia="zh-CN"/>
              </w:rPr>
              <w:t>应用于</w:t>
            </w:r>
            <w:r>
              <w:rPr>
                <w:rFonts w:hint="eastAsia" w:asciiTheme="minorEastAsia" w:hAnsiTheme="minorEastAsia" w:eastAsiaTheme="minorEastAsia" w:cstheme="minorEastAsia"/>
                <w:b w:val="0"/>
                <w:bCs/>
                <w:sz w:val="21"/>
                <w:szCs w:val="21"/>
                <w:lang w:eastAsia="zh-CN"/>
              </w:rPr>
              <w:t>工业无人机、智能巡检等产品中，具备高解像力、变焦倍率高、超低照成像、变焦精准、聚焦迅速、小型轻量化等特点，广泛应用于山林搜寻、航拍测绘、电网巡检以及煤炭、电力、石油、化工等行业的生产安全监测。</w:t>
            </w:r>
          </w:p>
          <w:p>
            <w:pPr>
              <w:rPr>
                <w:rFonts w:hint="eastAsia" w:asciiTheme="minorEastAsia" w:hAnsiTheme="minorEastAsia" w:eastAsiaTheme="minorEastAsia" w:cstheme="minorEastAsia"/>
                <w:b w:val="0"/>
                <w:bCs/>
                <w:sz w:val="21"/>
                <w:szCs w:val="21"/>
                <w:lang w:val="en-US"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公司主要以变焦镜头为主，且大倍率变焦镜头更具优势，未来有新的产品规划吗？</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成立之初，凭借公司及木下光学在高难度镜头设计的能力，从数字安防领域的超高清、超长焦、大倍率变焦镜头为切入点，为客户和行业开发了多款核心产品。随着公司不断发展壮大，近年来公司已经在无人机、视频会议、投影、车载等机器视觉和其他新兴领域逐渐布局了更多的产品，且机器视觉和其他新兴领域的业务增速非常显著。</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随着公司进一步发展，以及玻塑混合技术的不断发展，玻塑混合技术研发和产品开发是公司募投项目重要方向之一，目前公司已经具备了一定的塑料非球面镜片成型和镀膜能力，并在积极开发更多玻塑混合产品。随着募投项目的逐步建设和投产，以及更多玻塑产品的开发和应用，公司的产品线也将更丰富，应用领域也将更多元化。</w:t>
            </w:r>
          </w:p>
          <w:p>
            <w:pPr>
              <w:rPr>
                <w:rFonts w:hint="eastAsia" w:asciiTheme="minorEastAsia" w:hAnsiTheme="minorEastAsia" w:eastAsiaTheme="minorEastAsia" w:cstheme="minorEastAsia"/>
                <w:b w:val="0"/>
                <w:bCs/>
                <w:sz w:val="21"/>
                <w:szCs w:val="21"/>
                <w:lang w:val="en-US"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无人机领域未来几年发展如何？</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无人机领域因为其对于续航和抗震动等方面的要求比较高，变焦镜头在无人机领域的应用一直比较难，公司通过对小型轻量化技术及抗震动技术的研究，突破了相关难题，开发出了可以嵌入式应用于无人机的变焦镜头产品。随着这类产品的应用，使得工业级无人机的体积能够进一步减小，产品综合性能提升。未来随着产品的普及，变焦镜头在无人机领域的渗透率会逐步提高。</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2023年公司在数字安防领域发展情况如何？</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数字安防领域产品以超高清变焦镜头为主，智慧城市、智慧高铁、智慧国土、智慧海岸、智慧水利等领域。随着社会方面及经济发展的恢复，以AI技术为驱动的多模态技术应用场景将越来越广泛，下游客户也将对光学镜头的各项性能提出更高的要求，产品和技术升级需求将更加明显，且城市之外区域的各类数字化智慧物联技术应用将更广泛。由此也将为公司在数字安防领域的发展带来更多的机会。</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在数字安防领域光学镜头不同倍率的应用场景怎么样的？</w:t>
            </w:r>
          </w:p>
          <w:p>
            <w:pPr>
              <w:numPr>
                <w:ilvl w:val="0"/>
                <w:numId w:val="0"/>
              </w:num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大倍率数字安防镜头，技术难度较高，可实现超远距离高清成像及近距离大场景监控之间灵活切换，主要应用于边防、海防、森林防护、轨道交通、江河沿岸等国家安防体系建设，以及公共服务、城市治理、企事业服务中的大场景、高清晰度等的监测管理。</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中大倍率数字安防镜头可满足较大范围、较长距离、多场景的视频信息采集需求，广泛应用于高速公路、平安城市建设、雪亮工程建设、智慧交管等场景的城市服务，以及企事业的监控。</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中小倍率数字安防镜头主要运用于广场、安检、商铺、零售、物流、室内等场景的视频信息采集，下游终端客户主要为中小型客户群。</w:t>
            </w:r>
          </w:p>
          <w:p>
            <w:pPr>
              <w:rPr>
                <w:rFonts w:hint="eastAsia" w:asciiTheme="minorEastAsia" w:hAnsiTheme="minorEastAsia" w:eastAsiaTheme="minorEastAsia" w:cstheme="minorEastAsia"/>
                <w:b w:val="0"/>
                <w:bCs/>
                <w:sz w:val="21"/>
                <w:szCs w:val="21"/>
                <w:lang w:val="en-US"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光学镜头在不同行业领域的售价情况？</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由于公司专注于高精密光学镜头的研发和生产，产品整体技术含量较高，因此产品平均售价普遍高于国内同行企业。一般而言，大倍率变焦镜头，因其设计、生产加工等难度较高，均价高于中大倍率及中小倍率产品。在机器视觉领域，对镜头产品技术要求更复杂，开发难度也更高，故均价也相应较高。其他新兴镜头包括激光电视镜头、视讯会议镜头、车载镜头、智能家居镜头、智能消费镜头、电影镜头等多品类，产品规格多样且价格存在较大差异，均价随产品结构不同存在波动。</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中润光学和木下光学的关系及木下光学目前的经营管理情况？</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公司创立初以木下光学深厚的技术积累为基础，以技术难度较高的变焦镜头为切入口，开发出了具有高解像力、宽光谱、大靶面等优异性能的产品，满足了市场需求。</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随着公司的不断发展，逐步完成了对木下光学的收购，木下光学是公司的控股子公司，木下光学剩余的股份全部由木下光学核心团队持有，因此木下光学的业务和人员都较为稳定。</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借助木下光学的平台，使得公司能够在短时间内完成技术积累和产品开发，也为公司国内研发团队培养奠定了基础。目前，木下光学除了继续为日本本土光学企业提供产品设计和开发服务外，也为公司提供技术指导、工程师培养、基础技术研究等工作，保障了公司技术发展和人才培养的基本条件。</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由于木下光学几十年来一直为日本本土知名光学企业提供产品设计和开发服务，因此积累了丰富的光学镜头底层技术和不同应用领域的产品技术，由此也可以为公司今后拓展各类新的应用领域，开发各类新产品提供了更多的经验和帮助。</w:t>
            </w:r>
          </w:p>
          <w:p>
            <w:pPr>
              <w:rPr>
                <w:rFonts w:hint="eastAsia" w:asciiTheme="minorEastAsia" w:hAnsiTheme="minorEastAsia" w:eastAsiaTheme="minorEastAsia" w:cstheme="minorEastAsia"/>
                <w:b w:val="0"/>
                <w:bCs/>
                <w:sz w:val="21"/>
                <w:szCs w:val="21"/>
                <w:lang w:val="en-US"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中润光学</w:t>
            </w:r>
            <w:r>
              <w:rPr>
                <w:rFonts w:hint="eastAsia" w:asciiTheme="minorEastAsia" w:hAnsiTheme="minorEastAsia" w:eastAsiaTheme="minorEastAsia" w:cstheme="minorEastAsia"/>
                <w:b w:val="0"/>
                <w:bCs/>
                <w:sz w:val="21"/>
                <w:szCs w:val="21"/>
                <w:lang w:val="en-US" w:eastAsia="zh-CN"/>
              </w:rPr>
              <w:t>是否有海外工厂？后续是否会考虑建设？</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目前，公司在日本、中国台湾等地设有子公司，但均以技术开发和市场推广为主，还未在海外设立生产工厂。后续会根据业务和客户的需要再适时考虑是否建立海外工厂。</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台湾中润的职能？</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在全球而言，中国台湾地区也是光学镜头产业较为发达的地区，拥有很多优秀的光学企业，以及丰富的产业资源、人才资源和客户资源。</w:t>
            </w:r>
            <w:r>
              <w:rPr>
                <w:rFonts w:hint="eastAsia" w:asciiTheme="minorEastAsia" w:hAnsiTheme="minorEastAsia" w:eastAsiaTheme="minorEastAsia" w:cstheme="minorEastAsia"/>
                <w:b w:val="0"/>
                <w:bCs/>
                <w:sz w:val="21"/>
                <w:szCs w:val="21"/>
                <w:lang w:eastAsia="zh-CN"/>
              </w:rPr>
              <w:t>公司</w:t>
            </w:r>
            <w:r>
              <w:rPr>
                <w:rFonts w:hint="eastAsia" w:asciiTheme="minorEastAsia" w:hAnsiTheme="minorEastAsia" w:eastAsiaTheme="minorEastAsia" w:cstheme="minorEastAsia"/>
                <w:b w:val="0"/>
                <w:bCs/>
                <w:sz w:val="21"/>
                <w:szCs w:val="21"/>
                <w:lang w:val="en-US" w:eastAsia="zh-CN"/>
              </w:rPr>
              <w:t>于</w:t>
            </w:r>
            <w:r>
              <w:rPr>
                <w:rFonts w:hint="eastAsia" w:asciiTheme="minorEastAsia" w:hAnsiTheme="minorEastAsia" w:eastAsiaTheme="minorEastAsia" w:cstheme="minorEastAsia"/>
                <w:b w:val="0"/>
                <w:bCs/>
                <w:sz w:val="21"/>
                <w:szCs w:val="21"/>
                <w:lang w:eastAsia="zh-CN"/>
              </w:rPr>
              <w:t>2018年设立台湾中润，</w:t>
            </w:r>
            <w:r>
              <w:rPr>
                <w:rFonts w:hint="eastAsia" w:asciiTheme="minorEastAsia" w:hAnsiTheme="minorEastAsia" w:eastAsiaTheme="minorEastAsia" w:cstheme="minorEastAsia"/>
                <w:b w:val="0"/>
                <w:bCs/>
                <w:sz w:val="21"/>
                <w:szCs w:val="21"/>
                <w:lang w:val="en-US" w:eastAsia="zh-CN"/>
              </w:rPr>
              <w:t>主要目的是对接中国台湾地区丰富的产业资源和人才资源，并通过台湾中润更加便捷的对接海外客户资源。经过几年的运营，台湾中润发展迅速，为公司提供了很好的技术协助，并积极开拓了众多海外客户，使得公司境外收入保持持续快速增长，未来海外市场开拓也将是公司发展的重要方向之一。</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募投项目的建设情况和产能情况如何？</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公司按照原定计划及产品开发、市场需求等方面的情况积极推进募投项目的建设工作。其中</w:t>
            </w:r>
            <w:r>
              <w:rPr>
                <w:rFonts w:hint="eastAsia" w:asciiTheme="minorEastAsia" w:hAnsiTheme="minorEastAsia" w:eastAsiaTheme="minorEastAsia" w:cstheme="minorEastAsia"/>
                <w:b w:val="0"/>
                <w:bCs/>
                <w:sz w:val="21"/>
                <w:szCs w:val="21"/>
                <w:lang w:eastAsia="zh-CN"/>
              </w:rPr>
              <w:t>“高端光学镜头智能制造项目”</w:t>
            </w:r>
            <w:r>
              <w:rPr>
                <w:rFonts w:hint="eastAsia" w:asciiTheme="minorEastAsia" w:hAnsiTheme="minorEastAsia" w:eastAsiaTheme="minorEastAsia" w:cstheme="minorEastAsia"/>
                <w:b w:val="0"/>
                <w:bCs/>
                <w:sz w:val="21"/>
                <w:szCs w:val="21"/>
                <w:lang w:val="en-US" w:eastAsia="zh-CN"/>
              </w:rPr>
              <w:t>已经完成了一期项目的基本建设，公司已经具备了塑料非球面镜片的成型和镀膜能力，目前正处于小批量试制阶段，客户产品验证工作也在同步展开。后续将根据产品量产及市场情况适时推进项目后续建设及投产工作。</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同时，平湖中润的项目也已经完成了主体工程建设，为今后产能进一步拓展提供了储备空间。因此，公司短期内的产能可以得到较好的保证。</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2023年预计研发费用情况？</w:t>
            </w:r>
          </w:p>
          <w:p>
            <w:pPr>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一直十分重视技术和产品的研发工作，每年都会投入较高比例的研发费用。随着公司产品应用领域的增加，新产品开发的项目也随之增加，研发费投入也保持较高比例增长。2022年公司研发费用占销售收入的比例超过了10%，2023年也有大量新产品开发项目在推进，研发费用也会继续保持一个高比例水平。</w:t>
            </w:r>
          </w:p>
          <w:p>
            <w:pPr>
              <w:rPr>
                <w:rFonts w:hint="eastAsia" w:asciiTheme="minorEastAsia" w:hAnsiTheme="minorEastAsia" w:eastAsiaTheme="minorEastAsia" w:cstheme="minorEastAsia"/>
                <w:b w:val="0"/>
                <w:bCs/>
                <w:sz w:val="21"/>
                <w:szCs w:val="21"/>
                <w:lang w:eastAsia="zh-CN"/>
              </w:rPr>
            </w:pPr>
          </w:p>
          <w:p>
            <w:pPr>
              <w:numPr>
                <w:ilvl w:val="0"/>
                <w:numId w:val="2"/>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公司产品在境外的优势及能够实现境外销售的原因？</w:t>
            </w:r>
          </w:p>
          <w:p>
            <w:pPr>
              <w:numPr>
                <w:ilvl w:val="0"/>
                <w:numId w:val="0"/>
              </w:numPr>
              <w:ind w:leftChars="0" w:firstLine="420" w:firstLineChars="200"/>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 w:val="0"/>
                <w:bCs/>
                <w:sz w:val="21"/>
                <w:szCs w:val="21"/>
                <w:lang w:val="en-US" w:eastAsia="zh-CN"/>
              </w:rPr>
              <w:t>目前，随着国内光学产业的发展，包括公司在内的国内光学企业产品越来越被全球客户认可。公司的产品在技术难度、产品性能等方面均处于行业前端水平，且公司拥有木下光学子公司，具备国际化技术、产品和团队管理能力，更加能够取得国外客户的信赖。同时，通过公司优秀的产品设计开发能力、高效的客户服务能力，稳定的产品和品质保障能力，国外客户对公司的认可程度也在逐渐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附件清单（如有）</w:t>
            </w:r>
          </w:p>
        </w:tc>
        <w:tc>
          <w:tcPr>
            <w:tcW w:w="6819"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lang w:val="en-US" w:eastAsia="zh-CN"/>
              </w:rPr>
            </w:pPr>
            <w:r>
              <w:rPr>
                <w:rFonts w:hint="eastAsia" w:asciiTheme="minorEastAsia" w:hAnsiTheme="minorEastAsia" w:cstheme="minorEastAsia"/>
                <w:bCs/>
                <w:iCs/>
                <w:color w:val="000000"/>
                <w:kern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Theme="minorEastAsia" w:hAnsiTheme="minorEastAsia" w:eastAsiaTheme="minorEastAsia" w:cstheme="minorEastAsia"/>
                <w:bCs/>
                <w:iCs/>
                <w:color w:val="000000"/>
                <w:kern w:val="0"/>
                <w:sz w:val="21"/>
                <w:szCs w:val="21"/>
              </w:rPr>
            </w:pPr>
            <w:r>
              <w:rPr>
                <w:rFonts w:hint="eastAsia" w:asciiTheme="minorEastAsia" w:hAnsiTheme="minorEastAsia" w:eastAsiaTheme="minorEastAsia" w:cstheme="minorEastAsia"/>
                <w:bCs/>
                <w:iCs/>
                <w:color w:val="000000"/>
                <w:kern w:val="0"/>
                <w:sz w:val="21"/>
                <w:szCs w:val="21"/>
              </w:rPr>
              <w:t>日期</w:t>
            </w:r>
          </w:p>
        </w:tc>
        <w:tc>
          <w:tcPr>
            <w:tcW w:w="6819"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Theme="minorEastAsia" w:hAnsiTheme="minorEastAsia" w:eastAsiaTheme="minorEastAsia" w:cstheme="minorEastAsia"/>
                <w:bCs/>
                <w:iCs/>
                <w:color w:val="000000"/>
                <w:kern w:val="0"/>
                <w:sz w:val="21"/>
                <w:szCs w:val="21"/>
                <w:lang w:val="en-US" w:eastAsia="zh-CN"/>
              </w:rPr>
            </w:pPr>
            <w:r>
              <w:rPr>
                <w:rFonts w:hint="eastAsia" w:asciiTheme="minorEastAsia" w:hAnsiTheme="minorEastAsia" w:eastAsiaTheme="minorEastAsia" w:cstheme="minorEastAsia"/>
                <w:bCs/>
                <w:iCs/>
                <w:color w:val="000000"/>
                <w:kern w:val="0"/>
                <w:sz w:val="21"/>
                <w:szCs w:val="21"/>
                <w:lang w:val="en-US" w:eastAsia="zh-CN"/>
              </w:rPr>
              <w:t>2023年</w:t>
            </w:r>
            <w:r>
              <w:rPr>
                <w:rFonts w:hint="eastAsia" w:asciiTheme="minorEastAsia" w:hAnsiTheme="minorEastAsia" w:cstheme="minorEastAsia"/>
                <w:bCs/>
                <w:iCs/>
                <w:color w:val="000000"/>
                <w:kern w:val="0"/>
                <w:sz w:val="21"/>
                <w:szCs w:val="21"/>
                <w:lang w:val="en-US" w:eastAsia="zh-CN"/>
              </w:rPr>
              <w:t>6</w:t>
            </w:r>
            <w:r>
              <w:rPr>
                <w:rFonts w:hint="eastAsia" w:asciiTheme="minorEastAsia" w:hAnsiTheme="minorEastAsia" w:eastAsiaTheme="minorEastAsia" w:cstheme="minorEastAsia"/>
                <w:bCs/>
                <w:iCs/>
                <w:color w:val="000000"/>
                <w:kern w:val="0"/>
                <w:sz w:val="21"/>
                <w:szCs w:val="21"/>
                <w:lang w:val="en-US" w:eastAsia="zh-CN"/>
              </w:rPr>
              <w:t>月</w:t>
            </w:r>
            <w:r>
              <w:rPr>
                <w:rFonts w:hint="eastAsia" w:asciiTheme="minorEastAsia" w:hAnsiTheme="minorEastAsia" w:cstheme="minorEastAsia"/>
                <w:bCs/>
                <w:iCs/>
                <w:color w:val="000000"/>
                <w:kern w:val="0"/>
                <w:sz w:val="21"/>
                <w:szCs w:val="21"/>
                <w:lang w:val="en-US" w:eastAsia="zh-CN"/>
              </w:rPr>
              <w:t>1</w:t>
            </w:r>
            <w:bookmarkStart w:id="0" w:name="_GoBack"/>
            <w:bookmarkEnd w:id="0"/>
            <w:r>
              <w:rPr>
                <w:rFonts w:hint="eastAsia" w:asciiTheme="minorEastAsia" w:hAnsiTheme="minorEastAsia" w:eastAsiaTheme="minorEastAsia" w:cstheme="minorEastAsia"/>
                <w:bCs/>
                <w:iCs/>
                <w:color w:val="000000"/>
                <w:kern w:val="0"/>
                <w:sz w:val="21"/>
                <w:szCs w:val="21"/>
                <w:lang w:val="en-US" w:eastAsia="zh-CN"/>
              </w:rPr>
              <w:t>日</w:t>
            </w:r>
          </w:p>
        </w:tc>
      </w:tr>
    </w:tbl>
    <w:p>
      <w:pPr>
        <w:jc w:val="center"/>
        <w:rPr>
          <w:rFonts w:ascii="宋体" w:hAnsi="宋体" w:eastAsia="宋体" w:cs="Times New Roman"/>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09DCD"/>
    <w:multiLevelType w:val="singleLevel"/>
    <w:tmpl w:val="C3D09DCD"/>
    <w:lvl w:ilvl="0" w:tentative="0">
      <w:start w:val="1"/>
      <w:numFmt w:val="chineseCounting"/>
      <w:suff w:val="nothing"/>
      <w:lvlText w:val="%1、"/>
      <w:lvlJc w:val="left"/>
      <w:rPr>
        <w:rFonts w:hint="eastAsia"/>
      </w:rPr>
    </w:lvl>
  </w:abstractNum>
  <w:abstractNum w:abstractNumId="1">
    <w:nsid w:val="D582C111"/>
    <w:multiLevelType w:val="singleLevel"/>
    <w:tmpl w:val="D582C1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TI3YTVmN2Q3ZTdlZTdjYzU3NTE5M2M2ZWIxZTgifQ=="/>
  </w:docVars>
  <w:rsids>
    <w:rsidRoot w:val="006339EA"/>
    <w:rsid w:val="004E2611"/>
    <w:rsid w:val="006339EA"/>
    <w:rsid w:val="006431E3"/>
    <w:rsid w:val="006C4B57"/>
    <w:rsid w:val="00B82C8A"/>
    <w:rsid w:val="117D11A6"/>
    <w:rsid w:val="15A53339"/>
    <w:rsid w:val="34360283"/>
    <w:rsid w:val="431552FD"/>
    <w:rsid w:val="46AD4193"/>
    <w:rsid w:val="5A0472F0"/>
    <w:rsid w:val="689653A1"/>
    <w:rsid w:val="6AEE70A1"/>
    <w:rsid w:val="7C9F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434</Words>
  <Characters>2475</Characters>
  <Lines>20</Lines>
  <Paragraphs>5</Paragraphs>
  <TotalTime>48</TotalTime>
  <ScaleCrop>false</ScaleCrop>
  <LinksUpToDate>false</LinksUpToDate>
  <CharactersWithSpaces>2904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2016-05-16T09:19:00Z</dcterms:created>
  <dc:creator>yun</dc:creator>
  <cp:lastModifiedBy>sly</cp:lastModifiedBy>
  <cp:lastPrinted>2023-05-30T03:18:00Z</cp:lastPrinted>
  <dcterms:modified xsi:type="dcterms:W3CDTF">2023-06-01T03:10:28Z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C2CFC465F11D4AE4BB05672C66014965_13</vt:lpwstr>
  </property>
</Properties>
</file>