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6FB15" w14:textId="77777777" w:rsidR="00596BA8" w:rsidRPr="00BB1B05" w:rsidRDefault="00596BA8" w:rsidP="00596BA8">
      <w:pPr>
        <w:ind w:firstLineChars="0" w:firstLine="0"/>
        <w:rPr>
          <w:rFonts w:ascii="宋体" w:hAnsi="宋体"/>
          <w:b/>
          <w:bCs/>
          <w:iCs/>
          <w:color w:val="000000"/>
        </w:rPr>
      </w:pPr>
      <w:r w:rsidRPr="00BB1B05">
        <w:rPr>
          <w:bCs/>
          <w:iCs/>
          <w:color w:val="000000"/>
        </w:rPr>
        <w:t>证券代码：</w:t>
      </w:r>
      <w:r>
        <w:rPr>
          <w:bCs/>
          <w:iCs/>
          <w:color w:val="000000"/>
        </w:rPr>
        <w:t xml:space="preserve">688246 </w:t>
      </w:r>
      <w:r w:rsidRPr="00BB1B05">
        <w:rPr>
          <w:bCs/>
          <w:iCs/>
          <w:color w:val="000000"/>
        </w:rPr>
        <w:t xml:space="preserve">                           </w:t>
      </w:r>
      <w:r>
        <w:rPr>
          <w:bCs/>
          <w:iCs/>
          <w:color w:val="000000"/>
        </w:rPr>
        <w:t xml:space="preserve">      </w:t>
      </w:r>
      <w:r w:rsidRPr="00BB1B05"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嘉和美康</w:t>
      </w:r>
    </w:p>
    <w:p w14:paraId="317B3E47" w14:textId="77777777" w:rsidR="00596BA8" w:rsidRDefault="00596BA8" w:rsidP="007046B3">
      <w:pPr>
        <w:ind w:firstLine="562"/>
        <w:jc w:val="left"/>
        <w:rPr>
          <w:rFonts w:ascii="宋体" w:hAnsi="宋体"/>
          <w:b/>
          <w:bCs/>
          <w:iCs/>
          <w:color w:val="000000"/>
          <w:sz w:val="28"/>
          <w:szCs w:val="28"/>
        </w:rPr>
      </w:pPr>
      <w:r w:rsidRPr="00836FAA">
        <w:rPr>
          <w:rFonts w:ascii="宋体" w:hAnsi="宋体" w:hint="eastAsia"/>
          <w:b/>
          <w:bCs/>
          <w:iCs/>
          <w:color w:val="000000"/>
          <w:sz w:val="28"/>
          <w:szCs w:val="28"/>
        </w:rPr>
        <w:t>嘉和美康（北京）科技股份有限公司投资者关系活动记录表</w:t>
      </w:r>
    </w:p>
    <w:p w14:paraId="601107FA" w14:textId="75E69D4D" w:rsidR="00FE056A" w:rsidRPr="00FE056A" w:rsidRDefault="00FE056A" w:rsidP="00FE056A">
      <w:pPr>
        <w:ind w:firstLine="480"/>
        <w:jc w:val="right"/>
        <w:rPr>
          <w:rFonts w:ascii="宋体" w:hAnsi="宋体"/>
          <w:b/>
          <w:bCs/>
          <w:iCs/>
          <w:color w:val="000000"/>
          <w:sz w:val="28"/>
          <w:szCs w:val="28"/>
        </w:rPr>
      </w:pPr>
      <w:r w:rsidRPr="003526A5">
        <w:rPr>
          <w:rFonts w:ascii="宋体" w:hAnsi="宋体" w:hint="eastAsia"/>
          <w:kern w:val="0"/>
        </w:rPr>
        <w:t>编号</w:t>
      </w:r>
      <w:r w:rsidR="003526A5">
        <w:rPr>
          <w:rFonts w:ascii="宋体" w:hAnsi="宋体" w:hint="eastAsia"/>
          <w:kern w:val="0"/>
        </w:rPr>
        <w:t>：202</w:t>
      </w:r>
      <w:r w:rsidR="00AA507F">
        <w:rPr>
          <w:rFonts w:ascii="宋体" w:hAnsi="宋体"/>
          <w:kern w:val="0"/>
        </w:rPr>
        <w:t>3</w:t>
      </w:r>
      <w:r w:rsidR="003526A5">
        <w:rPr>
          <w:rFonts w:ascii="宋体" w:hAnsi="宋体" w:hint="eastAsia"/>
          <w:kern w:val="0"/>
        </w:rPr>
        <w:t>-00</w:t>
      </w:r>
      <w:r w:rsidR="007E4946">
        <w:rPr>
          <w:rFonts w:ascii="宋体" w:hAnsi="宋体"/>
          <w:kern w:val="0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488"/>
      </w:tblGrid>
      <w:tr w:rsidR="00596BA8" w:rsidRPr="00BB1B05" w14:paraId="1A2CCD95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807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投资者关系活动类别</w:t>
            </w:r>
          </w:p>
          <w:p w14:paraId="2EB0FEBB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0986" w14:textId="1538C613" w:rsidR="00596BA8" w:rsidRPr="00BB1B05" w:rsidRDefault="00F818D0" w:rsidP="005C1761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="00596BA8" w:rsidRPr="00BB1B05">
              <w:rPr>
                <w:rFonts w:ascii="宋体" w:hAnsi="宋体" w:hint="eastAsia"/>
              </w:rPr>
              <w:t xml:space="preserve">特定对象调研        </w:t>
            </w:r>
            <w:r w:rsidR="00596BA8"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="00596BA8" w:rsidRPr="00BB1B05">
              <w:rPr>
                <w:rFonts w:ascii="宋体" w:hAnsi="宋体" w:hint="eastAsia"/>
              </w:rPr>
              <w:t>分析师会议</w:t>
            </w:r>
          </w:p>
          <w:p w14:paraId="5C5F3F5B" w14:textId="25FA3CFC" w:rsidR="00596BA8" w:rsidRPr="00BB1B05" w:rsidRDefault="00596BA8" w:rsidP="005C1761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 xml:space="preserve">媒体采访            </w:t>
            </w:r>
            <w:r w:rsidR="00F818D0">
              <w:rPr>
                <w:rFonts w:ascii="宋体" w:hAnsi="宋体" w:hint="eastAsia"/>
                <w:bCs/>
                <w:iCs/>
                <w:color w:val="000000"/>
              </w:rPr>
              <w:sym w:font="Wingdings 2" w:char="F052"/>
            </w:r>
            <w:r w:rsidRPr="00BB1B05">
              <w:rPr>
                <w:rFonts w:ascii="宋体" w:hAnsi="宋体" w:hint="eastAsia"/>
              </w:rPr>
              <w:t>业绩说明会</w:t>
            </w:r>
          </w:p>
          <w:p w14:paraId="4D0E728E" w14:textId="77777777" w:rsidR="00596BA8" w:rsidRPr="00BB1B05" w:rsidRDefault="00596BA8" w:rsidP="005C1761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 xml:space="preserve">新闻发布会          </w:t>
            </w: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>路演活动</w:t>
            </w:r>
          </w:p>
          <w:p w14:paraId="3E4D8C06" w14:textId="77777777" w:rsidR="00596BA8" w:rsidRPr="00BB1B05" w:rsidRDefault="00596BA8" w:rsidP="005C1761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>现场参观</w:t>
            </w:r>
            <w:r w:rsidRPr="00BB1B05">
              <w:rPr>
                <w:rFonts w:ascii="宋体" w:hAnsi="宋体" w:hint="eastAsia"/>
                <w:bCs/>
                <w:iCs/>
                <w:color w:val="000000"/>
              </w:rPr>
              <w:tab/>
            </w:r>
            <w:bookmarkStart w:id="0" w:name="_GoBack"/>
            <w:bookmarkEnd w:id="0"/>
          </w:p>
          <w:p w14:paraId="4001A53C" w14:textId="77777777" w:rsidR="00596BA8" w:rsidRPr="00BB1B05" w:rsidRDefault="00596BA8" w:rsidP="00596BA8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 xml:space="preserve">其他 </w:t>
            </w:r>
          </w:p>
        </w:tc>
      </w:tr>
      <w:tr w:rsidR="00596BA8" w:rsidRPr="00BB1B05" w14:paraId="457AACC2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9E5A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860" w:type="dxa"/>
              <w:tblLook w:val="04A0" w:firstRow="1" w:lastRow="0" w:firstColumn="1" w:lastColumn="0" w:noHBand="0" w:noVBand="1"/>
            </w:tblPr>
            <w:tblGrid>
              <w:gridCol w:w="1540"/>
              <w:gridCol w:w="3320"/>
            </w:tblGrid>
            <w:tr w:rsidR="005309F9" w:rsidRPr="005309F9" w14:paraId="2583C37B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02A7D2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华泰证券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D0273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范</w:t>
                  </w:r>
                  <w:proofErr w:type="gramEnd"/>
                  <w:r w:rsidRPr="005309F9">
                    <w:rPr>
                      <w:rFonts w:ascii="宋体" w:hAnsi="宋体" w:hint="eastAsia"/>
                    </w:rPr>
                    <w:t>昳</w:t>
                  </w:r>
                  <w:proofErr w:type="gramStart"/>
                  <w:r w:rsidRPr="005309F9">
                    <w:rPr>
                      <w:rFonts w:ascii="宋体" w:hAnsi="宋体" w:hint="eastAsia"/>
                    </w:rPr>
                    <w:t>蕊</w:t>
                  </w:r>
                  <w:proofErr w:type="gramEnd"/>
                  <w:r w:rsidRPr="005309F9">
                    <w:rPr>
                      <w:rFonts w:ascii="宋体" w:hAnsi="宋体" w:hint="eastAsia"/>
                    </w:rPr>
                    <w:t>、李晨、曹英婕、费城</w:t>
                  </w:r>
                </w:p>
              </w:tc>
            </w:tr>
            <w:tr w:rsidR="005309F9" w:rsidRPr="005309F9" w14:paraId="7CE2F8D6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F0705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中邮人寿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D33A4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朱战宇</w:t>
                  </w:r>
                  <w:proofErr w:type="gramEnd"/>
                </w:p>
              </w:tc>
            </w:tr>
            <w:tr w:rsidR="005309F9" w:rsidRPr="005309F9" w14:paraId="5059F586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116EA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民生证券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8DB82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赵奕豪</w:t>
                  </w:r>
                </w:p>
              </w:tc>
            </w:tr>
            <w:tr w:rsidR="005309F9" w:rsidRPr="005309F9" w14:paraId="6893F72D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CF3B7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银河证券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E8BBF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吴砚靖、邹文倩</w:t>
                  </w:r>
                </w:p>
              </w:tc>
            </w:tr>
            <w:tr w:rsidR="005309F9" w:rsidRPr="005309F9" w14:paraId="1CA001E6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E5C8E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华西证券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179F1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李扬玲</w:t>
                  </w:r>
                  <w:proofErr w:type="gramEnd"/>
                </w:p>
              </w:tc>
            </w:tr>
            <w:tr w:rsidR="005309F9" w:rsidRPr="005309F9" w14:paraId="6B81B787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58509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中达投资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D71C0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王勇</w:t>
                  </w:r>
                </w:p>
              </w:tc>
            </w:tr>
            <w:tr w:rsidR="005309F9" w:rsidRPr="005309F9" w14:paraId="74865026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A9BA5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招商证券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1EE79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石恺、林语潇</w:t>
                  </w:r>
                </w:p>
              </w:tc>
            </w:tr>
            <w:tr w:rsidR="005309F9" w:rsidRPr="005309F9" w14:paraId="3803096A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DCAD9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国盛证券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BC937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李纯瑶</w:t>
                  </w:r>
                </w:p>
              </w:tc>
            </w:tr>
            <w:tr w:rsidR="005309F9" w:rsidRPr="005309F9" w14:paraId="1FA1B730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CF774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中</w:t>
                  </w:r>
                  <w:proofErr w:type="gramStart"/>
                  <w:r w:rsidRPr="005309F9">
                    <w:rPr>
                      <w:rFonts w:ascii="宋体" w:hAnsi="宋体" w:hint="eastAsia"/>
                    </w:rPr>
                    <w:t>信建投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E1614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应瑛</w:t>
                  </w:r>
                </w:p>
              </w:tc>
            </w:tr>
            <w:tr w:rsidR="005309F9" w:rsidRPr="005309F9" w14:paraId="76A710BF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D6F93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天弘基金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E2AA7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周楷宁</w:t>
                  </w:r>
                  <w:proofErr w:type="gramEnd"/>
                </w:p>
              </w:tc>
            </w:tr>
            <w:tr w:rsidR="005309F9" w:rsidRPr="005309F9" w14:paraId="35E917F5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A658E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浙商证券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696EF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田子砚</w:t>
                  </w:r>
                </w:p>
              </w:tc>
            </w:tr>
            <w:tr w:rsidR="005309F9" w:rsidRPr="005309F9" w14:paraId="6694F623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8E746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牛</w:t>
                  </w:r>
                  <w:proofErr w:type="gramStart"/>
                  <w:r w:rsidRPr="005309F9">
                    <w:rPr>
                      <w:rFonts w:ascii="宋体" w:hAnsi="宋体" w:hint="eastAsia"/>
                    </w:rPr>
                    <w:t>乎资产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D3707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徐磊</w:t>
                  </w:r>
                </w:p>
              </w:tc>
            </w:tr>
            <w:tr w:rsidR="005309F9" w:rsidRPr="005309F9" w14:paraId="1482FAD5" w14:textId="77777777" w:rsidTr="005309F9">
              <w:trPr>
                <w:trHeight w:val="276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7A72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proofErr w:type="gramStart"/>
                  <w:r w:rsidRPr="005309F9">
                    <w:rPr>
                      <w:rFonts w:ascii="宋体" w:hAnsi="宋体" w:hint="eastAsia"/>
                    </w:rPr>
                    <w:t>丞毅投资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D7089" w14:textId="77777777" w:rsidR="005309F9" w:rsidRPr="005309F9" w:rsidRDefault="005309F9" w:rsidP="005309F9">
                  <w:pPr>
                    <w:widowControl/>
                    <w:spacing w:line="240" w:lineRule="auto"/>
                    <w:ind w:firstLineChars="0" w:firstLine="0"/>
                    <w:jc w:val="left"/>
                    <w:rPr>
                      <w:rFonts w:ascii="宋体" w:hAnsi="宋体"/>
                    </w:rPr>
                  </w:pPr>
                  <w:r w:rsidRPr="005309F9">
                    <w:rPr>
                      <w:rFonts w:ascii="宋体" w:hAnsi="宋体" w:hint="eastAsia"/>
                    </w:rPr>
                    <w:t>胡亚男</w:t>
                  </w:r>
                </w:p>
              </w:tc>
            </w:tr>
          </w:tbl>
          <w:p w14:paraId="3C8B4249" w14:textId="0C9E4C4C" w:rsidR="00596BA8" w:rsidRPr="00EE4E46" w:rsidRDefault="00596BA8" w:rsidP="00237117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</w:tr>
      <w:tr w:rsidR="00596BA8" w:rsidRPr="00BB1B05" w14:paraId="33E84187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57D6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598D" w14:textId="6B8C797E" w:rsidR="00596BA8" w:rsidRPr="00BB1B05" w:rsidRDefault="00596BA8" w:rsidP="007E4946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/>
                <w:bCs/>
                <w:iCs/>
                <w:color w:val="000000"/>
              </w:rPr>
              <w:t>202</w:t>
            </w:r>
            <w:r w:rsidR="00AA507F">
              <w:rPr>
                <w:rFonts w:ascii="宋体" w:hAnsi="宋体"/>
                <w:bCs/>
                <w:iCs/>
                <w:color w:val="000000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</w:rPr>
              <w:t>年</w:t>
            </w:r>
            <w:r w:rsidR="007E4946">
              <w:rPr>
                <w:rFonts w:ascii="宋体" w:hAnsi="宋体"/>
                <w:bCs/>
                <w:iCs/>
                <w:color w:val="000000"/>
              </w:rPr>
              <w:t>5</w:t>
            </w:r>
            <w:r w:rsidR="00AD1277" w:rsidRPr="00AD1277">
              <w:rPr>
                <w:rFonts w:ascii="宋体" w:hAnsi="宋体" w:hint="eastAsia"/>
                <w:bCs/>
                <w:iCs/>
                <w:color w:val="000000"/>
              </w:rPr>
              <w:t>月</w:t>
            </w:r>
            <w:r w:rsidR="007E4946">
              <w:rPr>
                <w:rFonts w:ascii="宋体" w:hAnsi="宋体"/>
                <w:bCs/>
                <w:iCs/>
                <w:color w:val="000000"/>
              </w:rPr>
              <w:t>9</w:t>
            </w:r>
            <w:r w:rsidR="00AD1277" w:rsidRPr="00AD1277">
              <w:rPr>
                <w:rFonts w:ascii="宋体" w:hAnsi="宋体" w:hint="eastAsia"/>
                <w:bCs/>
                <w:iCs/>
                <w:color w:val="000000"/>
              </w:rPr>
              <w:t>日</w:t>
            </w:r>
            <w:r>
              <w:rPr>
                <w:rFonts w:ascii="宋体" w:hAnsi="宋体"/>
                <w:bCs/>
                <w:iCs/>
                <w:color w:val="000000"/>
              </w:rPr>
              <w:t>星期</w:t>
            </w:r>
            <w:r w:rsidR="007E4946">
              <w:rPr>
                <w:rFonts w:ascii="宋体" w:hAnsi="宋体" w:hint="eastAsia"/>
                <w:bCs/>
                <w:iCs/>
                <w:color w:val="000000"/>
              </w:rPr>
              <w:t>二</w:t>
            </w:r>
          </w:p>
        </w:tc>
      </w:tr>
      <w:tr w:rsidR="00596BA8" w:rsidRPr="00BB1B05" w14:paraId="159E84A7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A092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AA7" w14:textId="2C6F9227" w:rsidR="00596BA8" w:rsidRPr="00BB1B05" w:rsidRDefault="005309F9" w:rsidP="005C1761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线上会议</w:t>
            </w:r>
          </w:p>
        </w:tc>
      </w:tr>
      <w:tr w:rsidR="00596BA8" w:rsidRPr="00BB1B05" w14:paraId="09765AE1" w14:textId="77777777" w:rsidTr="00AA507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60B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8C20" w14:textId="2CCBDB17" w:rsidR="00AA507F" w:rsidRPr="00BB1B05" w:rsidRDefault="005309F9" w:rsidP="00AA507F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董事长夏军、</w:t>
            </w:r>
            <w:r w:rsidR="006859A7">
              <w:rPr>
                <w:rFonts w:ascii="宋体" w:hAnsi="宋体" w:hint="eastAsia"/>
                <w:bCs/>
                <w:iCs/>
                <w:color w:val="000000"/>
              </w:rPr>
              <w:t>董事会秘书李静</w:t>
            </w:r>
          </w:p>
        </w:tc>
      </w:tr>
      <w:tr w:rsidR="00596BA8" w:rsidRPr="00BB1B05" w14:paraId="2092DC8A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2682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投资者关系活动主要内容介绍</w:t>
            </w:r>
          </w:p>
          <w:p w14:paraId="5497089D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6280" w14:textId="366D2C5B" w:rsidR="00596BA8" w:rsidRPr="0037760A" w:rsidRDefault="00596BA8" w:rsidP="0037760A">
            <w:pPr>
              <w:ind w:firstLine="482"/>
              <w:rPr>
                <w:b/>
              </w:rPr>
            </w:pPr>
            <w:r w:rsidRPr="0037760A">
              <w:rPr>
                <w:b/>
              </w:rPr>
              <w:t>1.</w:t>
            </w:r>
            <w:r w:rsidR="003E2084">
              <w:rPr>
                <w:rFonts w:hint="eastAsia"/>
              </w:rPr>
              <w:t xml:space="preserve"> </w:t>
            </w:r>
            <w:r w:rsidR="00CE3CD8" w:rsidRPr="00CE3CD8">
              <w:rPr>
                <w:rFonts w:hint="eastAsia"/>
                <w:b/>
              </w:rPr>
              <w:t>公司如何判断</w:t>
            </w:r>
            <w:r w:rsidR="00CE3CD8">
              <w:rPr>
                <w:rFonts w:hint="eastAsia"/>
                <w:b/>
              </w:rPr>
              <w:t>2</w:t>
            </w:r>
            <w:r w:rsidR="00CE3CD8">
              <w:rPr>
                <w:b/>
              </w:rPr>
              <w:t>0</w:t>
            </w:r>
            <w:r w:rsidR="00CE3CD8" w:rsidRPr="00CE3CD8">
              <w:rPr>
                <w:rFonts w:hint="eastAsia"/>
                <w:b/>
              </w:rPr>
              <w:t>23</w:t>
            </w:r>
            <w:r w:rsidR="00CE3CD8" w:rsidRPr="00CE3CD8">
              <w:rPr>
                <w:rFonts w:hint="eastAsia"/>
                <w:b/>
              </w:rPr>
              <w:t>年客户需求释放节奏？</w:t>
            </w:r>
            <w:r w:rsidR="00EC25AB" w:rsidRPr="0037760A">
              <w:rPr>
                <w:b/>
              </w:rPr>
              <w:t xml:space="preserve"> </w:t>
            </w:r>
          </w:p>
          <w:p w14:paraId="44F99ED1" w14:textId="591D968A" w:rsidR="00596BA8" w:rsidRDefault="00596BA8" w:rsidP="0037760A">
            <w:pPr>
              <w:ind w:firstLine="480"/>
            </w:pPr>
            <w:r>
              <w:rPr>
                <w:rFonts w:ascii="宋体" w:hAnsi="宋体" w:hint="eastAsia"/>
                <w:bCs/>
                <w:iCs/>
                <w:color w:val="000000"/>
              </w:rPr>
              <w:t>回答：</w:t>
            </w:r>
            <w:r w:rsidR="00CE3CD8">
              <w:rPr>
                <w:rFonts w:ascii="宋体" w:hAnsi="宋体" w:hint="eastAsia"/>
                <w:bCs/>
                <w:iCs/>
                <w:color w:val="000000"/>
              </w:rPr>
              <w:t>2</w:t>
            </w:r>
            <w:r w:rsidR="00CE3CD8">
              <w:rPr>
                <w:rFonts w:ascii="宋体" w:hAnsi="宋体"/>
                <w:bCs/>
                <w:iCs/>
                <w:color w:val="000000"/>
              </w:rPr>
              <w:t>0</w:t>
            </w:r>
            <w:r w:rsidR="00CE3CD8" w:rsidRPr="00CE3CD8">
              <w:rPr>
                <w:rFonts w:ascii="宋体" w:hAnsi="宋体" w:hint="eastAsia"/>
                <w:bCs/>
                <w:iCs/>
                <w:color w:val="000000"/>
              </w:rPr>
              <w:t>23年至今</w:t>
            </w:r>
            <w:r w:rsidR="00D62F63">
              <w:rPr>
                <w:rFonts w:ascii="宋体" w:hAnsi="宋体" w:hint="eastAsia"/>
                <w:bCs/>
                <w:iCs/>
                <w:color w:val="000000"/>
              </w:rPr>
              <w:t>行业</w:t>
            </w:r>
            <w:r w:rsidR="00CE3CD8" w:rsidRPr="00CE3CD8">
              <w:rPr>
                <w:rFonts w:ascii="宋体" w:hAnsi="宋体" w:hint="eastAsia"/>
                <w:bCs/>
                <w:iCs/>
                <w:color w:val="000000"/>
              </w:rPr>
              <w:t>景气度良好，总体订单乐观，有望集中于Q2、Q3的5至8月加速释放，行业内各家公司情况</w:t>
            </w:r>
            <w:r w:rsidR="00D62F63">
              <w:rPr>
                <w:rFonts w:ascii="宋体" w:hAnsi="宋体" w:hint="eastAsia"/>
                <w:bCs/>
                <w:iCs/>
                <w:color w:val="000000"/>
              </w:rPr>
              <w:t>可能</w:t>
            </w:r>
            <w:r w:rsidR="00CE3CD8" w:rsidRPr="00CE3CD8">
              <w:rPr>
                <w:rFonts w:ascii="宋体" w:hAnsi="宋体" w:hint="eastAsia"/>
                <w:bCs/>
                <w:iCs/>
                <w:color w:val="000000"/>
              </w:rPr>
              <w:t>相近。</w:t>
            </w:r>
          </w:p>
          <w:p w14:paraId="374E9B5B" w14:textId="65FE7C1F" w:rsidR="003E2084" w:rsidRPr="00EC189D" w:rsidRDefault="003E2084" w:rsidP="0037760A">
            <w:pPr>
              <w:ind w:firstLine="482"/>
              <w:rPr>
                <w:b/>
              </w:rPr>
            </w:pPr>
            <w:r w:rsidRPr="00EC189D">
              <w:rPr>
                <w:rFonts w:hint="eastAsia"/>
                <w:b/>
              </w:rPr>
              <w:t>2</w:t>
            </w:r>
            <w:r w:rsidRPr="00EC189D">
              <w:rPr>
                <w:b/>
              </w:rPr>
              <w:t>.</w:t>
            </w:r>
            <w:r w:rsidR="00555984">
              <w:rPr>
                <w:rFonts w:hint="eastAsia"/>
              </w:rPr>
              <w:t xml:space="preserve"> </w:t>
            </w:r>
            <w:r w:rsidR="00CE3CD8" w:rsidRPr="00CE3CD8">
              <w:rPr>
                <w:rFonts w:hint="eastAsia"/>
                <w:b/>
              </w:rPr>
              <w:t>如何看待</w:t>
            </w:r>
            <w:r w:rsidR="00CE3CD8" w:rsidRPr="00CE3CD8">
              <w:rPr>
                <w:rFonts w:hint="eastAsia"/>
                <w:b/>
              </w:rPr>
              <w:t>2023</w:t>
            </w:r>
            <w:r w:rsidR="00CE3CD8">
              <w:rPr>
                <w:rFonts w:hint="eastAsia"/>
                <w:b/>
              </w:rPr>
              <w:t>年收入确认情况</w:t>
            </w:r>
            <w:r w:rsidR="00555984" w:rsidRPr="00555984">
              <w:rPr>
                <w:rFonts w:hint="eastAsia"/>
                <w:b/>
              </w:rPr>
              <w:t>？</w:t>
            </w:r>
          </w:p>
          <w:p w14:paraId="5DAACD52" w14:textId="3E749CBD" w:rsidR="003E2084" w:rsidRDefault="003E2084" w:rsidP="0037760A">
            <w:pPr>
              <w:ind w:firstLine="480"/>
            </w:pPr>
            <w:r w:rsidRPr="003E2084">
              <w:rPr>
                <w:rFonts w:hint="eastAsia"/>
              </w:rPr>
              <w:t>回答：</w:t>
            </w:r>
            <w:r w:rsidR="00CE3CD8" w:rsidRPr="00CE3CD8">
              <w:rPr>
                <w:rFonts w:hint="eastAsia"/>
              </w:rPr>
              <w:t>Q2</w:t>
            </w:r>
            <w:r w:rsidR="00CE3CD8" w:rsidRPr="00CE3CD8">
              <w:rPr>
                <w:rFonts w:hint="eastAsia"/>
              </w:rPr>
              <w:t>验收有望好于</w:t>
            </w:r>
            <w:r w:rsidR="00CE3CD8" w:rsidRPr="00CE3CD8">
              <w:rPr>
                <w:rFonts w:hint="eastAsia"/>
              </w:rPr>
              <w:t>Q1</w:t>
            </w:r>
            <w:r w:rsidR="00CE3CD8" w:rsidRPr="00CE3CD8">
              <w:rPr>
                <w:rFonts w:hint="eastAsia"/>
              </w:rPr>
              <w:t>，</w:t>
            </w:r>
            <w:r w:rsidR="00CE3CD8" w:rsidRPr="00CE3CD8">
              <w:rPr>
                <w:rFonts w:hint="eastAsia"/>
              </w:rPr>
              <w:t>2022</w:t>
            </w:r>
            <w:r w:rsidR="00CE3CD8" w:rsidRPr="00CE3CD8">
              <w:rPr>
                <w:rFonts w:hint="eastAsia"/>
              </w:rPr>
              <w:t>年</w:t>
            </w:r>
            <w:r w:rsidR="00D62F63">
              <w:rPr>
                <w:rFonts w:hint="eastAsia"/>
              </w:rPr>
              <w:t>外部因素</w:t>
            </w:r>
            <w:r w:rsidR="00CE3CD8" w:rsidRPr="00CE3CD8">
              <w:rPr>
                <w:rFonts w:hint="eastAsia"/>
              </w:rPr>
              <w:t>影响许多预测失效，而</w:t>
            </w:r>
            <w:r w:rsidR="00CE3CD8" w:rsidRPr="00CE3CD8">
              <w:rPr>
                <w:rFonts w:hint="eastAsia"/>
              </w:rPr>
              <w:t>2023</w:t>
            </w:r>
            <w:r w:rsidR="00CE3CD8" w:rsidRPr="00CE3CD8">
              <w:rPr>
                <w:rFonts w:hint="eastAsia"/>
              </w:rPr>
              <w:t>年预测准确度会更高，预计</w:t>
            </w:r>
            <w:r w:rsidR="00CE3CD8" w:rsidRPr="00CE3CD8">
              <w:rPr>
                <w:rFonts w:hint="eastAsia"/>
              </w:rPr>
              <w:t>2023</w:t>
            </w:r>
            <w:r w:rsidR="00CE3CD8" w:rsidRPr="00CE3CD8">
              <w:rPr>
                <w:rFonts w:hint="eastAsia"/>
              </w:rPr>
              <w:t>年有所改观逐季改善，</w:t>
            </w:r>
            <w:r w:rsidR="00CE3CD8" w:rsidRPr="00CE3CD8">
              <w:rPr>
                <w:rFonts w:hint="eastAsia"/>
              </w:rPr>
              <w:t>Q2</w:t>
            </w:r>
            <w:r w:rsidR="00CE3CD8" w:rsidRPr="00CE3CD8">
              <w:rPr>
                <w:rFonts w:hint="eastAsia"/>
              </w:rPr>
              <w:t>开始回归正常化。</w:t>
            </w:r>
          </w:p>
          <w:p w14:paraId="3D8EC3F7" w14:textId="4C648AA9" w:rsidR="007D5484" w:rsidRDefault="007D5484" w:rsidP="0037760A">
            <w:pPr>
              <w:ind w:firstLine="482"/>
              <w:rPr>
                <w:b/>
              </w:rPr>
            </w:pPr>
            <w:r w:rsidRPr="007D5484">
              <w:rPr>
                <w:rFonts w:hint="eastAsia"/>
                <w:b/>
              </w:rPr>
              <w:lastRenderedPageBreak/>
              <w:t>3</w:t>
            </w:r>
            <w:r w:rsidRPr="007D5484">
              <w:rPr>
                <w:b/>
              </w:rPr>
              <w:t>.</w:t>
            </w:r>
            <w:r w:rsidRPr="007D5484">
              <w:rPr>
                <w:rFonts w:hint="eastAsia"/>
                <w:b/>
              </w:rPr>
              <w:t xml:space="preserve"> </w:t>
            </w:r>
            <w:r w:rsidR="009927CF" w:rsidRPr="009927CF">
              <w:rPr>
                <w:rFonts w:hint="eastAsia"/>
                <w:b/>
              </w:rPr>
              <w:t>2022</w:t>
            </w:r>
            <w:r w:rsidR="009927CF" w:rsidRPr="009927CF">
              <w:rPr>
                <w:rFonts w:hint="eastAsia"/>
                <w:b/>
              </w:rPr>
              <w:t>年新业务方向增速情况</w:t>
            </w:r>
            <w:r w:rsidR="009927CF">
              <w:rPr>
                <w:rFonts w:hint="eastAsia"/>
                <w:b/>
              </w:rPr>
              <w:t>如何</w:t>
            </w:r>
            <w:r w:rsidR="009927CF">
              <w:rPr>
                <w:b/>
              </w:rPr>
              <w:t>?</w:t>
            </w:r>
            <w:r w:rsidR="009927CF" w:rsidRPr="009927CF">
              <w:rPr>
                <w:rFonts w:hint="eastAsia"/>
                <w:b/>
              </w:rPr>
              <w:t>2023</w:t>
            </w:r>
            <w:r w:rsidR="009927CF" w:rsidRPr="009927CF">
              <w:rPr>
                <w:rFonts w:hint="eastAsia"/>
                <w:b/>
              </w:rPr>
              <w:t>年重点开拓方向？</w:t>
            </w:r>
          </w:p>
          <w:p w14:paraId="2ACB1533" w14:textId="77777777" w:rsidR="009927CF" w:rsidRDefault="007D5484" w:rsidP="009927CF">
            <w:pPr>
              <w:ind w:firstLine="480"/>
            </w:pPr>
            <w:r w:rsidRPr="007D5484">
              <w:rPr>
                <w:rFonts w:hint="eastAsia"/>
              </w:rPr>
              <w:t>回答：</w:t>
            </w:r>
          </w:p>
          <w:p w14:paraId="47F6616D" w14:textId="0DAFC2A6" w:rsidR="009927CF" w:rsidRDefault="009927CF" w:rsidP="009927CF">
            <w:pPr>
              <w:ind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年电子病历同比增速为</w:t>
            </w:r>
            <w:r>
              <w:rPr>
                <w:rFonts w:hint="eastAsia"/>
              </w:rPr>
              <w:t>13%</w:t>
            </w:r>
            <w:r>
              <w:rPr>
                <w:rFonts w:hint="eastAsia"/>
              </w:rPr>
              <w:t>，其中综合电子病历增速为</w:t>
            </w:r>
            <w:r>
              <w:rPr>
                <w:rFonts w:hint="eastAsia"/>
              </w:rPr>
              <w:t>4.6%</w:t>
            </w:r>
            <w:r>
              <w:rPr>
                <w:rFonts w:hint="eastAsia"/>
              </w:rPr>
              <w:t>，专科电子病历增速为</w:t>
            </w:r>
            <w:r>
              <w:rPr>
                <w:rFonts w:hint="eastAsia"/>
              </w:rPr>
              <w:t>41%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年医院数据中心业务收入为</w:t>
            </w:r>
            <w:r>
              <w:rPr>
                <w:rFonts w:hint="eastAsia"/>
              </w:rPr>
              <w:t>1.84</w:t>
            </w:r>
            <w:r>
              <w:rPr>
                <w:rFonts w:hint="eastAsia"/>
              </w:rPr>
              <w:t>亿元，同比增长</w:t>
            </w:r>
            <w:r>
              <w:rPr>
                <w:rFonts w:hint="eastAsia"/>
              </w:rPr>
              <w:t>9.73%</w:t>
            </w:r>
            <w:r>
              <w:rPr>
                <w:rFonts w:hint="eastAsia"/>
              </w:rPr>
              <w:t>；智慧医疗收入</w:t>
            </w:r>
            <w:r>
              <w:rPr>
                <w:rFonts w:hint="eastAsia"/>
              </w:rPr>
              <w:t>6673</w:t>
            </w:r>
            <w:r>
              <w:rPr>
                <w:rFonts w:hint="eastAsia"/>
              </w:rPr>
              <w:t>万，收入增长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。</w:t>
            </w:r>
          </w:p>
          <w:p w14:paraId="721EB759" w14:textId="52046551" w:rsidR="007D5484" w:rsidRDefault="009927CF" w:rsidP="009927CF">
            <w:pPr>
              <w:ind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）预计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年专科电子病历中，重症与急症会增速较快。此外，智慧医疗产品中，科研类的产品有望迎来较快增长。</w:t>
            </w:r>
          </w:p>
          <w:p w14:paraId="37D2099B" w14:textId="64E7E846" w:rsidR="009138E6" w:rsidRDefault="009138E6" w:rsidP="0037760A">
            <w:pPr>
              <w:ind w:firstLine="482"/>
              <w:rPr>
                <w:b/>
              </w:rPr>
            </w:pPr>
            <w:r w:rsidRPr="009138E6">
              <w:rPr>
                <w:rFonts w:hint="eastAsia"/>
                <w:b/>
              </w:rPr>
              <w:t>4</w:t>
            </w:r>
            <w:r w:rsidRPr="009138E6">
              <w:rPr>
                <w:b/>
              </w:rPr>
              <w:t>.</w:t>
            </w:r>
            <w:r w:rsidR="009927CF">
              <w:rPr>
                <w:rFonts w:hint="eastAsia"/>
              </w:rPr>
              <w:t xml:space="preserve"> </w:t>
            </w:r>
            <w:r w:rsidR="009927CF" w:rsidRPr="009927CF">
              <w:rPr>
                <w:rFonts w:hint="eastAsia"/>
                <w:b/>
              </w:rPr>
              <w:t>2023</w:t>
            </w:r>
            <w:r w:rsidR="009927CF" w:rsidRPr="009927CF">
              <w:rPr>
                <w:rFonts w:hint="eastAsia"/>
                <w:b/>
              </w:rPr>
              <w:t>年数据中心单个订单金额、交付周期较</w:t>
            </w:r>
            <w:r w:rsidR="009927CF" w:rsidRPr="009927CF">
              <w:rPr>
                <w:rFonts w:hint="eastAsia"/>
                <w:b/>
              </w:rPr>
              <w:t>2022</w:t>
            </w:r>
            <w:r w:rsidR="009927CF" w:rsidRPr="009927CF">
              <w:rPr>
                <w:rFonts w:hint="eastAsia"/>
                <w:b/>
              </w:rPr>
              <w:t>年</w:t>
            </w:r>
            <w:r w:rsidR="009927CF">
              <w:rPr>
                <w:rFonts w:hint="eastAsia"/>
                <w:b/>
              </w:rPr>
              <w:t>有哪些</w:t>
            </w:r>
            <w:r w:rsidR="009927CF" w:rsidRPr="009927CF">
              <w:rPr>
                <w:rFonts w:hint="eastAsia"/>
                <w:b/>
              </w:rPr>
              <w:t>变化？</w:t>
            </w:r>
          </w:p>
          <w:p w14:paraId="7696B700" w14:textId="77777777" w:rsidR="009927CF" w:rsidRDefault="009138E6" w:rsidP="009927CF">
            <w:pPr>
              <w:ind w:firstLine="480"/>
            </w:pPr>
            <w:r w:rsidRPr="009138E6">
              <w:rPr>
                <w:rFonts w:hint="eastAsia"/>
              </w:rPr>
              <w:t>回答：</w:t>
            </w:r>
          </w:p>
          <w:p w14:paraId="4807D3A9" w14:textId="734D4681" w:rsidR="009927CF" w:rsidRDefault="009927CF" w:rsidP="009927CF">
            <w:pPr>
              <w:ind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）数据中心单个订单的金额较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年变化不大，具体到项目取决于配置，如：服务内容的多少、与哪类评级挂钩等因素。</w:t>
            </w:r>
          </w:p>
          <w:p w14:paraId="04FB775E" w14:textId="315D288E" w:rsidR="00E66A7D" w:rsidRPr="008221B7" w:rsidRDefault="009927CF" w:rsidP="008221B7">
            <w:pPr>
              <w:ind w:firstLine="480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）由于新订单周期尚未开始，目前数据中心交付周期</w:t>
            </w:r>
            <w:proofErr w:type="gramStart"/>
            <w:r>
              <w:rPr>
                <w:rFonts w:hint="eastAsia"/>
              </w:rPr>
              <w:t>约控制</w:t>
            </w:r>
            <w:proofErr w:type="gramEnd"/>
            <w:r>
              <w:rPr>
                <w:rFonts w:hint="eastAsia"/>
              </w:rPr>
              <w:t>在约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个月，而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年疫情期间为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个月以上。</w:t>
            </w:r>
            <w:bookmarkStart w:id="1" w:name="yV8z-1650895042175"/>
            <w:bookmarkStart w:id="2" w:name="LRZP-1650893372165"/>
            <w:bookmarkStart w:id="3" w:name="2wlV-1650893372179"/>
            <w:bookmarkStart w:id="4" w:name="P9rX-1650893372181"/>
            <w:bookmarkEnd w:id="1"/>
            <w:bookmarkEnd w:id="2"/>
            <w:bookmarkEnd w:id="3"/>
            <w:bookmarkEnd w:id="4"/>
            <w:r w:rsidR="00E66A7D">
              <w:rPr>
                <w:rFonts w:hint="eastAsia"/>
              </w:rPr>
              <w:t>当然</w:t>
            </w:r>
            <w:r w:rsidR="00E66A7D">
              <w:rPr>
                <w:rFonts w:hint="eastAsia"/>
                <w:b/>
              </w:rPr>
              <w:t>，交付周期还要看客户买了哪些子系统。</w:t>
            </w:r>
          </w:p>
          <w:p w14:paraId="1819B433" w14:textId="4F936B4C" w:rsidR="00B02077" w:rsidRPr="00846B39" w:rsidRDefault="003904DB" w:rsidP="009927CF">
            <w:pPr>
              <w:ind w:firstLine="482"/>
              <w:rPr>
                <w:b/>
              </w:rPr>
            </w:pPr>
            <w:r w:rsidRPr="00846B39">
              <w:rPr>
                <w:rFonts w:hint="eastAsia"/>
                <w:b/>
              </w:rPr>
              <w:t>5</w:t>
            </w:r>
            <w:r w:rsidRPr="00846B39">
              <w:rPr>
                <w:b/>
              </w:rPr>
              <w:t>.</w:t>
            </w:r>
            <w:r w:rsidRPr="00846B39">
              <w:rPr>
                <w:rFonts w:hint="eastAsia"/>
                <w:b/>
              </w:rPr>
              <w:t xml:space="preserve"> </w:t>
            </w:r>
            <w:r w:rsidR="009927CF" w:rsidRPr="009927CF">
              <w:rPr>
                <w:rFonts w:hint="eastAsia"/>
                <w:b/>
              </w:rPr>
              <w:t>5</w:t>
            </w:r>
            <w:r w:rsidR="009927CF" w:rsidRPr="009927CF">
              <w:rPr>
                <w:rFonts w:hint="eastAsia"/>
                <w:b/>
              </w:rPr>
              <w:t>级病历落地是否会带来同比例数据中心需求提升</w:t>
            </w:r>
            <w:r w:rsidR="009927CF">
              <w:rPr>
                <w:rFonts w:hint="eastAsia"/>
                <w:b/>
              </w:rPr>
              <w:t>？</w:t>
            </w:r>
            <w:r w:rsidR="009927CF" w:rsidRPr="009927CF">
              <w:rPr>
                <w:rFonts w:hint="eastAsia"/>
                <w:b/>
              </w:rPr>
              <w:t>数据中心需求因素及公司数据中心医院客户数？</w:t>
            </w:r>
          </w:p>
          <w:p w14:paraId="4BFCCAFD" w14:textId="77777777" w:rsidR="009927CF" w:rsidRDefault="003904DB" w:rsidP="009927CF">
            <w:pPr>
              <w:ind w:firstLine="480"/>
            </w:pPr>
            <w:r w:rsidRPr="003904DB">
              <w:rPr>
                <w:rFonts w:hint="eastAsia"/>
              </w:rPr>
              <w:t>回答：</w:t>
            </w:r>
          </w:p>
          <w:p w14:paraId="5DB8B28F" w14:textId="2DE8968B" w:rsidR="009927CF" w:rsidRDefault="009927CF" w:rsidP="009927CF">
            <w:pPr>
              <w:ind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）部分医院以及较早购买数据中心的医院都有可能在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年购买、替换新的数据中心。未来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级电子病历提升的情况下，数据中心需求</w:t>
            </w:r>
            <w:r w:rsidR="00E66A7D">
              <w:rPr>
                <w:rFonts w:hint="eastAsia"/>
              </w:rPr>
              <w:t>不一定能达到</w:t>
            </w:r>
            <w:r>
              <w:rPr>
                <w:rFonts w:hint="eastAsia"/>
              </w:rPr>
              <w:t>同比例增多，但</w:t>
            </w:r>
            <w:r w:rsidR="00E66A7D">
              <w:rPr>
                <w:rFonts w:hint="eastAsia"/>
              </w:rPr>
              <w:t>有数据中心需求的</w:t>
            </w:r>
            <w:r>
              <w:rPr>
                <w:rFonts w:hint="eastAsia"/>
              </w:rPr>
              <w:t>医院数量</w:t>
            </w:r>
            <w:r w:rsidR="00E66A7D">
              <w:rPr>
                <w:rFonts w:hint="eastAsia"/>
              </w:rPr>
              <w:t>肯定提升很多</w:t>
            </w:r>
            <w:r>
              <w:rPr>
                <w:rFonts w:hint="eastAsia"/>
              </w:rPr>
              <w:t>，具体体现为购买医院的层级下降，此前仅为大三甲医院购买，而未来三</w:t>
            </w:r>
            <w:proofErr w:type="gramStart"/>
            <w:r>
              <w:rPr>
                <w:rFonts w:hint="eastAsia"/>
              </w:rPr>
              <w:t>甲以下</w:t>
            </w:r>
            <w:proofErr w:type="gramEnd"/>
            <w:r>
              <w:rPr>
                <w:rFonts w:hint="eastAsia"/>
              </w:rPr>
              <w:t>的医院也会购买。</w:t>
            </w:r>
          </w:p>
          <w:p w14:paraId="11A70798" w14:textId="77777777" w:rsidR="009927CF" w:rsidRDefault="009927CF" w:rsidP="009927CF">
            <w:pPr>
              <w:ind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）下一步，大三甲医院数据中心体量高低将与厂商提供</w:t>
            </w:r>
            <w:r>
              <w:rPr>
                <w:rFonts w:hint="eastAsia"/>
              </w:rPr>
              <w:lastRenderedPageBreak/>
              <w:t>的应用能力挂钩。现阶段数据中心已成为一个产品群，单纯的数据中心仅为一部分，具体产品体量与应用采购数目和后续工作量相关。对于原有数据中心的改造为叠加新应用模块，或新应用内容对原有系统的数据治理、新数据内容的归集，原有信息系统的改造等。</w:t>
            </w:r>
          </w:p>
          <w:p w14:paraId="4FDB1E6C" w14:textId="4EE42A3D" w:rsidR="009927CF" w:rsidRDefault="009927CF" w:rsidP="009927CF">
            <w:pPr>
              <w:ind w:firstLine="4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）对于原数据中心的替换需求已经看到趋势了，原因是原有数据中心现在存在服务跟不上或产品能力不够的问题，具体体现在如数据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实时，展现与实际情况不符等。现在新建的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共体也会考虑数据中心建设，目前数据中心几乎为标配。</w:t>
            </w:r>
          </w:p>
          <w:p w14:paraId="081D31EC" w14:textId="77777777" w:rsidR="003904DB" w:rsidRDefault="009927CF" w:rsidP="009927CF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）目前公司医院数据中心累计积累了两百多家客户，其中三甲医院为主。</w:t>
            </w:r>
          </w:p>
          <w:p w14:paraId="04DAF02E" w14:textId="77777777" w:rsidR="009927CF" w:rsidRPr="009927CF" w:rsidRDefault="009927CF" w:rsidP="009927CF">
            <w:pPr>
              <w:ind w:firstLine="482"/>
              <w:rPr>
                <w:b/>
              </w:rPr>
            </w:pPr>
            <w:r w:rsidRPr="009927CF">
              <w:rPr>
                <w:rFonts w:hint="eastAsia"/>
                <w:b/>
              </w:rPr>
              <w:t>6</w:t>
            </w:r>
            <w:r w:rsidRPr="009927CF">
              <w:rPr>
                <w:b/>
              </w:rPr>
              <w:t>.</w:t>
            </w:r>
            <w:r w:rsidRPr="009927CF">
              <w:rPr>
                <w:rFonts w:hint="eastAsia"/>
                <w:b/>
              </w:rPr>
              <w:t xml:space="preserve"> </w:t>
            </w:r>
            <w:r w:rsidRPr="009927CF">
              <w:rPr>
                <w:rFonts w:hint="eastAsia"/>
                <w:b/>
              </w:rPr>
              <w:t>医疗</w:t>
            </w:r>
            <w:r w:rsidRPr="009927CF">
              <w:rPr>
                <w:rFonts w:hint="eastAsia"/>
                <w:b/>
              </w:rPr>
              <w:t>AI</w:t>
            </w:r>
            <w:r w:rsidRPr="009927CF">
              <w:rPr>
                <w:rFonts w:hint="eastAsia"/>
                <w:b/>
              </w:rPr>
              <w:t>相关举措，电子病历与</w:t>
            </w:r>
            <w:r w:rsidRPr="009927CF">
              <w:rPr>
                <w:rFonts w:hint="eastAsia"/>
                <w:b/>
              </w:rPr>
              <w:t>CDSS</w:t>
            </w:r>
            <w:r w:rsidRPr="009927CF">
              <w:rPr>
                <w:rFonts w:hint="eastAsia"/>
                <w:b/>
              </w:rPr>
              <w:t>有哪些领先市场的产品落地，是否与大模型合作？</w:t>
            </w:r>
          </w:p>
          <w:p w14:paraId="3211B182" w14:textId="77777777" w:rsidR="009927CF" w:rsidRDefault="009927CF" w:rsidP="009927CF">
            <w:pPr>
              <w:ind w:firstLine="480"/>
            </w:pPr>
            <w:r w:rsidRPr="003904DB">
              <w:rPr>
                <w:rFonts w:hint="eastAsia"/>
              </w:rPr>
              <w:t>回答：</w:t>
            </w:r>
          </w:p>
          <w:p w14:paraId="1E5564B9" w14:textId="629B8C93" w:rsidR="009927CF" w:rsidRDefault="009927CF" w:rsidP="009927CF">
            <w:pPr>
              <w:ind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）公司探索了有关大模型的几个方向，为实现试用，公司目前先</w:t>
            </w:r>
            <w:r w:rsidR="00E66A7D">
              <w:rPr>
                <w:rFonts w:hint="eastAsia"/>
              </w:rPr>
              <w:t>在</w:t>
            </w:r>
            <w:proofErr w:type="gramStart"/>
            <w:r w:rsidR="00E66A7D">
              <w:rPr>
                <w:rFonts w:hint="eastAsia"/>
              </w:rPr>
              <w:t>医</w:t>
            </w:r>
            <w:proofErr w:type="gramEnd"/>
            <w:r w:rsidR="00E66A7D">
              <w:rPr>
                <w:rFonts w:hint="eastAsia"/>
              </w:rPr>
              <w:t>患交互的方向做一些结合应用的尝试</w:t>
            </w:r>
            <w:r>
              <w:rPr>
                <w:rFonts w:hint="eastAsia"/>
              </w:rPr>
              <w:t>。公司原先有一款名为智能预问诊的产品，</w:t>
            </w:r>
            <w:r w:rsidR="00E66A7D">
              <w:rPr>
                <w:rFonts w:hint="eastAsia"/>
              </w:rPr>
              <w:t>也是一款基于</w:t>
            </w:r>
            <w:r w:rsidR="00E66A7D">
              <w:rPr>
                <w:rFonts w:hint="eastAsia"/>
              </w:rPr>
              <w:t>Ai</w:t>
            </w:r>
            <w:r w:rsidR="00E66A7D">
              <w:rPr>
                <w:rFonts w:hint="eastAsia"/>
              </w:rPr>
              <w:t>的产品</w:t>
            </w:r>
            <w:r>
              <w:rPr>
                <w:rFonts w:hint="eastAsia"/>
              </w:rPr>
              <w:t>，公司当前正在</w:t>
            </w:r>
            <w:r w:rsidR="00E66A7D">
              <w:rPr>
                <w:rFonts w:hint="eastAsia"/>
              </w:rPr>
              <w:t>利用</w:t>
            </w:r>
            <w:r>
              <w:rPr>
                <w:rFonts w:hint="eastAsia"/>
              </w:rPr>
              <w:t>开源模型做探索性</w:t>
            </w:r>
            <w:r w:rsidR="00E66A7D">
              <w:rPr>
                <w:rFonts w:hint="eastAsia"/>
              </w:rPr>
              <w:t>的</w:t>
            </w:r>
            <w:r>
              <w:rPr>
                <w:rFonts w:hint="eastAsia"/>
              </w:rPr>
              <w:t>Demo</w:t>
            </w:r>
            <w:r>
              <w:rPr>
                <w:rFonts w:hint="eastAsia"/>
              </w:rPr>
              <w:t>，</w:t>
            </w:r>
            <w:r w:rsidR="00E66A7D">
              <w:rPr>
                <w:rFonts w:hint="eastAsia"/>
              </w:rPr>
              <w:t>实现大模型技术与公司产品的融合</w:t>
            </w:r>
            <w:r>
              <w:rPr>
                <w:rFonts w:hint="eastAsia"/>
              </w:rPr>
              <w:t>。如果可行，后续会将其拓展到电子病历的生成端。</w:t>
            </w:r>
          </w:p>
          <w:p w14:paraId="74B19DB8" w14:textId="2CB08FE9" w:rsidR="009927CF" w:rsidRPr="009927CF" w:rsidRDefault="009927CF" w:rsidP="009927CF">
            <w:pPr>
              <w:ind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CDSS</w:t>
            </w:r>
            <w:r>
              <w:rPr>
                <w:rFonts w:hint="eastAsia"/>
              </w:rPr>
              <w:t>方面公司仍在观望，因为当前大模型生成方式仍需要一定干预，中文大模型还存在一定缺陷，而医院业务流程复杂，仍需探讨如何适配。</w:t>
            </w:r>
          </w:p>
          <w:p w14:paraId="2F35D63A" w14:textId="77777777" w:rsidR="009927CF" w:rsidRDefault="009927CF" w:rsidP="009927CF">
            <w:pPr>
              <w:ind w:firstLine="4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）最有可能的顺序是智能预问诊—电子病历—</w:t>
            </w:r>
            <w:r>
              <w:rPr>
                <w:rFonts w:hint="eastAsia"/>
              </w:rPr>
              <w:t>CDSS</w:t>
            </w:r>
            <w:r>
              <w:rPr>
                <w:rFonts w:hint="eastAsia"/>
              </w:rPr>
              <w:t>。</w:t>
            </w:r>
          </w:p>
          <w:p w14:paraId="388E7A7A" w14:textId="77777777" w:rsidR="009927CF" w:rsidRDefault="009927CF" w:rsidP="009927CF">
            <w:pPr>
              <w:ind w:firstLine="482"/>
              <w:rPr>
                <w:b/>
              </w:rPr>
            </w:pPr>
            <w:r w:rsidRPr="009927CF">
              <w:rPr>
                <w:rFonts w:hint="eastAsia"/>
                <w:b/>
              </w:rPr>
              <w:t>7</w:t>
            </w:r>
            <w:r w:rsidRPr="009927CF">
              <w:rPr>
                <w:b/>
              </w:rPr>
              <w:t>.</w:t>
            </w:r>
            <w:r w:rsidRPr="009927CF">
              <w:rPr>
                <w:rFonts w:hint="eastAsia"/>
                <w:b/>
              </w:rPr>
              <w:t xml:space="preserve"> </w:t>
            </w:r>
            <w:r w:rsidRPr="009927CF">
              <w:rPr>
                <w:rFonts w:hint="eastAsia"/>
                <w:b/>
              </w:rPr>
              <w:t>公司开发</w:t>
            </w:r>
            <w:r w:rsidRPr="009927CF">
              <w:rPr>
                <w:rFonts w:hint="eastAsia"/>
                <w:b/>
              </w:rPr>
              <w:t>AI</w:t>
            </w:r>
            <w:r w:rsidRPr="009927CF">
              <w:rPr>
                <w:rFonts w:hint="eastAsia"/>
                <w:b/>
              </w:rPr>
              <w:t>产品，涉及到的一些数据如何脱敏，医院与主管部门是否有限制？</w:t>
            </w:r>
          </w:p>
          <w:p w14:paraId="52FF1E14" w14:textId="50F7AE62" w:rsidR="009927CF" w:rsidRDefault="009927CF" w:rsidP="009927CF">
            <w:pPr>
              <w:ind w:firstLine="480"/>
            </w:pPr>
            <w:r w:rsidRPr="003904DB">
              <w:rPr>
                <w:rFonts w:hint="eastAsia"/>
              </w:rPr>
              <w:t>回答：</w:t>
            </w:r>
          </w:p>
          <w:p w14:paraId="5C9035EB" w14:textId="046CD73F" w:rsidR="009927CF" w:rsidRPr="009927CF" w:rsidRDefault="009927CF" w:rsidP="009927CF">
            <w:pPr>
              <w:ind w:firstLine="480"/>
            </w:pPr>
            <w:r w:rsidRPr="009927CF">
              <w:rPr>
                <w:rFonts w:hint="eastAsia"/>
              </w:rPr>
              <w:t>1</w:t>
            </w:r>
            <w:r w:rsidRPr="009927CF">
              <w:rPr>
                <w:rFonts w:hint="eastAsia"/>
              </w:rPr>
              <w:t>）监管方面的确存在限制，公司做的</w:t>
            </w:r>
            <w:r w:rsidRPr="009927CF">
              <w:rPr>
                <w:rFonts w:hint="eastAsia"/>
              </w:rPr>
              <w:t>CDSS</w:t>
            </w:r>
            <w:r w:rsidRPr="009927CF">
              <w:rPr>
                <w:rFonts w:hint="eastAsia"/>
              </w:rPr>
              <w:t>这类产品其</w:t>
            </w:r>
            <w:r w:rsidRPr="009927CF">
              <w:rPr>
                <w:rFonts w:hint="eastAsia"/>
              </w:rPr>
              <w:lastRenderedPageBreak/>
              <w:t>实也在用人工智能训练，只不过公司的是小模型。目前可行的做法是</w:t>
            </w:r>
            <w:r w:rsidR="007B040C">
              <w:rPr>
                <w:rFonts w:hint="eastAsia"/>
              </w:rPr>
              <w:t>经医院许可后，利用单个医院的脱敏数据进行训练，训练完再进入下一个医院训练，一个一个医院叠加</w:t>
            </w:r>
            <w:r w:rsidRPr="009927CF">
              <w:rPr>
                <w:rFonts w:hint="eastAsia"/>
              </w:rPr>
              <w:t>。</w:t>
            </w:r>
          </w:p>
          <w:p w14:paraId="237166F8" w14:textId="3AB0142C" w:rsidR="009927CF" w:rsidRPr="009927CF" w:rsidRDefault="009927CF" w:rsidP="009927CF">
            <w:pPr>
              <w:ind w:firstLine="480"/>
            </w:pPr>
            <w:r w:rsidRPr="009927CF">
              <w:rPr>
                <w:rFonts w:hint="eastAsia"/>
              </w:rPr>
              <w:t>2</w:t>
            </w:r>
            <w:r w:rsidRPr="009927CF">
              <w:rPr>
                <w:rFonts w:hint="eastAsia"/>
              </w:rPr>
              <w:t>）与大模型结合方面，公司目前</w:t>
            </w:r>
            <w:r w:rsidR="007B040C">
              <w:rPr>
                <w:rFonts w:hint="eastAsia"/>
              </w:rPr>
              <w:t>认为</w:t>
            </w:r>
            <w:r w:rsidRPr="009927CF">
              <w:rPr>
                <w:rFonts w:hint="eastAsia"/>
              </w:rPr>
              <w:t>后续或也只能</w:t>
            </w:r>
            <w:r w:rsidR="007B040C">
              <w:rPr>
                <w:rFonts w:hint="eastAsia"/>
              </w:rPr>
              <w:t>使用</w:t>
            </w:r>
            <w:r w:rsidRPr="009927CF">
              <w:rPr>
                <w:rFonts w:hint="eastAsia"/>
              </w:rPr>
              <w:t>这种方式，因为当前国家并未完全开放医疗数据，因此只能在单院内进行一次次的训练。公司后面的结合方式可能是用大模型处理一些较日常的部分，</w:t>
            </w:r>
            <w:r w:rsidR="007B040C" w:rsidRPr="009927CF">
              <w:rPr>
                <w:rFonts w:hint="eastAsia"/>
              </w:rPr>
              <w:t>提高效率</w:t>
            </w:r>
            <w:r w:rsidR="007B040C">
              <w:rPr>
                <w:rFonts w:hint="eastAsia"/>
              </w:rPr>
              <w:t>；</w:t>
            </w:r>
            <w:r w:rsidRPr="009927CF">
              <w:rPr>
                <w:rFonts w:hint="eastAsia"/>
              </w:rPr>
              <w:t>而医学类则采用公司自己的模型去</w:t>
            </w:r>
            <w:r w:rsidR="007B040C">
              <w:rPr>
                <w:rFonts w:hint="eastAsia"/>
              </w:rPr>
              <w:t>处理，提高精准度</w:t>
            </w:r>
            <w:r w:rsidRPr="009927CF">
              <w:rPr>
                <w:rFonts w:hint="eastAsia"/>
              </w:rPr>
              <w:t>。</w:t>
            </w:r>
          </w:p>
          <w:p w14:paraId="4BC693B0" w14:textId="77777777" w:rsidR="009927CF" w:rsidRDefault="009927CF" w:rsidP="009927CF">
            <w:pPr>
              <w:ind w:firstLine="480"/>
            </w:pPr>
            <w:r w:rsidRPr="009927CF">
              <w:rPr>
                <w:rFonts w:hint="eastAsia"/>
              </w:rPr>
              <w:t>3</w:t>
            </w:r>
            <w:r w:rsidRPr="009927CF">
              <w:rPr>
                <w:rFonts w:hint="eastAsia"/>
              </w:rPr>
              <w:t>）目前较为可行的方案是基于国内如清华的模型，公司与其进行合作或与一些开源的模型做专业应用。大模型涉及一些医学知识，但是仅涵盖公开指南与文献，但与现实诊疗中涉及到许多经验方面的环节，是大模型无法解决的。</w:t>
            </w:r>
          </w:p>
          <w:p w14:paraId="1953D2EE" w14:textId="77777777" w:rsidR="009927CF" w:rsidRDefault="009927CF" w:rsidP="009927CF">
            <w:pPr>
              <w:ind w:firstLine="482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.</w:t>
            </w:r>
            <w:r w:rsidRPr="009927CF">
              <w:rPr>
                <w:rFonts w:hint="eastAsia"/>
                <w:b/>
              </w:rPr>
              <w:t>公司</w:t>
            </w:r>
            <w:r w:rsidRPr="009927CF">
              <w:rPr>
                <w:rFonts w:hint="eastAsia"/>
                <w:b/>
              </w:rPr>
              <w:t>2023</w:t>
            </w:r>
            <w:r w:rsidRPr="009927CF">
              <w:rPr>
                <w:rFonts w:hint="eastAsia"/>
                <w:b/>
              </w:rPr>
              <w:t>年员工数规划？</w:t>
            </w:r>
          </w:p>
          <w:p w14:paraId="094E63E7" w14:textId="77777777" w:rsidR="009927CF" w:rsidRDefault="009927CF" w:rsidP="009927CF">
            <w:pPr>
              <w:ind w:firstLine="480"/>
            </w:pPr>
            <w:r w:rsidRPr="003904DB">
              <w:rPr>
                <w:rFonts w:hint="eastAsia"/>
              </w:rPr>
              <w:t>回答：</w:t>
            </w:r>
          </w:p>
          <w:p w14:paraId="669B27AD" w14:textId="1002AD6F" w:rsidR="009927CF" w:rsidRPr="009927CF" w:rsidRDefault="009927CF" w:rsidP="009927CF">
            <w:pPr>
              <w:ind w:firstLine="480"/>
            </w:pPr>
            <w:r w:rsidRPr="009927CF">
              <w:rPr>
                <w:rFonts w:hint="eastAsia"/>
              </w:rPr>
              <w:t>1</w:t>
            </w:r>
            <w:r w:rsidRPr="009927CF">
              <w:rPr>
                <w:rFonts w:hint="eastAsia"/>
              </w:rPr>
              <w:t>）</w:t>
            </w:r>
            <w:r w:rsidRPr="009927CF">
              <w:rPr>
                <w:rFonts w:hint="eastAsia"/>
              </w:rPr>
              <w:t>2023</w:t>
            </w:r>
            <w:r w:rsidRPr="009927CF">
              <w:rPr>
                <w:rFonts w:hint="eastAsia"/>
              </w:rPr>
              <w:t>年公司并未对总体人员数量做较多增长预算，主要原因是公司后续将</w:t>
            </w:r>
            <w:r w:rsidR="007B040C">
              <w:rPr>
                <w:rFonts w:hint="eastAsia"/>
              </w:rPr>
              <w:t>通过</w:t>
            </w:r>
            <w:r w:rsidRPr="009927CF">
              <w:rPr>
                <w:rFonts w:hint="eastAsia"/>
              </w:rPr>
              <w:t>优化调整</w:t>
            </w:r>
            <w:r w:rsidR="007B040C">
              <w:rPr>
                <w:rFonts w:hint="eastAsia"/>
              </w:rPr>
              <w:t>的方式来控制人员增长</w:t>
            </w:r>
            <w:r w:rsidRPr="009927CF">
              <w:rPr>
                <w:rFonts w:hint="eastAsia"/>
              </w:rPr>
              <w:t>。公司现有的研发人员数量已足以支持现有的研发项目，而后续即便有一些</w:t>
            </w:r>
            <w:proofErr w:type="gramStart"/>
            <w:r w:rsidRPr="009927CF">
              <w:rPr>
                <w:rFonts w:hint="eastAsia"/>
              </w:rPr>
              <w:t>目需要</w:t>
            </w:r>
            <w:proofErr w:type="gramEnd"/>
            <w:r w:rsidRPr="009927CF">
              <w:rPr>
                <w:rFonts w:hint="eastAsia"/>
              </w:rPr>
              <w:t>增强，也可以进行优化调整。销售人员也同样可以做新老替代。</w:t>
            </w:r>
          </w:p>
          <w:p w14:paraId="2002A579" w14:textId="694DF97A" w:rsidR="009927CF" w:rsidRPr="009927CF" w:rsidRDefault="009927CF" w:rsidP="009927CF">
            <w:pPr>
              <w:ind w:firstLine="480"/>
              <w:rPr>
                <w:b/>
              </w:rPr>
            </w:pPr>
            <w:r w:rsidRPr="009927CF">
              <w:rPr>
                <w:rFonts w:hint="eastAsia"/>
              </w:rPr>
              <w:t>2</w:t>
            </w:r>
            <w:r w:rsidRPr="009927CF">
              <w:rPr>
                <w:rFonts w:hint="eastAsia"/>
              </w:rPr>
              <w:t>）预计下半年人员会略有增加，但总量变化不大。在过去的三年中，尤其是</w:t>
            </w:r>
            <w:r w:rsidRPr="009927CF">
              <w:rPr>
                <w:rFonts w:hint="eastAsia"/>
              </w:rPr>
              <w:t>2022</w:t>
            </w:r>
            <w:r w:rsidRPr="009927CF">
              <w:rPr>
                <w:rFonts w:hint="eastAsia"/>
              </w:rPr>
              <w:t>年中，由于当时跨省流动困难，公司的实施人员配置相对较多，因为当时的跨省流动不容易，因此公司的人员储备较为充足，能够支撑今年的业务开展。</w:t>
            </w:r>
          </w:p>
        </w:tc>
      </w:tr>
      <w:tr w:rsidR="00596BA8" w:rsidRPr="00BB1B05" w14:paraId="327F3F96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5BD8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52C6" w14:textId="35C05D3A" w:rsidR="00596BA8" w:rsidRPr="00BB1B05" w:rsidRDefault="00347EB3" w:rsidP="005C1761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无</w:t>
            </w:r>
          </w:p>
        </w:tc>
      </w:tr>
      <w:tr w:rsidR="00596BA8" w:rsidRPr="00BB1B05" w14:paraId="7BF706A6" w14:textId="77777777" w:rsidTr="005C176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62C" w14:textId="77777777" w:rsidR="00596BA8" w:rsidRPr="00BB1B05" w:rsidRDefault="00596BA8" w:rsidP="005C1761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472A" w14:textId="6D3C5A97" w:rsidR="00596BA8" w:rsidRPr="00BB1B05" w:rsidRDefault="00596BA8" w:rsidP="00F818D0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/>
                <w:bCs/>
                <w:iCs/>
                <w:color w:val="000000"/>
              </w:rPr>
              <w:t>202</w:t>
            </w:r>
            <w:r w:rsidR="00AA507F">
              <w:rPr>
                <w:rFonts w:ascii="宋体" w:hAnsi="宋体"/>
                <w:bCs/>
                <w:iCs/>
                <w:color w:val="000000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</w:rPr>
              <w:t>年</w:t>
            </w:r>
            <w:r w:rsidR="00F818D0">
              <w:rPr>
                <w:rFonts w:ascii="宋体" w:hAnsi="宋体"/>
                <w:bCs/>
                <w:iCs/>
                <w:color w:val="000000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</w:rPr>
              <w:t>月</w:t>
            </w:r>
            <w:r w:rsidR="00F818D0">
              <w:rPr>
                <w:rFonts w:ascii="宋体" w:hAnsi="宋体"/>
                <w:bCs/>
                <w:iCs/>
                <w:color w:val="000000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</w:rPr>
              <w:t>日</w:t>
            </w:r>
          </w:p>
        </w:tc>
      </w:tr>
    </w:tbl>
    <w:p w14:paraId="4EC6F9D4" w14:textId="77777777" w:rsidR="00FA2A47" w:rsidRPr="009F0F67" w:rsidRDefault="00FA2A47" w:rsidP="009F0F67">
      <w:pPr>
        <w:ind w:firstLineChars="0" w:firstLine="0"/>
        <w:rPr>
          <w:vanish/>
        </w:rPr>
      </w:pPr>
    </w:p>
    <w:sectPr w:rsidR="00FA2A47" w:rsidRPr="009F0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893F" w14:textId="77777777" w:rsidR="00346FBC" w:rsidRDefault="00346FBC" w:rsidP="00596BA8">
      <w:pPr>
        <w:spacing w:line="240" w:lineRule="auto"/>
        <w:ind w:firstLine="480"/>
      </w:pPr>
      <w:r>
        <w:separator/>
      </w:r>
    </w:p>
  </w:endnote>
  <w:endnote w:type="continuationSeparator" w:id="0">
    <w:p w14:paraId="68D49C7B" w14:textId="77777777" w:rsidR="00346FBC" w:rsidRDefault="00346FBC" w:rsidP="00596B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920" w14:textId="77777777" w:rsidR="006859A7" w:rsidRDefault="006859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14F6E" w14:textId="77777777" w:rsidR="006859A7" w:rsidRDefault="006859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434D" w14:textId="77777777" w:rsidR="006859A7" w:rsidRDefault="00685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9726" w14:textId="77777777" w:rsidR="00346FBC" w:rsidRDefault="00346FBC" w:rsidP="00596BA8">
      <w:pPr>
        <w:spacing w:line="240" w:lineRule="auto"/>
        <w:ind w:firstLine="480"/>
      </w:pPr>
      <w:r>
        <w:separator/>
      </w:r>
    </w:p>
  </w:footnote>
  <w:footnote w:type="continuationSeparator" w:id="0">
    <w:p w14:paraId="66EDAB33" w14:textId="77777777" w:rsidR="00346FBC" w:rsidRDefault="00346FBC" w:rsidP="00596B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0571" w14:textId="77777777" w:rsidR="006859A7" w:rsidRDefault="006859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9CD2" w14:textId="77777777" w:rsidR="006859A7" w:rsidRDefault="006859A7" w:rsidP="00097DA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EB5E" w14:textId="77777777" w:rsidR="006859A7" w:rsidRDefault="00685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oipnqEEYC9vmIV/RjU2B8hU3S/0PwxYSAFZrZMdHH09m3KKbhtvsdCNSjfOK8k+XHKfSvSLUXNfQGec7UJMRA==" w:salt="HiyzNFzZoYsRrVruqiicD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B0"/>
    <w:rsid w:val="000145D9"/>
    <w:rsid w:val="00070F66"/>
    <w:rsid w:val="00092D34"/>
    <w:rsid w:val="00097DA8"/>
    <w:rsid w:val="000B6DBB"/>
    <w:rsid w:val="000C0282"/>
    <w:rsid w:val="000E65F4"/>
    <w:rsid w:val="001022AB"/>
    <w:rsid w:val="00103E87"/>
    <w:rsid w:val="00106DAF"/>
    <w:rsid w:val="001721A7"/>
    <w:rsid w:val="0017410B"/>
    <w:rsid w:val="0018108B"/>
    <w:rsid w:val="00196ED4"/>
    <w:rsid w:val="001B18D7"/>
    <w:rsid w:val="001C4303"/>
    <w:rsid w:val="001E2A4D"/>
    <w:rsid w:val="001F4D81"/>
    <w:rsid w:val="0022175F"/>
    <w:rsid w:val="00237117"/>
    <w:rsid w:val="002372AA"/>
    <w:rsid w:val="00241082"/>
    <w:rsid w:val="00251EB9"/>
    <w:rsid w:val="00276738"/>
    <w:rsid w:val="002B5EF9"/>
    <w:rsid w:val="002C2355"/>
    <w:rsid w:val="002D5CB0"/>
    <w:rsid w:val="002E518E"/>
    <w:rsid w:val="002F69E9"/>
    <w:rsid w:val="00305D55"/>
    <w:rsid w:val="00313323"/>
    <w:rsid w:val="00346A31"/>
    <w:rsid w:val="00346FBC"/>
    <w:rsid w:val="00347EB3"/>
    <w:rsid w:val="003520A5"/>
    <w:rsid w:val="003526A5"/>
    <w:rsid w:val="00371EA8"/>
    <w:rsid w:val="0037760A"/>
    <w:rsid w:val="003904DB"/>
    <w:rsid w:val="00391B4E"/>
    <w:rsid w:val="003B0D38"/>
    <w:rsid w:val="003D17ED"/>
    <w:rsid w:val="003E080D"/>
    <w:rsid w:val="003E2084"/>
    <w:rsid w:val="003E707C"/>
    <w:rsid w:val="004437DE"/>
    <w:rsid w:val="004443AF"/>
    <w:rsid w:val="0045351D"/>
    <w:rsid w:val="004676A0"/>
    <w:rsid w:val="004734CD"/>
    <w:rsid w:val="004843AF"/>
    <w:rsid w:val="004B513D"/>
    <w:rsid w:val="004B5333"/>
    <w:rsid w:val="004C173B"/>
    <w:rsid w:val="004C386B"/>
    <w:rsid w:val="004D061E"/>
    <w:rsid w:val="004D6ABD"/>
    <w:rsid w:val="005038FC"/>
    <w:rsid w:val="005309F9"/>
    <w:rsid w:val="00555984"/>
    <w:rsid w:val="00572A17"/>
    <w:rsid w:val="005752A0"/>
    <w:rsid w:val="00583C7C"/>
    <w:rsid w:val="00596BA8"/>
    <w:rsid w:val="005A6574"/>
    <w:rsid w:val="005D2866"/>
    <w:rsid w:val="005E1AAA"/>
    <w:rsid w:val="00600F55"/>
    <w:rsid w:val="0062598E"/>
    <w:rsid w:val="0063725D"/>
    <w:rsid w:val="006403FB"/>
    <w:rsid w:val="00656403"/>
    <w:rsid w:val="006636EE"/>
    <w:rsid w:val="006859A7"/>
    <w:rsid w:val="006C3976"/>
    <w:rsid w:val="006C5F45"/>
    <w:rsid w:val="006F5A41"/>
    <w:rsid w:val="00703C84"/>
    <w:rsid w:val="007046B3"/>
    <w:rsid w:val="00723F36"/>
    <w:rsid w:val="00735152"/>
    <w:rsid w:val="00752078"/>
    <w:rsid w:val="0077523D"/>
    <w:rsid w:val="007762A7"/>
    <w:rsid w:val="00777623"/>
    <w:rsid w:val="00783EEA"/>
    <w:rsid w:val="0079152B"/>
    <w:rsid w:val="007B040C"/>
    <w:rsid w:val="007B4815"/>
    <w:rsid w:val="007D5484"/>
    <w:rsid w:val="007D72DA"/>
    <w:rsid w:val="007E4946"/>
    <w:rsid w:val="007F5DFC"/>
    <w:rsid w:val="008221B7"/>
    <w:rsid w:val="00822660"/>
    <w:rsid w:val="00832E4E"/>
    <w:rsid w:val="00844D2C"/>
    <w:rsid w:val="00846B39"/>
    <w:rsid w:val="008850EB"/>
    <w:rsid w:val="0089549D"/>
    <w:rsid w:val="008B4454"/>
    <w:rsid w:val="008E3125"/>
    <w:rsid w:val="008E4954"/>
    <w:rsid w:val="008E56AB"/>
    <w:rsid w:val="008F04A4"/>
    <w:rsid w:val="008F5C00"/>
    <w:rsid w:val="00907414"/>
    <w:rsid w:val="009138E6"/>
    <w:rsid w:val="00956CD6"/>
    <w:rsid w:val="00965AFA"/>
    <w:rsid w:val="00991625"/>
    <w:rsid w:val="009927CF"/>
    <w:rsid w:val="009959F2"/>
    <w:rsid w:val="009A7479"/>
    <w:rsid w:val="009D5997"/>
    <w:rsid w:val="009E148D"/>
    <w:rsid w:val="009F0F67"/>
    <w:rsid w:val="00A525EE"/>
    <w:rsid w:val="00A771EC"/>
    <w:rsid w:val="00A87B48"/>
    <w:rsid w:val="00A9068E"/>
    <w:rsid w:val="00AA507F"/>
    <w:rsid w:val="00AB2B3E"/>
    <w:rsid w:val="00AB4441"/>
    <w:rsid w:val="00AD1277"/>
    <w:rsid w:val="00AE03F7"/>
    <w:rsid w:val="00AF6D17"/>
    <w:rsid w:val="00B02077"/>
    <w:rsid w:val="00B078C1"/>
    <w:rsid w:val="00B07A8A"/>
    <w:rsid w:val="00B07D02"/>
    <w:rsid w:val="00B170BC"/>
    <w:rsid w:val="00B265B0"/>
    <w:rsid w:val="00B65D2B"/>
    <w:rsid w:val="00B75021"/>
    <w:rsid w:val="00B769B8"/>
    <w:rsid w:val="00B82794"/>
    <w:rsid w:val="00BC151F"/>
    <w:rsid w:val="00BC5E89"/>
    <w:rsid w:val="00BF3603"/>
    <w:rsid w:val="00BF4A9B"/>
    <w:rsid w:val="00BF6CC2"/>
    <w:rsid w:val="00C20C24"/>
    <w:rsid w:val="00C32AC8"/>
    <w:rsid w:val="00C40071"/>
    <w:rsid w:val="00C62E63"/>
    <w:rsid w:val="00C673F0"/>
    <w:rsid w:val="00C72471"/>
    <w:rsid w:val="00CA484A"/>
    <w:rsid w:val="00CA624F"/>
    <w:rsid w:val="00CB6CCA"/>
    <w:rsid w:val="00CD4181"/>
    <w:rsid w:val="00CE2C34"/>
    <w:rsid w:val="00CE3CD8"/>
    <w:rsid w:val="00D00015"/>
    <w:rsid w:val="00D2036E"/>
    <w:rsid w:val="00D24253"/>
    <w:rsid w:val="00D3165A"/>
    <w:rsid w:val="00D62F63"/>
    <w:rsid w:val="00D74EF7"/>
    <w:rsid w:val="00D87107"/>
    <w:rsid w:val="00DA0958"/>
    <w:rsid w:val="00DB7D75"/>
    <w:rsid w:val="00DC3CC1"/>
    <w:rsid w:val="00DE0145"/>
    <w:rsid w:val="00DE1101"/>
    <w:rsid w:val="00DF1BD4"/>
    <w:rsid w:val="00DF7206"/>
    <w:rsid w:val="00E65432"/>
    <w:rsid w:val="00E66A7D"/>
    <w:rsid w:val="00E673E6"/>
    <w:rsid w:val="00E9704F"/>
    <w:rsid w:val="00EA1B4D"/>
    <w:rsid w:val="00EA2798"/>
    <w:rsid w:val="00EB1AE5"/>
    <w:rsid w:val="00EC189D"/>
    <w:rsid w:val="00EC242C"/>
    <w:rsid w:val="00EC25AB"/>
    <w:rsid w:val="00EC4274"/>
    <w:rsid w:val="00EE4E46"/>
    <w:rsid w:val="00EE5437"/>
    <w:rsid w:val="00EF1CCA"/>
    <w:rsid w:val="00EF1EB8"/>
    <w:rsid w:val="00EF2A1C"/>
    <w:rsid w:val="00EF3E64"/>
    <w:rsid w:val="00F05D9E"/>
    <w:rsid w:val="00F070C4"/>
    <w:rsid w:val="00F57C5B"/>
    <w:rsid w:val="00F818D0"/>
    <w:rsid w:val="00FA2A47"/>
    <w:rsid w:val="00FD6BA4"/>
    <w:rsid w:val="00FE056A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830B2"/>
  <w15:chartTrackingRefBased/>
  <w15:docId w15:val="{D2050AE7-9F05-4833-A069-0474D2F4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C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F4A9B"/>
    <w:pPr>
      <w:keepNext/>
      <w:keepLines/>
      <w:spacing w:before="340" w:after="330" w:line="578" w:lineRule="auto"/>
      <w:ind w:firstLineChars="0" w:firstLine="0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E03F7"/>
    <w:pPr>
      <w:keepNext/>
      <w:keepLines/>
      <w:spacing w:before="260" w:after="260" w:line="416" w:lineRule="auto"/>
      <w:ind w:firstLineChars="0" w:firstLine="0"/>
      <w:jc w:val="left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AE03F7"/>
    <w:pPr>
      <w:keepNext/>
      <w:keepLines/>
      <w:spacing w:before="260" w:after="260" w:line="416" w:lineRule="auto"/>
      <w:ind w:firstLineChars="0" w:firstLine="0"/>
      <w:jc w:val="left"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9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E03F7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E03F7"/>
    <w:rPr>
      <w:rFonts w:ascii="Calibri" w:eastAsia="宋体" w:hAnsi="Calibri" w:cs="Times New Roman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5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B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BA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BA8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69B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769B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769B8"/>
    <w:rPr>
      <w:rFonts w:ascii="Times New Roman" w:eastAsia="宋体" w:hAnsi="Times New Roman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69B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769B8"/>
    <w:rPr>
      <w:rFonts w:ascii="Times New Roman" w:eastAsia="宋体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69B8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69B8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1"/>
    <w:uiPriority w:val="39"/>
    <w:rsid w:val="0023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</Words>
  <Characters>1997</Characters>
  <Application>Microsoft Office Word</Application>
  <DocSecurity>8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杨丰泽YFZ</dc:creator>
  <cp:keywords/>
  <dc:description/>
  <cp:lastModifiedBy>杨丰泽YFZ</cp:lastModifiedBy>
  <cp:revision>4</cp:revision>
  <dcterms:created xsi:type="dcterms:W3CDTF">2023-05-10T09:18:00Z</dcterms:created>
  <dcterms:modified xsi:type="dcterms:W3CDTF">2023-05-11T08:04:00Z</dcterms:modified>
</cp:coreProperties>
</file>