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55" w:rsidRDefault="001A6B75">
      <w:pPr>
        <w:adjustRightInd w:val="0"/>
        <w:snapToGrid w:val="0"/>
        <w:spacing w:line="360" w:lineRule="auto"/>
        <w:jc w:val="left"/>
        <w:rPr>
          <w:sz w:val="24"/>
        </w:rPr>
      </w:pPr>
      <w:r>
        <w:rPr>
          <w:sz w:val="24"/>
        </w:rPr>
        <w:t>证券代码：</w:t>
      </w:r>
      <w:r>
        <w:rPr>
          <w:sz w:val="24"/>
        </w:rPr>
        <w:t xml:space="preserve">603970          </w:t>
      </w: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>证券简称：中农立华</w:t>
      </w:r>
    </w:p>
    <w:p w:rsidR="00602155" w:rsidRDefault="00602155">
      <w:pPr>
        <w:widowControl/>
        <w:jc w:val="center"/>
        <w:rPr>
          <w:b/>
          <w:bCs/>
          <w:color w:val="000000"/>
          <w:kern w:val="0"/>
          <w:sz w:val="30"/>
          <w:szCs w:val="30"/>
          <w:lang w:bidi="ar"/>
        </w:rPr>
      </w:pPr>
    </w:p>
    <w:p w:rsidR="00602155" w:rsidRDefault="001A6B75">
      <w:pPr>
        <w:widowControl/>
        <w:jc w:val="center"/>
        <w:rPr>
          <w:b/>
          <w:bCs/>
          <w:color w:val="000000"/>
          <w:kern w:val="0"/>
          <w:sz w:val="30"/>
          <w:szCs w:val="30"/>
          <w:lang w:bidi="ar"/>
        </w:rPr>
      </w:pPr>
      <w:r>
        <w:rPr>
          <w:b/>
          <w:bCs/>
          <w:color w:val="000000"/>
          <w:kern w:val="0"/>
          <w:sz w:val="30"/>
          <w:szCs w:val="30"/>
          <w:lang w:bidi="ar"/>
        </w:rPr>
        <w:t>中农立华生物科技股份有限公司</w:t>
      </w:r>
    </w:p>
    <w:p w:rsidR="00602155" w:rsidRDefault="001A6B75">
      <w:pPr>
        <w:widowControl/>
        <w:jc w:val="center"/>
        <w:rPr>
          <w:b/>
          <w:bCs/>
          <w:color w:val="000000"/>
          <w:kern w:val="0"/>
          <w:sz w:val="30"/>
          <w:szCs w:val="30"/>
          <w:lang w:bidi="ar"/>
        </w:rPr>
      </w:pPr>
      <w:r>
        <w:rPr>
          <w:b/>
          <w:bCs/>
          <w:color w:val="000000"/>
          <w:kern w:val="0"/>
          <w:sz w:val="30"/>
          <w:szCs w:val="30"/>
          <w:lang w:bidi="ar"/>
        </w:rPr>
        <w:t>投资</w:t>
      </w:r>
      <w:r>
        <w:rPr>
          <w:rFonts w:hint="eastAsia"/>
          <w:b/>
          <w:bCs/>
          <w:color w:val="000000"/>
          <w:kern w:val="0"/>
          <w:sz w:val="30"/>
          <w:szCs w:val="30"/>
          <w:lang w:bidi="ar"/>
        </w:rPr>
        <w:t>者关系活动记录表</w:t>
      </w:r>
    </w:p>
    <w:p w:rsidR="00602155" w:rsidRDefault="001A6B75">
      <w:pPr>
        <w:pStyle w:val="3"/>
        <w:jc w:val="right"/>
        <w:rPr>
          <w:b w:val="0"/>
          <w:bCs w:val="0"/>
          <w:sz w:val="21"/>
          <w:szCs w:val="21"/>
        </w:rPr>
      </w:pPr>
      <w:r>
        <w:rPr>
          <w:rFonts w:hint="eastAsia"/>
          <w:b w:val="0"/>
          <w:bCs w:val="0"/>
          <w:color w:val="000000"/>
          <w:kern w:val="0"/>
          <w:sz w:val="21"/>
          <w:szCs w:val="21"/>
          <w:lang w:bidi="ar"/>
        </w:rPr>
        <w:t>编号：</w:t>
      </w:r>
      <w:r>
        <w:rPr>
          <w:rFonts w:hint="eastAsia"/>
          <w:b w:val="0"/>
          <w:bCs w:val="0"/>
          <w:color w:val="000000"/>
          <w:kern w:val="0"/>
          <w:sz w:val="21"/>
          <w:szCs w:val="21"/>
          <w:lang w:bidi="ar"/>
        </w:rPr>
        <w:t>2023-01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7320"/>
      </w:tblGrid>
      <w:tr w:rsidR="00602155" w:rsidTr="00EE092E">
        <w:trPr>
          <w:jc w:val="center"/>
        </w:trPr>
        <w:tc>
          <w:tcPr>
            <w:tcW w:w="1202" w:type="dxa"/>
            <w:tcBorders>
              <w:top w:val="single" w:sz="8" w:space="0" w:color="FEFEFE"/>
              <w:left w:val="single" w:sz="8" w:space="0" w:color="FEFEFE"/>
              <w:bottom w:val="single" w:sz="24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jc w:val="center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20" w:type="dxa"/>
            <w:tcBorders>
              <w:top w:val="single" w:sz="8" w:space="0" w:color="FEFEFE"/>
              <w:left w:val="single" w:sz="8" w:space="0" w:color="FEFEFE"/>
              <w:bottom w:val="single" w:sz="24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ascii="Segoe UI Emoji" w:hAnsi="Segoe UI Emoji" w:cs="Segoe UI Emoji"/>
                <w:b w:val="0"/>
                <w:bCs w:val="0"/>
                <w:color w:val="000000"/>
                <w:sz w:val="24"/>
                <w:szCs w:val="24"/>
              </w:rPr>
              <w:t>☑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特定对象调研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   </w:t>
            </w:r>
            <w:r w:rsidR="007F3883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分析师会议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媒体采访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         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业绩说明会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新闻发布会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       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路演活动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ascii="Segoe UI Emoji" w:hAnsi="Segoe UI Emoji" w:cs="Segoe UI Emoji"/>
                <w:b w:val="0"/>
                <w:bCs w:val="0"/>
                <w:color w:val="000000"/>
                <w:sz w:val="24"/>
                <w:szCs w:val="24"/>
              </w:rPr>
              <w:t>☑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现场参观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      </w:t>
            </w:r>
            <w:r w:rsidR="007F3883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r w:rsidRPr="00EE092E">
              <w:rPr>
                <w:rFonts w:ascii="Segoe UI Emoji" w:hAnsi="Segoe UI Emoji" w:cs="Segoe UI Emoji"/>
                <w:b w:val="0"/>
                <w:bCs w:val="0"/>
                <w:color w:val="000000"/>
                <w:sz w:val="24"/>
                <w:szCs w:val="24"/>
              </w:rPr>
              <w:t>☑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网络会议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02155" w:rsidRPr="00EE092E" w:rsidRDefault="007F3883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ascii="Segoe UI Emoji" w:hAnsi="Segoe UI Emoji" w:cs="Segoe UI Emoji"/>
                <w:b w:val="0"/>
                <w:bCs w:val="0"/>
                <w:color w:val="000000"/>
                <w:sz w:val="24"/>
                <w:szCs w:val="24"/>
              </w:rPr>
              <w:t>☑</w:t>
            </w:r>
            <w:r w:rsidR="001A6B75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一对一沟通</w:t>
            </w:r>
            <w:r w:rsidR="001A6B75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 xml:space="preserve">        </w:t>
            </w:r>
            <w:r w:rsidR="001A6B75" w:rsidRPr="00EE092E">
              <w:rPr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 w:rsidR="001A6B75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其他</w:t>
            </w:r>
            <w:r w:rsidR="001A6B75" w:rsidRPr="00EE092E"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 xml:space="preserve">       </w:t>
            </w:r>
            <w:r w:rsidR="001A6B75" w:rsidRPr="00EE092E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602155" w:rsidTr="00EE092E">
        <w:trPr>
          <w:trHeight w:val="1853"/>
          <w:jc w:val="center"/>
        </w:trPr>
        <w:tc>
          <w:tcPr>
            <w:tcW w:w="1202" w:type="dxa"/>
            <w:tcBorders>
              <w:top w:val="single" w:sz="24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参与单位名称及人员姓名</w:t>
            </w:r>
          </w:p>
        </w:tc>
        <w:tc>
          <w:tcPr>
            <w:tcW w:w="7320" w:type="dxa"/>
            <w:tcBorders>
              <w:top w:val="single" w:sz="24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 w:rsidP="00235C79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财通证券股份有限公司</w:t>
            </w:r>
            <w:r w:rsidRPr="00EE092E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余剑秋、王宇璇</w:t>
            </w:r>
            <w:r w:rsidR="0023554C">
              <w:rPr>
                <w:rFonts w:hint="eastAsia"/>
                <w:color w:val="000000"/>
                <w:kern w:val="0"/>
                <w:sz w:val="24"/>
                <w:lang w:bidi="ar"/>
              </w:rPr>
              <w:t>、费津皖</w:t>
            </w:r>
          </w:p>
          <w:p w:rsidR="00602155" w:rsidRPr="00EE092E" w:rsidRDefault="001A6B75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天风证券股份有限公司</w:t>
            </w:r>
            <w:r w:rsidRPr="00EE092E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林逸丹</w:t>
            </w:r>
            <w:r w:rsidR="0023554C">
              <w:rPr>
                <w:rFonts w:hint="eastAsia"/>
                <w:color w:val="000000"/>
                <w:kern w:val="0"/>
                <w:sz w:val="24"/>
                <w:lang w:bidi="ar"/>
              </w:rPr>
              <w:t>、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刘思远</w:t>
            </w:r>
          </w:p>
          <w:p w:rsidR="00602155" w:rsidRPr="00EE092E" w:rsidRDefault="001A6B75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广东弘信达私募股权投资基金管理有限公司</w:t>
            </w:r>
            <w:r w:rsidRPr="00EE092E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黄文希</w:t>
            </w:r>
          </w:p>
          <w:p w:rsidR="00602155" w:rsidRPr="00EE092E" w:rsidRDefault="001A6B75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eastAsia="zh-Hans" w:bidi="ar"/>
              </w:rPr>
              <w:t>大成基金管理有限公司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韩创</w:t>
            </w:r>
          </w:p>
          <w:p w:rsidR="00602155" w:rsidRDefault="001A6B75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中金公司资产管理部</w:t>
            </w:r>
            <w:r w:rsidRPr="00EE092E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彭祺程</w:t>
            </w:r>
          </w:p>
          <w:p w:rsidR="00CD48DB" w:rsidRPr="00BF0C19" w:rsidRDefault="00BF0C19" w:rsidP="00BF0C19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BF0C19">
              <w:rPr>
                <w:rFonts w:hint="eastAsia"/>
                <w:color w:val="000000"/>
                <w:kern w:val="0"/>
                <w:sz w:val="24"/>
                <w:lang w:bidi="ar"/>
              </w:rPr>
              <w:t>富国基金管理有限公司</w:t>
            </w:r>
            <w:r w:rsidR="0023554C" w:rsidRPr="00235C79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蒲世林</w:t>
            </w:r>
          </w:p>
          <w:p w:rsidR="00264FFD" w:rsidRPr="0023554C" w:rsidRDefault="00CD48DB" w:rsidP="00235C79">
            <w:pPr>
              <w:widowControl/>
              <w:spacing w:beforeLines="50" w:before="156" w:afterLines="50" w:after="156"/>
              <w:rPr>
                <w:color w:val="000000"/>
                <w:kern w:val="0"/>
                <w:sz w:val="24"/>
                <w:lang w:bidi="ar"/>
              </w:rPr>
            </w:pPr>
            <w:r w:rsidRPr="00CD48DB">
              <w:rPr>
                <w:rFonts w:hint="eastAsia"/>
                <w:color w:val="000000"/>
                <w:kern w:val="0"/>
                <w:sz w:val="24"/>
                <w:lang w:bidi="ar"/>
              </w:rPr>
              <w:t>长信基金管理有限责任公司</w:t>
            </w:r>
            <w:r w:rsidRPr="00EE092E">
              <w:rPr>
                <w:color w:val="000000"/>
                <w:kern w:val="0"/>
                <w:sz w:val="24"/>
                <w:lang w:bidi="ar"/>
              </w:rPr>
              <w:t xml:space="preserve"> </w:t>
            </w:r>
            <w:bookmarkStart w:id="0" w:name="_GoBack"/>
            <w:r w:rsidR="0023554C">
              <w:rPr>
                <w:rFonts w:hint="eastAsia"/>
                <w:color w:val="000000"/>
                <w:kern w:val="0"/>
                <w:sz w:val="24"/>
                <w:lang w:bidi="ar"/>
              </w:rPr>
              <w:t>许望伟</w:t>
            </w:r>
            <w:bookmarkEnd w:id="0"/>
            <w:r w:rsidR="0023554C">
              <w:rPr>
                <w:rFonts w:hint="eastAsia"/>
                <w:color w:val="000000"/>
                <w:kern w:val="0"/>
                <w:sz w:val="24"/>
                <w:lang w:bidi="ar"/>
              </w:rPr>
              <w:t>、齐菲</w:t>
            </w:r>
          </w:p>
        </w:tc>
      </w:tr>
      <w:tr w:rsidR="00602155" w:rsidTr="00EE092E">
        <w:trPr>
          <w:jc w:val="center"/>
        </w:trPr>
        <w:tc>
          <w:tcPr>
            <w:tcW w:w="1202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jc w:val="center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20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 w:rsidP="00235C79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年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4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19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日、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日、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16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17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日、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19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5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月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22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日</w:t>
            </w:r>
            <w:r w:rsidR="0023554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="0023554C" w:rsidRPr="00EE092E">
              <w:rPr>
                <w:b w:val="0"/>
                <w:bCs w:val="0"/>
                <w:color w:val="000000"/>
                <w:sz w:val="24"/>
                <w:szCs w:val="24"/>
              </w:rPr>
              <w:t>5</w:t>
            </w:r>
            <w:r w:rsidR="0023554C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 w:rsidR="0023554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31</w:t>
            </w:r>
            <w:r w:rsidR="0023554C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</w:t>
            </w:r>
            <w:r w:rsidR="0023554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="0023554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6</w:t>
            </w:r>
            <w:r w:rsidR="0023554C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 w:rsidR="0023554C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6</w:t>
            </w:r>
            <w:r w:rsidR="0023554C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</w:t>
            </w:r>
          </w:p>
        </w:tc>
      </w:tr>
      <w:tr w:rsidR="00602155" w:rsidTr="00EE092E">
        <w:trPr>
          <w:jc w:val="center"/>
        </w:trPr>
        <w:tc>
          <w:tcPr>
            <w:tcW w:w="1202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jc w:val="center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320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widowControl/>
              <w:spacing w:beforeLines="50" w:before="156" w:afterLines="50" w:after="156"/>
              <w:jc w:val="left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eastAsia="zh-Hans" w:bidi="ar"/>
              </w:rPr>
              <w:t>中农立华会议室、</w:t>
            </w: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线上会议</w:t>
            </w:r>
          </w:p>
        </w:tc>
      </w:tr>
      <w:tr w:rsidR="00602155" w:rsidTr="00EE092E">
        <w:trPr>
          <w:jc w:val="center"/>
        </w:trPr>
        <w:tc>
          <w:tcPr>
            <w:tcW w:w="1202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上市公司接待人员姓名</w:t>
            </w:r>
          </w:p>
        </w:tc>
        <w:tc>
          <w:tcPr>
            <w:tcW w:w="7320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 w:rsidRPr="00EE092E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公司</w:t>
            </w:r>
            <w:r w:rsidRPr="00EE092E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  <w:lang w:eastAsia="zh-Hans" w:bidi="ar"/>
              </w:rPr>
              <w:t>总经理兼</w:t>
            </w:r>
            <w:r w:rsidRPr="00EE092E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董事会秘书黄柏集先生</w:t>
            </w:r>
          </w:p>
          <w:p w:rsidR="00602155" w:rsidRPr="00EE092E" w:rsidRDefault="001A6B75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hint="eastAsia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公司党总支部副书记、副总经理及证券事务代表常青女士</w:t>
            </w:r>
          </w:p>
        </w:tc>
      </w:tr>
      <w:tr w:rsidR="00602155" w:rsidTr="00EE092E">
        <w:trPr>
          <w:trHeight w:val="90"/>
          <w:jc w:val="center"/>
        </w:trPr>
        <w:tc>
          <w:tcPr>
            <w:tcW w:w="1202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lastRenderedPageBreak/>
              <w:t>投资者关系活动主要内容介绍</w:t>
            </w:r>
          </w:p>
        </w:tc>
        <w:tc>
          <w:tcPr>
            <w:tcW w:w="7320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spacing w:beforeLines="50" w:before="156" w:afterLines="50" w:after="156" w:line="360" w:lineRule="auto"/>
              <w:jc w:val="left"/>
              <w:rPr>
                <w:b/>
                <w:color w:val="000000"/>
                <w:sz w:val="24"/>
              </w:rPr>
            </w:pPr>
            <w:r w:rsidRPr="00EE092E">
              <w:rPr>
                <w:b/>
                <w:color w:val="000000"/>
                <w:sz w:val="24"/>
              </w:rPr>
              <w:t>1</w:t>
            </w:r>
            <w:r w:rsidRPr="00EE092E">
              <w:rPr>
                <w:rFonts w:hint="eastAsia"/>
                <w:b/>
                <w:color w:val="000000"/>
                <w:sz w:val="24"/>
              </w:rPr>
              <w:t>：管理层介绍公司情况</w:t>
            </w:r>
          </w:p>
          <w:p w:rsidR="00602155" w:rsidRPr="00EE092E" w:rsidRDefault="001A6B75" w:rsidP="00D742BE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sz w:val="24"/>
                <w:lang w:eastAsia="zh-Hans"/>
              </w:rPr>
              <w:t>中农立华是中华全国供销</w:t>
            </w:r>
            <w:r w:rsidRPr="00EE092E">
              <w:rPr>
                <w:rFonts w:hint="eastAsia"/>
                <w:color w:val="000000"/>
                <w:sz w:val="24"/>
              </w:rPr>
              <w:t>合作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总</w:t>
            </w:r>
            <w:r w:rsidRPr="00EE092E">
              <w:rPr>
                <w:rFonts w:hint="eastAsia"/>
                <w:color w:val="000000"/>
                <w:sz w:val="24"/>
              </w:rPr>
              <w:t>社下属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唯一农化流通上市平台。</w:t>
            </w:r>
            <w:r w:rsidR="00F96DCD">
              <w:rPr>
                <w:rFonts w:hint="eastAsia"/>
                <w:color w:val="000000"/>
                <w:sz w:val="24"/>
              </w:rPr>
              <w:t>公司自</w:t>
            </w:r>
            <w:r w:rsidR="00F96DCD">
              <w:rPr>
                <w:rFonts w:hint="eastAsia"/>
                <w:color w:val="000000"/>
                <w:sz w:val="24"/>
              </w:rPr>
              <w:t>2009</w:t>
            </w:r>
            <w:r w:rsidR="00F96DCD">
              <w:rPr>
                <w:rFonts w:hint="eastAsia"/>
                <w:color w:val="000000"/>
                <w:sz w:val="24"/>
              </w:rPr>
              <w:t>年从</w:t>
            </w:r>
            <w:r w:rsidR="002104BD" w:rsidRPr="002104BD">
              <w:rPr>
                <w:rFonts w:hint="eastAsia"/>
                <w:color w:val="000000"/>
                <w:sz w:val="24"/>
              </w:rPr>
              <w:t>中国农业生产资料集团有限公司</w:t>
            </w:r>
            <w:r w:rsidR="002104BD">
              <w:rPr>
                <w:rFonts w:hint="eastAsia"/>
                <w:color w:val="000000"/>
                <w:sz w:val="24"/>
              </w:rPr>
              <w:t>（</w:t>
            </w:r>
            <w:r w:rsidR="002104BD" w:rsidRPr="002104BD">
              <w:rPr>
                <w:rFonts w:hint="eastAsia"/>
                <w:color w:val="000000"/>
                <w:sz w:val="24"/>
              </w:rPr>
              <w:t>以下简称“</w:t>
            </w:r>
            <w:r w:rsidR="002104BD">
              <w:rPr>
                <w:rFonts w:hint="eastAsia"/>
                <w:color w:val="000000"/>
                <w:sz w:val="24"/>
              </w:rPr>
              <w:t>中农集团</w:t>
            </w:r>
            <w:r w:rsidR="002104BD" w:rsidRPr="002104BD">
              <w:rPr>
                <w:rFonts w:hint="eastAsia"/>
                <w:color w:val="000000"/>
                <w:sz w:val="24"/>
              </w:rPr>
              <w:t>”</w:t>
            </w:r>
            <w:r w:rsidR="002104BD">
              <w:rPr>
                <w:rFonts w:hint="eastAsia"/>
                <w:color w:val="000000"/>
                <w:sz w:val="24"/>
              </w:rPr>
              <w:t>）</w:t>
            </w:r>
            <w:r w:rsidR="00F96DCD">
              <w:rPr>
                <w:rFonts w:hint="eastAsia"/>
                <w:color w:val="000000"/>
                <w:sz w:val="24"/>
              </w:rPr>
              <w:t>农药部</w:t>
            </w:r>
            <w:r w:rsidR="002104BD">
              <w:rPr>
                <w:rFonts w:hint="eastAsia"/>
                <w:color w:val="000000"/>
                <w:sz w:val="24"/>
              </w:rPr>
              <w:t>改制成立，</w:t>
            </w:r>
            <w:r w:rsidR="002104BD">
              <w:rPr>
                <w:rFonts w:hint="eastAsia"/>
                <w:color w:val="000000"/>
                <w:sz w:val="24"/>
              </w:rPr>
              <w:t>2017</w:t>
            </w:r>
            <w:r w:rsidR="002104BD">
              <w:rPr>
                <w:rFonts w:hint="eastAsia"/>
                <w:color w:val="000000"/>
                <w:sz w:val="24"/>
              </w:rPr>
              <w:t>年在上交所主板上市。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公司目前主要业务</w:t>
            </w:r>
            <w:r w:rsidRPr="00EE092E">
              <w:rPr>
                <w:rFonts w:hint="eastAsia"/>
                <w:color w:val="000000"/>
                <w:sz w:val="24"/>
              </w:rPr>
              <w:t>包括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作物健康业务、化工业务、联销业务以及国际业务</w:t>
            </w:r>
            <w:r w:rsidRPr="00EE092E">
              <w:rPr>
                <w:rFonts w:hint="eastAsia"/>
                <w:color w:val="000000"/>
                <w:sz w:val="24"/>
              </w:rPr>
              <w:t>等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。目前已形成全球农化产业链价值平台。</w:t>
            </w:r>
            <w:r w:rsidR="001E7B69">
              <w:rPr>
                <w:rFonts w:hint="eastAsia"/>
                <w:color w:val="000000"/>
                <w:sz w:val="24"/>
              </w:rPr>
              <w:t>近日公司</w:t>
            </w:r>
            <w:r w:rsidR="001E7B69" w:rsidRPr="001E7B69">
              <w:rPr>
                <w:rFonts w:hint="eastAsia"/>
                <w:color w:val="000000"/>
                <w:sz w:val="24"/>
              </w:rPr>
              <w:t>荣登</w:t>
            </w:r>
            <w:r w:rsidR="001E7B69" w:rsidRPr="001E7B69">
              <w:rPr>
                <w:rFonts w:hint="eastAsia"/>
                <w:color w:val="000000"/>
                <w:sz w:val="24"/>
              </w:rPr>
              <w:t>2023</w:t>
            </w:r>
            <w:r w:rsidR="001E7B69" w:rsidRPr="001E7B69">
              <w:rPr>
                <w:rFonts w:hint="eastAsia"/>
                <w:color w:val="000000"/>
                <w:sz w:val="24"/>
              </w:rPr>
              <w:t>全国农药行业销售榜</w:t>
            </w:r>
            <w:r w:rsidR="001E7B69" w:rsidRPr="001E7B69">
              <w:rPr>
                <w:rFonts w:hint="eastAsia"/>
                <w:color w:val="000000"/>
                <w:sz w:val="24"/>
              </w:rPr>
              <w:t>TOP100</w:t>
            </w:r>
            <w:r w:rsidR="001E7B69" w:rsidRPr="001E7B69">
              <w:rPr>
                <w:rFonts w:hint="eastAsia"/>
                <w:color w:val="000000"/>
                <w:sz w:val="24"/>
              </w:rPr>
              <w:t>第四名</w:t>
            </w:r>
            <w:r w:rsidR="001E7B69">
              <w:rPr>
                <w:rFonts w:hint="eastAsia"/>
                <w:color w:val="000000"/>
                <w:sz w:val="24"/>
              </w:rPr>
              <w:t>。</w:t>
            </w:r>
            <w:r w:rsidR="0015026A" w:rsidRPr="0015026A">
              <w:rPr>
                <w:rFonts w:hint="eastAsia"/>
                <w:color w:val="000000"/>
                <w:sz w:val="24"/>
              </w:rPr>
              <w:t>2023</w:t>
            </w:r>
            <w:r w:rsidR="0015026A" w:rsidRPr="0015026A">
              <w:rPr>
                <w:rFonts w:hint="eastAsia"/>
                <w:color w:val="000000"/>
                <w:sz w:val="24"/>
              </w:rPr>
              <w:t>年</w:t>
            </w:r>
            <w:r w:rsidR="0015026A" w:rsidRPr="0015026A">
              <w:rPr>
                <w:rFonts w:hint="eastAsia"/>
                <w:color w:val="000000"/>
                <w:sz w:val="24"/>
              </w:rPr>
              <w:t>3</w:t>
            </w:r>
            <w:r w:rsidR="0015026A" w:rsidRPr="0015026A">
              <w:rPr>
                <w:rFonts w:hint="eastAsia"/>
                <w:color w:val="000000"/>
                <w:sz w:val="24"/>
              </w:rPr>
              <w:t>月</w:t>
            </w:r>
            <w:r w:rsidR="0015026A" w:rsidRPr="0015026A">
              <w:rPr>
                <w:rFonts w:hint="eastAsia"/>
                <w:color w:val="000000"/>
                <w:sz w:val="24"/>
              </w:rPr>
              <w:t>20</w:t>
            </w:r>
            <w:r w:rsidR="0015026A" w:rsidRPr="0015026A">
              <w:rPr>
                <w:rFonts w:hint="eastAsia"/>
                <w:color w:val="000000"/>
                <w:sz w:val="24"/>
              </w:rPr>
              <w:t>日，“共筑新平台</w:t>
            </w:r>
            <w:r w:rsidR="0015026A" w:rsidRPr="0015026A">
              <w:rPr>
                <w:rFonts w:hint="eastAsia"/>
                <w:color w:val="000000"/>
                <w:sz w:val="24"/>
              </w:rPr>
              <w:t xml:space="preserve"> </w:t>
            </w:r>
            <w:r w:rsidR="0015026A" w:rsidRPr="0015026A">
              <w:rPr>
                <w:rFonts w:hint="eastAsia"/>
                <w:color w:val="000000"/>
                <w:sz w:val="24"/>
              </w:rPr>
              <w:t>开启新视野”中农立华国际品牌焕新发布会在浙江杭州隆重举行。中国农药发展与应用协会会长周普国，中国农药工业协会会长孙叔宝，中农集团党委书记、董事长郝彦领，巴斯夫农业解决方案部副总裁王翔，大北农集团常务副总裁刘石，中农立华董事长兼总经理苏毅等领导嘉宾、行业大咖以及国内外合作伙伴共</w:t>
            </w:r>
            <w:r w:rsidR="0015026A" w:rsidRPr="0015026A">
              <w:rPr>
                <w:rFonts w:hint="eastAsia"/>
                <w:color w:val="000000"/>
                <w:sz w:val="24"/>
              </w:rPr>
              <w:t>200</w:t>
            </w:r>
            <w:r w:rsidR="0015026A" w:rsidRPr="0015026A">
              <w:rPr>
                <w:rFonts w:hint="eastAsia"/>
                <w:color w:val="000000"/>
                <w:sz w:val="24"/>
              </w:rPr>
              <w:t>余人出席了本次活动，共同见证中农立华国际品牌焕新时刻。</w:t>
            </w:r>
          </w:p>
          <w:p w:rsidR="00602155" w:rsidRPr="00EE092E" w:rsidRDefault="001A6B75" w:rsidP="00782626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rFonts w:hint="eastAsia"/>
                <w:color w:val="000000"/>
                <w:sz w:val="24"/>
                <w:lang w:eastAsia="zh-Hans"/>
              </w:rPr>
              <w:t>4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月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19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日，中农立华披露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2022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年年度报告和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2023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年第一季度报告，公司营收、净利润双双大幅增长，继续保持快速发展势头。公司自成立以来一直</w:t>
            </w:r>
            <w:r w:rsidRPr="00EE092E">
              <w:rPr>
                <w:rFonts w:hint="eastAsia"/>
                <w:color w:val="000000"/>
                <w:sz w:val="24"/>
              </w:rPr>
              <w:t>保持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稳健增长</w:t>
            </w:r>
            <w:r w:rsidRPr="00EE092E">
              <w:rPr>
                <w:rFonts w:hint="eastAsia"/>
                <w:color w:val="000000"/>
                <w:sz w:val="24"/>
              </w:rPr>
              <w:t>，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收入年均复合增长率已达到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2</w:t>
            </w:r>
            <w:r w:rsidRPr="00EE092E">
              <w:rPr>
                <w:color w:val="000000"/>
                <w:sz w:val="24"/>
              </w:rPr>
              <w:t>0</w:t>
            </w:r>
            <w:r w:rsidRPr="00EE092E">
              <w:rPr>
                <w:color w:val="000000"/>
                <w:sz w:val="24"/>
                <w:lang w:eastAsia="zh-Hans"/>
              </w:rPr>
              <w:t>%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，归母净利润年均复合增长率也达到了</w:t>
            </w:r>
            <w:r w:rsidRPr="00EE092E">
              <w:rPr>
                <w:color w:val="000000"/>
                <w:sz w:val="24"/>
              </w:rPr>
              <w:t>26.4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%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。</w:t>
            </w:r>
          </w:p>
          <w:p w:rsidR="00602155" w:rsidRPr="00EE092E" w:rsidRDefault="001A6B75" w:rsidP="00782626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rFonts w:hint="eastAsia"/>
                <w:color w:val="000000"/>
                <w:sz w:val="24"/>
              </w:rPr>
              <w:t>顺应宏观经济形势，公司充分发挥国有企业资源优势，提高品牌声誉和市场影响力。时任中共中央政治局委员、国务院副总理胡春华于</w:t>
            </w:r>
            <w:r w:rsidRPr="00EE092E">
              <w:rPr>
                <w:color w:val="000000"/>
                <w:sz w:val="24"/>
              </w:rPr>
              <w:t>2022</w:t>
            </w:r>
            <w:r w:rsidRPr="00EE092E">
              <w:rPr>
                <w:rFonts w:hint="eastAsia"/>
                <w:color w:val="000000"/>
                <w:sz w:val="24"/>
              </w:rPr>
              <w:t>年到控股股东中农集团督导农资供应工作。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由于粮食安全的</w:t>
            </w:r>
            <w:r w:rsidRPr="00EE092E">
              <w:rPr>
                <w:rFonts w:hint="eastAsia"/>
                <w:color w:val="000000"/>
                <w:sz w:val="24"/>
              </w:rPr>
              <w:t>重要性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，</w:t>
            </w:r>
            <w:r w:rsidRPr="00EE092E">
              <w:rPr>
                <w:rFonts w:hint="eastAsia"/>
                <w:color w:val="000000"/>
                <w:sz w:val="24"/>
              </w:rPr>
              <w:t>国家出台了相关的政策性支持文件并对国企提高重视程度，公司将在此背景和环境下，利用自身实力雄厚的供应端资源，为农民提供增产增收的有效方案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。</w:t>
            </w:r>
          </w:p>
          <w:p w:rsidR="00602155" w:rsidRPr="00EE092E" w:rsidRDefault="001A6B75" w:rsidP="00782626">
            <w:pPr>
              <w:spacing w:beforeLines="50" w:before="156" w:afterLines="50" w:after="156" w:line="360" w:lineRule="auto"/>
              <w:jc w:val="left"/>
              <w:rPr>
                <w:color w:val="000000"/>
                <w:sz w:val="24"/>
              </w:rPr>
            </w:pPr>
            <w:r w:rsidRPr="00EE092E">
              <w:rPr>
                <w:rFonts w:hint="eastAsia"/>
                <w:b/>
                <w:color w:val="000000"/>
                <w:sz w:val="24"/>
              </w:rPr>
              <w:t>2.</w:t>
            </w:r>
            <w:r w:rsidRPr="00EE092E">
              <w:rPr>
                <w:rFonts w:hint="eastAsia"/>
                <w:b/>
                <w:color w:val="000000"/>
                <w:sz w:val="24"/>
              </w:rPr>
              <w:t>互动</w:t>
            </w:r>
            <w:r w:rsidRPr="00EE092E">
              <w:rPr>
                <w:rFonts w:hint="eastAsia"/>
                <w:b/>
                <w:color w:val="000000"/>
                <w:sz w:val="24"/>
              </w:rPr>
              <w:t>QA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color w:val="000000"/>
                <w:sz w:val="24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：公司第</w:t>
            </w:r>
            <w:r w:rsidRPr="00EE092E">
              <w:rPr>
                <w:rFonts w:hint="eastAsia"/>
                <w:color w:val="000000"/>
                <w:sz w:val="24"/>
              </w:rPr>
              <w:t>一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季度收入增速很高，能不能请您</w:t>
            </w:r>
            <w:r w:rsidRPr="00EE092E">
              <w:rPr>
                <w:rFonts w:hint="eastAsia"/>
                <w:color w:val="000000"/>
                <w:sz w:val="24"/>
              </w:rPr>
              <w:t>简要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介绍一下</w:t>
            </w:r>
            <w:r w:rsidRPr="00EE092E">
              <w:rPr>
                <w:rFonts w:hint="eastAsia"/>
                <w:color w:val="000000"/>
                <w:sz w:val="24"/>
              </w:rPr>
              <w:t>增长原因及未来发展趋势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？</w:t>
            </w:r>
          </w:p>
          <w:p w:rsidR="00602155" w:rsidRPr="00EE092E" w:rsidRDefault="001A6B75" w:rsidP="00235C79">
            <w:pPr>
              <w:pStyle w:val="3"/>
              <w:spacing w:line="360" w:lineRule="auto"/>
              <w:ind w:firstLineChars="175" w:firstLine="422"/>
              <w:outlineLvl w:val="2"/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 w:rsidRPr="00EE092E">
              <w:rPr>
                <w:color w:val="000000"/>
                <w:sz w:val="24"/>
                <w:lang w:eastAsia="zh-Hans"/>
              </w:rPr>
              <w:t>A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：公司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在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2023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年保持了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持续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稳健的增长态势，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一季度归母净利润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保持了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20%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的增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幅，实现了收入利润双增长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今年公司所处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农化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行业的整体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行情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不太乐观，上游企业业绩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承压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作为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专注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市场端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布局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的企业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前期客户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基础牢固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。公司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作物健康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业务和联销业务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保持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了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一个很好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的增长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态势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，为公司一季度的业绩增长贡献了主要力量。公司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有望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继续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保持增长态势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，确保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可持续的市场基础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，并且加大力度开发扩展“一带一路”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等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国外地区的销售业务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rFonts w:hint="eastAsia"/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：国内市场的</w:t>
            </w:r>
            <w:r w:rsidRPr="00EE092E">
              <w:rPr>
                <w:rFonts w:hint="eastAsia"/>
                <w:color w:val="000000"/>
                <w:sz w:val="24"/>
              </w:rPr>
              <w:t>业绩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增长主要是来源于哪里？</w:t>
            </w:r>
          </w:p>
          <w:p w:rsidR="00602155" w:rsidRPr="00EE092E" w:rsidRDefault="001A6B75" w:rsidP="00782626">
            <w:pPr>
              <w:spacing w:beforeLines="50" w:before="156" w:afterLines="50" w:after="156" w:line="360" w:lineRule="auto"/>
              <w:ind w:firstLineChars="175" w:firstLine="420"/>
              <w:rPr>
                <w:color w:val="000000"/>
                <w:sz w:val="24"/>
              </w:rPr>
            </w:pPr>
            <w:r w:rsidRPr="00EE092E">
              <w:rPr>
                <w:color w:val="000000"/>
                <w:sz w:val="24"/>
              </w:rPr>
              <w:t>A</w:t>
            </w:r>
            <w:r w:rsidR="00F0098B"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EE092E">
              <w:rPr>
                <w:rFonts w:hint="eastAsia"/>
                <w:color w:val="000000"/>
                <w:sz w:val="24"/>
              </w:rPr>
              <w:t>公司国内</w:t>
            </w:r>
            <w:r>
              <w:rPr>
                <w:rFonts w:hint="eastAsia"/>
                <w:color w:val="000000"/>
                <w:sz w:val="24"/>
              </w:rPr>
              <w:t>市场业绩增长主要来源于</w:t>
            </w:r>
            <w:r w:rsidRPr="00EE092E">
              <w:rPr>
                <w:rFonts w:hint="eastAsia"/>
                <w:color w:val="000000"/>
                <w:sz w:val="24"/>
              </w:rPr>
              <w:t>联销业务和作物健康业务</w:t>
            </w:r>
            <w:r>
              <w:rPr>
                <w:rFonts w:hint="eastAsia"/>
                <w:color w:val="000000"/>
                <w:sz w:val="24"/>
              </w:rPr>
              <w:t>板块</w:t>
            </w:r>
            <w:r w:rsidRPr="00EE092E">
              <w:rPr>
                <w:rFonts w:hint="eastAsia"/>
                <w:color w:val="000000"/>
                <w:sz w:val="24"/>
              </w:rPr>
              <w:t>。公司联销业务的发展情况相对稳定，主要是与跨国公司合作，主要产品</w:t>
            </w:r>
            <w:r w:rsidR="005C1AF3">
              <w:rPr>
                <w:rFonts w:hint="eastAsia"/>
                <w:color w:val="000000"/>
                <w:sz w:val="24"/>
              </w:rPr>
              <w:t>销售量</w:t>
            </w:r>
            <w:r w:rsidRPr="00EE092E">
              <w:rPr>
                <w:rFonts w:hint="eastAsia"/>
                <w:color w:val="000000"/>
                <w:sz w:val="24"/>
              </w:rPr>
              <w:t>和客户需求</w:t>
            </w:r>
            <w:r w:rsidR="005C1AF3">
              <w:rPr>
                <w:rFonts w:hint="eastAsia"/>
                <w:color w:val="000000"/>
                <w:sz w:val="24"/>
              </w:rPr>
              <w:t>量</w:t>
            </w:r>
            <w:r w:rsidRPr="00EE092E">
              <w:rPr>
                <w:rFonts w:hint="eastAsia"/>
                <w:color w:val="000000"/>
                <w:sz w:val="24"/>
              </w:rPr>
              <w:t>稳</w:t>
            </w:r>
            <w:r>
              <w:rPr>
                <w:rFonts w:hint="eastAsia"/>
                <w:color w:val="000000"/>
                <w:sz w:val="24"/>
              </w:rPr>
              <w:t>健增长</w:t>
            </w:r>
            <w:r w:rsidRPr="00EE092E">
              <w:rPr>
                <w:rFonts w:hint="eastAsia"/>
                <w:color w:val="000000"/>
                <w:sz w:val="24"/>
              </w:rPr>
              <w:t>。公司作物健康业务</w:t>
            </w:r>
            <w:r>
              <w:rPr>
                <w:rFonts w:hint="eastAsia"/>
                <w:color w:val="000000"/>
                <w:sz w:val="24"/>
              </w:rPr>
              <w:t>主要面对终端市场</w:t>
            </w:r>
            <w:r w:rsidRPr="00EE092E">
              <w:rPr>
                <w:rFonts w:hint="eastAsia"/>
                <w:color w:val="000000"/>
                <w:sz w:val="24"/>
              </w:rPr>
              <w:t>，市场规模</w:t>
            </w:r>
            <w:r>
              <w:rPr>
                <w:rFonts w:hint="eastAsia"/>
                <w:color w:val="000000"/>
                <w:sz w:val="24"/>
              </w:rPr>
              <w:t>容量</w:t>
            </w:r>
            <w:r w:rsidRPr="00EE092E">
              <w:rPr>
                <w:rFonts w:hint="eastAsia"/>
                <w:color w:val="000000"/>
                <w:sz w:val="24"/>
              </w:rPr>
              <w:t>大，</w:t>
            </w:r>
            <w:r>
              <w:rPr>
                <w:rFonts w:hint="eastAsia"/>
                <w:color w:val="000000"/>
                <w:sz w:val="24"/>
              </w:rPr>
              <w:t>受上游价格波动行情影响小，继续保持良性增长态势。</w:t>
            </w:r>
            <w:r w:rsidRPr="00EE092E">
              <w:rPr>
                <w:rFonts w:hint="eastAsia"/>
                <w:color w:val="000000"/>
                <w:sz w:val="24"/>
              </w:rPr>
              <w:t>公司现在的市场占有率有很大的增长空间。作物健康业务以往集中在具有专利且毛利高的产品上，</w:t>
            </w:r>
            <w:r w:rsidR="00E67A02">
              <w:rPr>
                <w:rFonts w:hint="eastAsia"/>
                <w:color w:val="000000"/>
                <w:sz w:val="24"/>
              </w:rPr>
              <w:t>主推产品</w:t>
            </w:r>
            <w:r w:rsidRPr="00EE092E">
              <w:rPr>
                <w:rFonts w:hint="eastAsia"/>
                <w:color w:val="000000"/>
                <w:sz w:val="24"/>
              </w:rPr>
              <w:t>利润率高，但市场覆盖率和渗透率不足。公司在未来会</w:t>
            </w:r>
            <w:r>
              <w:rPr>
                <w:rFonts w:hint="eastAsia"/>
                <w:color w:val="000000"/>
                <w:sz w:val="24"/>
              </w:rPr>
              <w:t>依靠</w:t>
            </w:r>
            <w:r w:rsidRPr="00EE092E">
              <w:rPr>
                <w:rFonts w:hint="eastAsia"/>
                <w:color w:val="000000"/>
                <w:sz w:val="24"/>
              </w:rPr>
              <w:t>供销社体系，借助东风进行战略布局，提高公司的市场覆盖率和影响力。因整体行情下行，公司和上游企业的合作关系更加紧密，通过参股或签订协议等方式达成战略性合作，有助于公司推进实施经营战略，为作物健康业务的市场增长提供有力保障。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EE092E">
              <w:rPr>
                <w:color w:val="000000"/>
                <w:sz w:val="24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：请问公司作物健康业务</w:t>
            </w:r>
            <w:r w:rsidRPr="00EE092E">
              <w:rPr>
                <w:rFonts w:hint="eastAsia"/>
                <w:color w:val="000000"/>
                <w:sz w:val="24"/>
              </w:rPr>
              <w:t>板块的利润率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大概在什么样的水平？</w:t>
            </w:r>
          </w:p>
          <w:p w:rsidR="00602155" w:rsidRPr="00EE092E" w:rsidRDefault="001A6B75" w:rsidP="00235C79">
            <w:pPr>
              <w:pStyle w:val="3"/>
              <w:spacing w:line="360" w:lineRule="auto"/>
              <w:ind w:firstLineChars="175" w:firstLine="420"/>
              <w:outlineLvl w:val="2"/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A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：公司作物健康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业务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板块是利润率最高的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业务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版块，这个版块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利润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率约为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20%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到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30%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之间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：海外业务的利润增速是什么情况？</w:t>
            </w:r>
          </w:p>
          <w:p w:rsidR="00602155" w:rsidRPr="00EE092E" w:rsidRDefault="001A6B75" w:rsidP="00235C79">
            <w:pPr>
              <w:pStyle w:val="3"/>
              <w:spacing w:line="360" w:lineRule="auto"/>
              <w:ind w:firstLineChars="175" w:firstLine="42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A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：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22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年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海外业务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收入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及利润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增长幅度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超过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30%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22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年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年底和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23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年前几个月公司高层和国际业务的销售团队去海外各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进行市场调研和客户拜访工作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在重点国家布局海外登记，形成先发优势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，截止目前已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持有海外农药产品登记证近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1500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项。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持有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自主登记证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产品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拥有</w:t>
            </w:r>
            <w:r w:rsidR="00A51463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较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高利润率，未来公司将调整并完善海外业务的产品结构和布局，加大已取得自主登记证的产品占比，提高国际业务的利润率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。海外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应收账款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账期较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故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对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现金流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有较高的要求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，公司的背景使得公司有充裕的现金流支撑国际业务，这一点</w:t>
            </w:r>
            <w:r w:rsidR="00A7129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提升了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公司的市场竞争力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22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年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境外营业收入约为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4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1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亿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元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主要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覆盖的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区域集中在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拉美地区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和亚太区域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未来公司将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继续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开发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扩展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其他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空白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区域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的出口业务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，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并且加大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C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端业务的布局。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EE092E">
              <w:rPr>
                <w:rFonts w:hint="eastAsia"/>
                <w:color w:val="000000"/>
                <w:sz w:val="24"/>
              </w:rPr>
              <w:t>想问一下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转基因放开对农药</w:t>
            </w:r>
            <w:r w:rsidRPr="00EE092E">
              <w:rPr>
                <w:rFonts w:hint="eastAsia"/>
                <w:color w:val="000000"/>
                <w:sz w:val="24"/>
              </w:rPr>
              <w:t>行业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的影响</w:t>
            </w:r>
            <w:r w:rsidRPr="00EE092E">
              <w:rPr>
                <w:rFonts w:hint="eastAsia"/>
                <w:color w:val="000000"/>
                <w:sz w:val="24"/>
              </w:rPr>
              <w:t>？</w:t>
            </w:r>
          </w:p>
          <w:p w:rsidR="00602155" w:rsidRPr="00EE092E" w:rsidRDefault="001A6B75" w:rsidP="00782626">
            <w:pPr>
              <w:spacing w:beforeLines="50" w:before="156" w:afterLines="50" w:after="156" w:line="360" w:lineRule="auto"/>
              <w:ind w:firstLineChars="177" w:firstLine="425"/>
              <w:jc w:val="left"/>
              <w:rPr>
                <w:color w:val="000000"/>
                <w:sz w:val="24"/>
              </w:rPr>
            </w:pPr>
            <w:r w:rsidRPr="00EE092E">
              <w:rPr>
                <w:color w:val="000000"/>
                <w:sz w:val="24"/>
                <w:lang w:eastAsia="zh-Hans"/>
              </w:rPr>
              <w:t>A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EE092E">
              <w:rPr>
                <w:rFonts w:hint="eastAsia"/>
                <w:color w:val="000000"/>
                <w:sz w:val="24"/>
              </w:rPr>
              <w:t>转基因放开后</w:t>
            </w:r>
            <w:r>
              <w:rPr>
                <w:rFonts w:hint="eastAsia"/>
                <w:color w:val="000000"/>
                <w:sz w:val="24"/>
              </w:rPr>
              <w:t>对</w:t>
            </w:r>
            <w:r w:rsidRPr="00EE092E">
              <w:rPr>
                <w:rFonts w:hint="eastAsia"/>
                <w:color w:val="000000"/>
                <w:sz w:val="24"/>
              </w:rPr>
              <w:t>农化产品的产品结构</w:t>
            </w:r>
            <w:r w:rsidR="00E67A02">
              <w:rPr>
                <w:rFonts w:hint="eastAsia"/>
                <w:color w:val="000000"/>
                <w:sz w:val="24"/>
              </w:rPr>
              <w:t>有</w:t>
            </w:r>
            <w:r w:rsidR="00A51463">
              <w:rPr>
                <w:rFonts w:hint="eastAsia"/>
                <w:color w:val="000000"/>
                <w:sz w:val="24"/>
              </w:rPr>
              <w:t>较大</w:t>
            </w:r>
            <w:r>
              <w:rPr>
                <w:rFonts w:hint="eastAsia"/>
                <w:color w:val="000000"/>
                <w:sz w:val="24"/>
              </w:rPr>
              <w:t>影响</w:t>
            </w:r>
            <w:r w:rsidRPr="00EE092E">
              <w:rPr>
                <w:rFonts w:hint="eastAsia"/>
                <w:color w:val="000000"/>
                <w:sz w:val="24"/>
              </w:rPr>
              <w:t>。我们可以参考巴西、阿根廷和美国等国家转基因产品对农化产品的影响，农化产品的产品结构发生变化，灭生性除草剂</w:t>
            </w:r>
            <w:r>
              <w:rPr>
                <w:rFonts w:hint="eastAsia"/>
                <w:color w:val="000000"/>
                <w:sz w:val="24"/>
              </w:rPr>
              <w:t>将占据较大份额</w:t>
            </w:r>
            <w:r w:rsidRPr="00EE092E">
              <w:rPr>
                <w:rFonts w:hint="eastAsia"/>
                <w:color w:val="000000"/>
                <w:sz w:val="24"/>
              </w:rPr>
              <w:t>。</w:t>
            </w:r>
          </w:p>
          <w:p w:rsidR="00602155" w:rsidRPr="00EE092E" w:rsidRDefault="001A6B75" w:rsidP="00782626">
            <w:pPr>
              <w:spacing w:beforeLines="50" w:before="156" w:afterLines="50" w:after="156" w:line="360" w:lineRule="auto"/>
              <w:ind w:firstLineChars="177" w:firstLine="425"/>
              <w:jc w:val="left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sz w:val="24"/>
              </w:rPr>
              <w:t>公司一直密切跟踪转基因的发展趋势，公司也积极收购了控股股东</w:t>
            </w:r>
            <w:r w:rsidR="005766F5">
              <w:rPr>
                <w:rFonts w:hint="eastAsia"/>
                <w:color w:val="000000"/>
                <w:sz w:val="24"/>
              </w:rPr>
              <w:t>中农集团</w:t>
            </w:r>
            <w:r w:rsidRPr="00EE092E">
              <w:rPr>
                <w:rFonts w:hint="eastAsia"/>
                <w:color w:val="000000"/>
                <w:sz w:val="24"/>
              </w:rPr>
              <w:t>持有的中农集团种业控股有限公司</w:t>
            </w:r>
            <w:r w:rsidR="005766F5" w:rsidRPr="005766F5">
              <w:rPr>
                <w:rFonts w:hint="eastAsia"/>
                <w:color w:val="000000"/>
                <w:sz w:val="24"/>
              </w:rPr>
              <w:t>（以下简称“</w:t>
            </w:r>
            <w:r w:rsidR="005766F5" w:rsidRPr="00235C79">
              <w:rPr>
                <w:rFonts w:hint="eastAsia"/>
                <w:bCs/>
                <w:color w:val="000000"/>
                <w:sz w:val="24"/>
              </w:rPr>
              <w:t>中农种业</w:t>
            </w:r>
            <w:r w:rsidR="005766F5" w:rsidRPr="005766F5">
              <w:rPr>
                <w:rFonts w:hint="eastAsia"/>
                <w:color w:val="000000"/>
                <w:sz w:val="24"/>
              </w:rPr>
              <w:t>”</w:t>
            </w:r>
            <w:r w:rsidR="005766F5" w:rsidRPr="002104BD">
              <w:rPr>
                <w:rFonts w:hint="eastAsia"/>
                <w:color w:val="000000"/>
                <w:sz w:val="24"/>
              </w:rPr>
              <w:t>）</w:t>
            </w:r>
            <w:r w:rsidRPr="00EE092E">
              <w:rPr>
                <w:rFonts w:hint="eastAsia"/>
                <w:color w:val="000000"/>
                <w:sz w:val="24"/>
              </w:rPr>
              <w:t>的</w:t>
            </w:r>
            <w:r w:rsidRPr="00EE092E">
              <w:rPr>
                <w:rFonts w:hint="eastAsia"/>
                <w:color w:val="000000"/>
                <w:sz w:val="24"/>
              </w:rPr>
              <w:t>18%</w:t>
            </w:r>
            <w:r w:rsidRPr="00EE092E">
              <w:rPr>
                <w:rFonts w:hint="eastAsia"/>
                <w:color w:val="000000"/>
                <w:sz w:val="24"/>
              </w:rPr>
              <w:t>股权。未来公司将在经济作物和大田作物上</w:t>
            </w:r>
            <w:r w:rsidR="00344C33" w:rsidRPr="00344C33">
              <w:rPr>
                <w:rFonts w:hint="eastAsia"/>
                <w:color w:val="000000"/>
                <w:sz w:val="24"/>
              </w:rPr>
              <w:t>布局</w:t>
            </w:r>
            <w:r w:rsidR="00344C33">
              <w:rPr>
                <w:rFonts w:hint="eastAsia"/>
                <w:color w:val="000000"/>
                <w:sz w:val="24"/>
              </w:rPr>
              <w:t>“</w:t>
            </w:r>
            <w:r w:rsidR="00344C33" w:rsidRPr="00344C33">
              <w:rPr>
                <w:rFonts w:hint="eastAsia"/>
                <w:color w:val="000000"/>
                <w:sz w:val="24"/>
              </w:rPr>
              <w:t>农药</w:t>
            </w:r>
            <w:r w:rsidR="00344C33" w:rsidRPr="00344C33">
              <w:rPr>
                <w:rFonts w:hint="eastAsia"/>
                <w:color w:val="000000"/>
                <w:sz w:val="24"/>
              </w:rPr>
              <w:t>+</w:t>
            </w:r>
            <w:r w:rsidR="00344C33" w:rsidRPr="00344C33">
              <w:rPr>
                <w:rFonts w:hint="eastAsia"/>
                <w:color w:val="000000"/>
                <w:sz w:val="24"/>
              </w:rPr>
              <w:t>种子</w:t>
            </w:r>
            <w:r w:rsidR="00344C33">
              <w:rPr>
                <w:rFonts w:hint="eastAsia"/>
                <w:color w:val="000000"/>
                <w:sz w:val="24"/>
              </w:rPr>
              <w:t>”</w:t>
            </w:r>
            <w:r w:rsidR="00344C33" w:rsidRPr="00344C33">
              <w:rPr>
                <w:rFonts w:hint="eastAsia"/>
                <w:color w:val="000000"/>
                <w:sz w:val="24"/>
              </w:rPr>
              <w:t>的战略</w:t>
            </w:r>
            <w:r w:rsidRPr="00EE092E">
              <w:rPr>
                <w:rFonts w:hint="eastAsia"/>
                <w:color w:val="000000"/>
                <w:sz w:val="24"/>
              </w:rPr>
              <w:t>，配合玉米、大豆等</w:t>
            </w:r>
            <w:r w:rsidR="00344C33">
              <w:rPr>
                <w:rFonts w:hint="eastAsia"/>
                <w:color w:val="000000"/>
                <w:sz w:val="24"/>
              </w:rPr>
              <w:t>大宗</w:t>
            </w:r>
            <w:r w:rsidRPr="00EE092E">
              <w:rPr>
                <w:rFonts w:hint="eastAsia"/>
                <w:color w:val="000000"/>
                <w:sz w:val="24"/>
              </w:rPr>
              <w:t>农产品上发力，加大灭生性除草剂的产品占比。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rFonts w:hint="eastAsia"/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EE092E">
              <w:rPr>
                <w:rFonts w:hint="eastAsia"/>
                <w:color w:val="000000"/>
                <w:sz w:val="24"/>
              </w:rPr>
              <w:t>公司对种业的战略布局是否有改变？</w:t>
            </w:r>
          </w:p>
          <w:p w:rsidR="00602155" w:rsidRPr="00EE092E" w:rsidRDefault="001A6B75" w:rsidP="00235C79">
            <w:pPr>
              <w:pStyle w:val="3"/>
              <w:tabs>
                <w:tab w:val="left" w:pos="0"/>
              </w:tabs>
              <w:spacing w:line="360" w:lineRule="auto"/>
              <w:ind w:firstLineChars="175" w:firstLine="42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A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：公司收购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了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控股股东中农集团持有的中农种业的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18%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股权，</w:t>
            </w:r>
            <w:r w:rsidR="002104BD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近日</w:t>
            </w:r>
            <w:r w:rsidR="002104BD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中农种业</w:t>
            </w:r>
            <w:r w:rsidR="002104BD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已完成</w:t>
            </w:r>
            <w:r w:rsidR="002104BD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工商变更工作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未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来公司会深度介入中农种业的发展，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和控股股东一起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优化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中农种业的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经营管理团队，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并在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种子的资源上不断完善。从公司的战略而言，目标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是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要实现“农药</w:t>
            </w: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+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种子”的协同战略。对下游农户端来讲，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公司会提供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一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整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套种植方案，优良的种子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加上优秀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的</w:t>
            </w:r>
            <w:r w:rsidR="00DE5A6A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田间管理技术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形成作物健康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解决方案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最终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将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有优势的方案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推荐给农户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。目前转基因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政策的逐步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放开对公司的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种药一体化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协同战略也产生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一个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利好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的趋势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，是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未来公司可持续发展的重要战略方向。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EE092E">
              <w:rPr>
                <w:rFonts w:hint="eastAsia"/>
                <w:color w:val="000000"/>
                <w:sz w:val="24"/>
              </w:rPr>
              <w:t>公司作为中国特色估值体系（简称“中特估”）中的中央国有企业上市公司，上级单位对公司是否有一些要求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？</w:t>
            </w:r>
          </w:p>
          <w:p w:rsidR="00602155" w:rsidRPr="00EE092E" w:rsidRDefault="001A6B75" w:rsidP="00235C79">
            <w:pPr>
              <w:pStyle w:val="3"/>
              <w:spacing w:line="360" w:lineRule="auto"/>
              <w:ind w:firstLineChars="175" w:firstLine="420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  <w:t>A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：供销总社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对公司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提升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影响力</w:t>
            </w:r>
            <w:r w:rsidR="00E67A02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有</w:t>
            </w:r>
            <w:r w:rsidR="00A51463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较高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要求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公司需要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不断地在国内和国际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市场进行市场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渗透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，提高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国内和国际市场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份额。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深化供销合作社综合改革也在积极地推进中，供销合作社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在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南方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浙江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、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江苏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等地进一步推进深化“三位一体”改革工作，梳理经营主体和农户的需求，依托农合联平台实现专业化社会化服务与农户需求相匹配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。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供销合作社和农户之间的关系更加紧密，也对公司的市场扩展工作</w:t>
            </w:r>
            <w:r w:rsidR="00A7129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有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积极作用。在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国际市场，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逐步转向“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一带一路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”的相关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国家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进行市场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渗透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沿着一带一路的方向拓展市场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有利于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公司国际业务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的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战略发展。</w:t>
            </w:r>
          </w:p>
          <w:p w:rsidR="00602155" w:rsidRPr="00EE092E" w:rsidRDefault="001A6B75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ind w:left="0" w:firstLine="0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EE092E">
              <w:rPr>
                <w:rFonts w:hint="eastAsia"/>
                <w:color w:val="000000"/>
                <w:sz w:val="24"/>
              </w:rPr>
              <w:t>在未来提高公司</w:t>
            </w:r>
            <w:r w:rsidRPr="00EE092E">
              <w:rPr>
                <w:rFonts w:hint="eastAsia"/>
                <w:color w:val="000000"/>
                <w:sz w:val="24"/>
              </w:rPr>
              <w:t>ROE</w:t>
            </w:r>
            <w:r w:rsidRPr="00EE092E">
              <w:rPr>
                <w:rFonts w:hint="eastAsia"/>
                <w:color w:val="000000"/>
                <w:sz w:val="24"/>
              </w:rPr>
              <w:t>的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方式</w:t>
            </w:r>
            <w:r w:rsidRPr="00EE092E">
              <w:rPr>
                <w:rFonts w:hint="eastAsia"/>
                <w:color w:val="000000"/>
                <w:sz w:val="24"/>
              </w:rPr>
              <w:t>有哪些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？</w:t>
            </w:r>
          </w:p>
          <w:p w:rsidR="00602155" w:rsidRDefault="001A6B75" w:rsidP="00782626">
            <w:pPr>
              <w:spacing w:beforeLines="50" w:before="156" w:afterLines="50" w:after="156" w:line="360" w:lineRule="auto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 w:rsidRPr="00EE092E">
              <w:rPr>
                <w:rFonts w:ascii="Times New Roman Regular" w:hAnsi="Times New Roman Regular" w:cs="Times New Roman Regular" w:hint="eastAsia"/>
                <w:color w:val="000000"/>
                <w:sz w:val="24"/>
                <w:lang w:eastAsia="zh-Hans"/>
              </w:rPr>
              <w:t>A</w:t>
            </w:r>
            <w:r w:rsidR="00F0098B"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EE092E">
              <w:rPr>
                <w:rFonts w:ascii="Times New Roman Regular" w:hAnsi="Times New Roman Regular" w:cs="Times New Roman Regular" w:hint="eastAsia"/>
                <w:color w:val="000000"/>
                <w:sz w:val="24"/>
              </w:rPr>
              <w:t>首先，公司通过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提高市场渗透率和覆盖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率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，保持公司品牌的影响力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。公司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自主登记证资源充实，不断加大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对国内终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端市场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以及国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外市场的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拓展力度，加强对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市场潜力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的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挖掘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工作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。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其次，公司将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坚持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轻资产运营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战略，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参与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投资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一些优质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的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上游资源类企业，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如拥有核心竞争力产品的生产企业，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打造互补型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战略合作纽带。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在未来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一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两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年行业预期下行的情况下，与上游企业达成战略合作，能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很大程度上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解决产品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供应端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的潜在问题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。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最后，公司在供销总社系统下对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优势资源进行整合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，为公司战略发展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带来协同效应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，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对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公司</w:t>
            </w:r>
            <w:r w:rsidRPr="00EE092E">
              <w:rPr>
                <w:rFonts w:ascii="宋体" w:hAnsi="宋体" w:cs="宋体"/>
                <w:color w:val="000000"/>
                <w:sz w:val="24"/>
                <w:lang w:eastAsia="zh-Hans"/>
              </w:rPr>
              <w:t>ROE</w:t>
            </w:r>
            <w:r w:rsidR="00A7129E">
              <w:rPr>
                <w:rFonts w:ascii="宋体" w:hAnsi="宋体" w:cs="宋体" w:hint="eastAsia"/>
                <w:color w:val="000000"/>
                <w:sz w:val="24"/>
              </w:rPr>
              <w:t>形成了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支撑</w:t>
            </w:r>
            <w:r w:rsidRPr="00EE092E">
              <w:rPr>
                <w:rFonts w:ascii="宋体" w:hAnsi="宋体" w:cs="宋体" w:hint="eastAsia"/>
                <w:color w:val="000000"/>
                <w:sz w:val="24"/>
              </w:rPr>
              <w:t>作用</w:t>
            </w:r>
            <w:r w:rsidRPr="00EE092E">
              <w:rPr>
                <w:rFonts w:ascii="宋体" w:hAnsi="宋体" w:cs="宋体" w:hint="eastAsia"/>
                <w:color w:val="000000"/>
                <w:sz w:val="24"/>
                <w:lang w:eastAsia="zh-Hans"/>
              </w:rPr>
              <w:t>。</w:t>
            </w:r>
          </w:p>
          <w:p w:rsidR="00F0098B" w:rsidRPr="00EE092E" w:rsidRDefault="00F0098B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>
              <w:rPr>
                <w:rFonts w:hint="eastAsia"/>
                <w:color w:val="000000"/>
                <w:sz w:val="24"/>
              </w:rPr>
              <w:t>我们观察到</w:t>
            </w:r>
            <w:r w:rsidRPr="001E7B69">
              <w:rPr>
                <w:rFonts w:hint="eastAsia"/>
                <w:color w:val="000000"/>
                <w:sz w:val="24"/>
              </w:rPr>
              <w:t>公司</w:t>
            </w:r>
            <w:r w:rsidRPr="00F0098B">
              <w:rPr>
                <w:rFonts w:hint="eastAsia"/>
                <w:color w:val="000000"/>
                <w:sz w:val="24"/>
              </w:rPr>
              <w:t>基本没有固定资产</w:t>
            </w:r>
            <w:r>
              <w:rPr>
                <w:rFonts w:hint="eastAsia"/>
                <w:color w:val="000000"/>
                <w:sz w:val="24"/>
              </w:rPr>
              <w:t>，主要原因是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？</w:t>
            </w:r>
          </w:p>
          <w:p w:rsidR="00F0098B" w:rsidRDefault="00F0098B" w:rsidP="00235C79">
            <w:pPr>
              <w:spacing w:line="360" w:lineRule="auto"/>
              <w:ind w:firstLine="420"/>
              <w:rPr>
                <w:color w:val="000000"/>
                <w:sz w:val="24"/>
              </w:rPr>
            </w:pPr>
            <w:r w:rsidRPr="00EE092E">
              <w:rPr>
                <w:rFonts w:ascii="Times New Roman Regular" w:hAnsi="Times New Roman Regular" w:cs="Times New Roman Regular" w:hint="eastAsia"/>
                <w:color w:val="000000"/>
                <w:sz w:val="24"/>
                <w:lang w:eastAsia="zh-Hans"/>
              </w:rPr>
              <w:t>A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F0098B">
              <w:rPr>
                <w:rFonts w:hint="eastAsia"/>
                <w:color w:val="000000"/>
                <w:sz w:val="24"/>
                <w:lang w:eastAsia="zh-Hans"/>
              </w:rPr>
              <w:t>公司打造轻资产运营</w:t>
            </w:r>
            <w:r>
              <w:rPr>
                <w:rFonts w:hint="eastAsia"/>
                <w:color w:val="000000"/>
                <w:sz w:val="24"/>
              </w:rPr>
              <w:t>，</w:t>
            </w:r>
            <w:r w:rsidRPr="00F0098B">
              <w:rPr>
                <w:rFonts w:hint="eastAsia"/>
                <w:color w:val="000000"/>
                <w:sz w:val="24"/>
              </w:rPr>
              <w:t>尽量租用社会资源，减少固定资产投资，降低运营成本，盘活现金流</w:t>
            </w:r>
            <w:r w:rsidRPr="00F0098B">
              <w:rPr>
                <w:rFonts w:hint="eastAsia"/>
                <w:color w:val="000000"/>
                <w:sz w:val="24"/>
                <w:lang w:eastAsia="zh-Hans"/>
              </w:rPr>
              <w:t>。</w:t>
            </w:r>
            <w:r>
              <w:rPr>
                <w:rFonts w:hint="eastAsia"/>
                <w:color w:val="000000"/>
                <w:sz w:val="24"/>
              </w:rPr>
              <w:t>公司更多地将资金</w:t>
            </w:r>
            <w:r w:rsidRPr="00F0098B">
              <w:rPr>
                <w:rFonts w:hint="eastAsia"/>
                <w:color w:val="000000"/>
                <w:sz w:val="24"/>
                <w:lang w:eastAsia="zh-Hans"/>
              </w:rPr>
              <w:t>投入</w:t>
            </w:r>
            <w:r>
              <w:rPr>
                <w:rFonts w:hint="eastAsia"/>
                <w:color w:val="000000"/>
                <w:sz w:val="24"/>
              </w:rPr>
              <w:t>到技术研发、品牌打造和知识产权等方面，如</w:t>
            </w:r>
            <w:r w:rsidRPr="00F0098B">
              <w:rPr>
                <w:rFonts w:hint="eastAsia"/>
                <w:color w:val="000000"/>
                <w:sz w:val="24"/>
                <w:lang w:eastAsia="zh-Hans"/>
              </w:rPr>
              <w:t>自主登记证和应用技术端的研发上面。根据</w:t>
            </w:r>
            <w:r>
              <w:rPr>
                <w:rFonts w:hint="eastAsia"/>
                <w:color w:val="000000"/>
                <w:sz w:val="24"/>
              </w:rPr>
              <w:t>企业会计</w:t>
            </w:r>
            <w:r>
              <w:rPr>
                <w:rFonts w:hint="eastAsia"/>
                <w:color w:val="000000"/>
                <w:sz w:val="24"/>
                <w:lang w:eastAsia="zh-Hans"/>
              </w:rPr>
              <w:t>准则的</w:t>
            </w:r>
            <w:r>
              <w:rPr>
                <w:rFonts w:hint="eastAsia"/>
                <w:color w:val="000000"/>
                <w:sz w:val="24"/>
              </w:rPr>
              <w:t>规定和公司的实际经营情况</w:t>
            </w:r>
            <w:r>
              <w:rPr>
                <w:rFonts w:hint="eastAsia"/>
                <w:color w:val="000000"/>
                <w:sz w:val="24"/>
                <w:lang w:eastAsia="zh-Hans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对自主登记证和应用技术端</w:t>
            </w:r>
            <w:r w:rsidRPr="00F0098B">
              <w:rPr>
                <w:rFonts w:hint="eastAsia"/>
                <w:color w:val="000000"/>
                <w:sz w:val="24"/>
                <w:lang w:eastAsia="zh-Hans"/>
              </w:rPr>
              <w:t>的投入均被费用化</w:t>
            </w:r>
            <w:r>
              <w:rPr>
                <w:rFonts w:hint="eastAsia"/>
                <w:color w:val="000000"/>
                <w:sz w:val="24"/>
              </w:rPr>
              <w:t>入账，</w:t>
            </w:r>
            <w:r w:rsidRPr="00F0098B">
              <w:rPr>
                <w:rFonts w:hint="eastAsia"/>
                <w:color w:val="000000"/>
                <w:sz w:val="24"/>
                <w:lang w:eastAsia="zh-Hans"/>
              </w:rPr>
              <w:t>无法形成固定资产。</w:t>
            </w:r>
          </w:p>
          <w:p w:rsidR="00C71332" w:rsidRPr="00EE092E" w:rsidRDefault="00C71332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C71332">
              <w:rPr>
                <w:rFonts w:hint="eastAsia"/>
                <w:color w:val="000000"/>
                <w:sz w:val="24"/>
              </w:rPr>
              <w:t>公司</w:t>
            </w:r>
            <w:r>
              <w:rPr>
                <w:rFonts w:hint="eastAsia"/>
                <w:color w:val="000000"/>
                <w:sz w:val="24"/>
              </w:rPr>
              <w:t>所处</w:t>
            </w:r>
            <w:r w:rsidRPr="00C71332">
              <w:rPr>
                <w:rFonts w:hint="eastAsia"/>
                <w:color w:val="000000"/>
                <w:sz w:val="24"/>
              </w:rPr>
              <w:t>行业</w:t>
            </w:r>
            <w:r>
              <w:rPr>
                <w:rFonts w:hint="eastAsia"/>
                <w:color w:val="000000"/>
                <w:sz w:val="24"/>
              </w:rPr>
              <w:t>的</w:t>
            </w:r>
            <w:r w:rsidRPr="00C71332">
              <w:rPr>
                <w:rFonts w:hint="eastAsia"/>
                <w:color w:val="000000"/>
                <w:sz w:val="24"/>
              </w:rPr>
              <w:t>竞争格局</w:t>
            </w:r>
            <w:r>
              <w:rPr>
                <w:rFonts w:hint="eastAsia"/>
                <w:color w:val="000000"/>
                <w:sz w:val="24"/>
              </w:rPr>
              <w:t>是</w:t>
            </w:r>
            <w:r w:rsidRPr="00C71332">
              <w:rPr>
                <w:rFonts w:hint="eastAsia"/>
                <w:color w:val="000000"/>
                <w:sz w:val="24"/>
              </w:rPr>
              <w:t>？</w:t>
            </w:r>
          </w:p>
          <w:p w:rsidR="00C71332" w:rsidRDefault="00C71332" w:rsidP="00235C79">
            <w:pPr>
              <w:pStyle w:val="3"/>
              <w:spacing w:line="360" w:lineRule="auto"/>
              <w:ind w:firstLine="420"/>
              <w:outlineLvl w:val="2"/>
              <w:rPr>
                <w:color w:val="000000"/>
                <w:sz w:val="24"/>
              </w:rPr>
            </w:pPr>
            <w:r w:rsidRPr="00EE092E">
              <w:rPr>
                <w:rFonts w:ascii="Times New Roman Regular" w:hAnsi="Times New Roman Regular" w:cs="Times New Roman Regular" w:hint="eastAsia"/>
                <w:color w:val="000000"/>
                <w:sz w:val="24"/>
                <w:lang w:eastAsia="zh-Hans"/>
              </w:rPr>
              <w:t>A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235C79">
              <w:rPr>
                <w:rFonts w:hint="eastAsia"/>
                <w:b w:val="0"/>
                <w:color w:val="000000"/>
                <w:sz w:val="24"/>
              </w:rPr>
              <w:t>行业的</w:t>
            </w:r>
            <w:r w:rsidRPr="00C71332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竞争格局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较为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分散，渠道端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的很多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个体户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规模</w:t>
            </w:r>
            <w:r w:rsidRPr="00AA2FA2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较小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。行业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未来的发展趋势是减量增效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，并向更加</w:t>
            </w:r>
            <w:r w:rsidRPr="00A44A16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集约化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发展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。国家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对行业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提高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了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重视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程度</w:t>
            </w:r>
            <w:r w:rsidR="00A7129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和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进入门槛。经过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最近</w:t>
            </w:r>
            <w:r w:rsidRPr="00235C79">
              <w:rPr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的经济发展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近期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在广东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和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黑龙江等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地的部分企业</w:t>
            </w:r>
            <w:r w:rsidRPr="00C71332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进行了转型。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公司拥有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强大的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渠道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资源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和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国企背景，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且公司的部分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销售团队和</w:t>
            </w:r>
            <w:r w:rsidRPr="00C71332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管理层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是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自跨国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企业和行业内优秀的民营企业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聘用来的。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公司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现在的优势是全球最先进的市场端的战略战术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，未来公司的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品牌影响力和渗透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率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都会</w:t>
            </w:r>
            <w:r w:rsidR="00A7129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继续</w:t>
            </w:r>
            <w:r w:rsidRPr="00235C79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加大。</w:t>
            </w:r>
          </w:p>
          <w:p w:rsidR="00C9616B" w:rsidRPr="00EE092E" w:rsidRDefault="00C9616B" w:rsidP="00782626">
            <w:pPr>
              <w:numPr>
                <w:ilvl w:val="0"/>
                <w:numId w:val="1"/>
              </w:numPr>
              <w:spacing w:beforeLines="50" w:before="156" w:afterLines="50" w:after="156" w:line="360" w:lineRule="auto"/>
              <w:jc w:val="left"/>
              <w:rPr>
                <w:color w:val="000000"/>
                <w:sz w:val="24"/>
                <w:lang w:eastAsia="zh-Hans"/>
              </w:rPr>
            </w:pPr>
            <w:r w:rsidRPr="00EE092E">
              <w:rPr>
                <w:color w:val="000000"/>
                <w:sz w:val="24"/>
                <w:lang w:eastAsia="zh-Hans"/>
              </w:rPr>
              <w:t>Q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Pr="00C71332">
              <w:rPr>
                <w:rFonts w:hint="eastAsia"/>
                <w:color w:val="000000"/>
                <w:sz w:val="24"/>
              </w:rPr>
              <w:t>公司</w:t>
            </w:r>
            <w:r w:rsidRPr="00C9616B">
              <w:rPr>
                <w:rFonts w:hint="eastAsia"/>
                <w:color w:val="000000"/>
                <w:sz w:val="24"/>
              </w:rPr>
              <w:t>应收账款和存货周转</w:t>
            </w:r>
            <w:r>
              <w:rPr>
                <w:rFonts w:hint="eastAsia"/>
                <w:color w:val="000000"/>
                <w:sz w:val="24"/>
              </w:rPr>
              <w:t>率</w:t>
            </w:r>
            <w:r w:rsidRPr="00C9616B">
              <w:rPr>
                <w:rFonts w:hint="eastAsia"/>
                <w:color w:val="000000"/>
                <w:sz w:val="24"/>
              </w:rPr>
              <w:t>在持续改善</w:t>
            </w:r>
            <w:r>
              <w:rPr>
                <w:rFonts w:hint="eastAsia"/>
                <w:color w:val="000000"/>
                <w:sz w:val="24"/>
              </w:rPr>
              <w:t>，原因是</w:t>
            </w:r>
            <w:r w:rsidRPr="00C71332">
              <w:rPr>
                <w:rFonts w:hint="eastAsia"/>
                <w:color w:val="000000"/>
                <w:sz w:val="24"/>
              </w:rPr>
              <w:t>？</w:t>
            </w:r>
          </w:p>
          <w:p w:rsidR="00C9616B" w:rsidRPr="00235C79" w:rsidRDefault="00C9616B" w:rsidP="0015026A">
            <w:pPr>
              <w:spacing w:line="360" w:lineRule="auto"/>
              <w:ind w:firstLine="420"/>
            </w:pPr>
            <w:r w:rsidRPr="00EE092E">
              <w:rPr>
                <w:rFonts w:ascii="Times New Roman Regular" w:hAnsi="Times New Roman Regular" w:cs="Times New Roman Regular" w:hint="eastAsia"/>
                <w:color w:val="000000"/>
                <w:sz w:val="24"/>
                <w:lang w:eastAsia="zh-Hans"/>
              </w:rPr>
              <w:t>A</w:t>
            </w:r>
            <w:r w:rsidRPr="00EE092E">
              <w:rPr>
                <w:rFonts w:hint="eastAsia"/>
                <w:color w:val="000000"/>
                <w:sz w:val="24"/>
                <w:lang w:eastAsia="zh-Hans"/>
              </w:rPr>
              <w:t>：</w:t>
            </w:r>
            <w:r w:rsidR="0099068A">
              <w:rPr>
                <w:rFonts w:hint="eastAsia"/>
                <w:color w:val="000000"/>
                <w:sz w:val="24"/>
              </w:rPr>
              <w:t>公司主要是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打造高质量发展</w:t>
            </w:r>
            <w:r w:rsidR="0099068A">
              <w:rPr>
                <w:rFonts w:hint="eastAsia"/>
                <w:color w:val="000000"/>
                <w:sz w:val="24"/>
              </w:rPr>
              <w:t>的理念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。</w:t>
            </w:r>
            <w:r w:rsidR="0099068A">
              <w:rPr>
                <w:rFonts w:hint="eastAsia"/>
                <w:color w:val="000000"/>
                <w:sz w:val="24"/>
              </w:rPr>
              <w:t>公司</w:t>
            </w:r>
            <w:r w:rsidR="0099068A">
              <w:rPr>
                <w:rFonts w:hint="eastAsia"/>
                <w:color w:val="000000"/>
                <w:sz w:val="24"/>
                <w:lang w:eastAsia="zh-Hans"/>
              </w:rPr>
              <w:t>发展是建立在良性</w:t>
            </w:r>
            <w:r w:rsidR="0099068A">
              <w:rPr>
                <w:rFonts w:hint="eastAsia"/>
                <w:color w:val="000000"/>
                <w:sz w:val="24"/>
              </w:rPr>
              <w:t>和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有质量</w:t>
            </w:r>
            <w:r w:rsidR="0099068A">
              <w:rPr>
                <w:rFonts w:hint="eastAsia"/>
                <w:color w:val="000000"/>
                <w:sz w:val="24"/>
                <w:lang w:eastAsia="zh-Hans"/>
              </w:rPr>
              <w:t>发展</w:t>
            </w:r>
            <w:r w:rsidR="0099068A">
              <w:rPr>
                <w:rFonts w:hint="eastAsia"/>
                <w:color w:val="000000"/>
                <w:sz w:val="24"/>
              </w:rPr>
              <w:t>的前提条件下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。</w:t>
            </w:r>
            <w:r w:rsidR="0099068A">
              <w:rPr>
                <w:rFonts w:hint="eastAsia"/>
                <w:color w:val="000000"/>
                <w:sz w:val="24"/>
              </w:rPr>
              <w:t>公司在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管理</w:t>
            </w:r>
            <w:r w:rsidR="0099068A">
              <w:rPr>
                <w:rFonts w:hint="eastAsia"/>
                <w:color w:val="000000"/>
                <w:sz w:val="24"/>
              </w:rPr>
              <w:t>层面和年底考核上有一定的要求，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在每一个</w:t>
            </w:r>
            <w:r w:rsidR="0099068A">
              <w:rPr>
                <w:rFonts w:hint="eastAsia"/>
                <w:color w:val="000000"/>
                <w:sz w:val="24"/>
              </w:rPr>
              <w:t>时间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节点都</w:t>
            </w:r>
            <w:r w:rsidR="0099068A">
              <w:rPr>
                <w:rFonts w:hint="eastAsia"/>
                <w:color w:val="000000"/>
                <w:sz w:val="24"/>
              </w:rPr>
              <w:t>需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要</w:t>
            </w:r>
            <w:r w:rsidR="0099068A">
              <w:rPr>
                <w:rFonts w:hint="eastAsia"/>
                <w:color w:val="000000"/>
                <w:sz w:val="24"/>
              </w:rPr>
              <w:t>进行定期的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清收</w:t>
            </w:r>
            <w:r w:rsidR="0099068A">
              <w:rPr>
                <w:rFonts w:hint="eastAsia"/>
                <w:color w:val="000000"/>
                <w:sz w:val="24"/>
              </w:rPr>
              <w:t>工作，并进行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严格</w:t>
            </w:r>
            <w:r w:rsidR="0099068A">
              <w:rPr>
                <w:rFonts w:hint="eastAsia"/>
                <w:color w:val="000000"/>
                <w:sz w:val="24"/>
              </w:rPr>
              <w:t>地把控，所以公司在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年底</w:t>
            </w:r>
            <w:r w:rsidR="0099068A">
              <w:rPr>
                <w:rFonts w:hint="eastAsia"/>
                <w:color w:val="000000"/>
                <w:sz w:val="24"/>
              </w:rPr>
              <w:t>的</w:t>
            </w:r>
            <w:r w:rsidR="0099068A">
              <w:rPr>
                <w:rFonts w:hint="eastAsia"/>
                <w:color w:val="000000"/>
                <w:sz w:val="24"/>
                <w:lang w:eastAsia="zh-Hans"/>
              </w:rPr>
              <w:t>现金流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充裕</w:t>
            </w:r>
            <w:r w:rsidR="0099068A">
              <w:rPr>
                <w:rFonts w:hint="eastAsia"/>
                <w:color w:val="000000"/>
                <w:sz w:val="24"/>
              </w:rPr>
              <w:t>，财务比率</w:t>
            </w:r>
            <w:r w:rsidR="00A7129E">
              <w:rPr>
                <w:rFonts w:hint="eastAsia"/>
                <w:color w:val="000000"/>
                <w:sz w:val="24"/>
              </w:rPr>
              <w:t>持续</w:t>
            </w:r>
            <w:r w:rsidR="0099068A">
              <w:rPr>
                <w:rFonts w:hint="eastAsia"/>
                <w:color w:val="000000"/>
                <w:sz w:val="24"/>
              </w:rPr>
              <w:t>改善</w:t>
            </w:r>
            <w:r w:rsidR="0099068A" w:rsidRPr="0099068A">
              <w:rPr>
                <w:rFonts w:hint="eastAsia"/>
                <w:color w:val="000000"/>
                <w:sz w:val="24"/>
                <w:lang w:eastAsia="zh-Hans"/>
              </w:rPr>
              <w:t>。</w:t>
            </w:r>
          </w:p>
        </w:tc>
      </w:tr>
      <w:tr w:rsidR="00602155" w:rsidTr="00EE092E">
        <w:trPr>
          <w:jc w:val="center"/>
        </w:trPr>
        <w:tc>
          <w:tcPr>
            <w:tcW w:w="1202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附件清单（如有）</w:t>
            </w:r>
          </w:p>
        </w:tc>
        <w:tc>
          <w:tcPr>
            <w:tcW w:w="7320" w:type="dxa"/>
            <w:tcBorders>
              <w:top w:val="single" w:sz="8" w:space="0" w:color="82181A"/>
              <w:left w:val="single" w:sz="8" w:space="0" w:color="FEFEFE"/>
              <w:bottom w:val="single" w:sz="8" w:space="0" w:color="82181A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pStyle w:val="3"/>
              <w:spacing w:beforeLines="50" w:before="156" w:afterLines="50" w:after="156" w:line="360" w:lineRule="exact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无</w:t>
            </w:r>
          </w:p>
        </w:tc>
      </w:tr>
      <w:tr w:rsidR="00602155" w:rsidTr="00EE092E">
        <w:trPr>
          <w:jc w:val="center"/>
        </w:trPr>
        <w:tc>
          <w:tcPr>
            <w:tcW w:w="1202" w:type="dxa"/>
            <w:tcBorders>
              <w:top w:val="single" w:sz="8" w:space="0" w:color="82181A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1A6B75">
            <w:pPr>
              <w:widowControl/>
              <w:spacing w:beforeLines="50" w:before="156" w:afterLines="50" w:after="156"/>
              <w:jc w:val="center"/>
              <w:rPr>
                <w:color w:val="000000"/>
                <w:sz w:val="24"/>
              </w:rPr>
            </w:pPr>
            <w:r w:rsidRPr="00EE092E">
              <w:rPr>
                <w:rFonts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7320" w:type="dxa"/>
            <w:tcBorders>
              <w:top w:val="single" w:sz="8" w:space="0" w:color="82181A"/>
              <w:left w:val="single" w:sz="8" w:space="0" w:color="FEFEFE"/>
              <w:bottom w:val="single" w:sz="8" w:space="0" w:color="FEFEFE"/>
              <w:right w:val="single" w:sz="8" w:space="0" w:color="FEFEFE"/>
            </w:tcBorders>
            <w:shd w:val="clear" w:color="auto" w:fill="FEFEFE"/>
            <w:vAlign w:val="center"/>
          </w:tcPr>
          <w:p w:rsidR="00602155" w:rsidRPr="00EE092E" w:rsidRDefault="0099068A" w:rsidP="0099068A">
            <w:pPr>
              <w:pStyle w:val="3"/>
              <w:spacing w:beforeLines="50" w:before="156" w:afterLines="50" w:after="156" w:line="240" w:lineRule="auto"/>
              <w:outlineLvl w:val="2"/>
              <w:rPr>
                <w:b w:val="0"/>
                <w:bCs w:val="0"/>
                <w:color w:val="000000"/>
                <w:sz w:val="24"/>
                <w:szCs w:val="24"/>
                <w:lang w:eastAsia="zh-Hans"/>
              </w:rPr>
            </w:pPr>
            <w:r w:rsidRPr="00EE092E">
              <w:rPr>
                <w:b w:val="0"/>
                <w:bCs w:val="0"/>
                <w:color w:val="000000"/>
                <w:sz w:val="24"/>
                <w:szCs w:val="24"/>
              </w:rPr>
              <w:t>2023</w:t>
            </w:r>
            <w:r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6</w:t>
            </w:r>
            <w:r w:rsidR="001A6B75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月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</w:rPr>
              <w:t>8</w:t>
            </w:r>
            <w:r w:rsidR="001A6B75" w:rsidRPr="00EE092E">
              <w:rPr>
                <w:rFonts w:hint="eastAsia"/>
                <w:b w:val="0"/>
                <w:bCs w:val="0"/>
                <w:color w:val="000000"/>
                <w:sz w:val="24"/>
                <w:szCs w:val="24"/>
                <w:lang w:eastAsia="zh-Hans"/>
              </w:rPr>
              <w:t>日</w:t>
            </w:r>
          </w:p>
        </w:tc>
      </w:tr>
    </w:tbl>
    <w:p w:rsidR="00602155" w:rsidRDefault="00602155">
      <w:pPr>
        <w:pStyle w:val="3"/>
      </w:pPr>
    </w:p>
    <w:sectPr w:rsidR="00602155">
      <w:head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6B" w:rsidRDefault="00AB1C6B">
      <w:r>
        <w:separator/>
      </w:r>
    </w:p>
  </w:endnote>
  <w:endnote w:type="continuationSeparator" w:id="0">
    <w:p w:rsidR="00AB1C6B" w:rsidRDefault="00AB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default"/>
    <w:sig w:usb0="00000001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6B" w:rsidRDefault="00AB1C6B">
      <w:r>
        <w:separator/>
      </w:r>
    </w:p>
  </w:footnote>
  <w:footnote w:type="continuationSeparator" w:id="0">
    <w:p w:rsidR="00AB1C6B" w:rsidRDefault="00AB1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63" w:rsidRDefault="00A51463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FA53A9"/>
    <w:multiLevelType w:val="singleLevel"/>
    <w:tmpl w:val="F7FA53A9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ragon">
    <w15:presenceInfo w15:providerId="WPS Office" w15:userId="38331857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YWFjMmFiNjAyM2JmNzNkMTAzNTU2NWY0NzIzMGEifQ=="/>
  </w:docVars>
  <w:rsids>
    <w:rsidRoot w:val="00E75E92"/>
    <w:rsid w:val="9AF49AA0"/>
    <w:rsid w:val="9F2F62F8"/>
    <w:rsid w:val="9FBABE12"/>
    <w:rsid w:val="A6F79DA0"/>
    <w:rsid w:val="ADEFC449"/>
    <w:rsid w:val="ADFB9368"/>
    <w:rsid w:val="B49A853E"/>
    <w:rsid w:val="B4F7F28B"/>
    <w:rsid w:val="B7FF1119"/>
    <w:rsid w:val="BE57CD90"/>
    <w:rsid w:val="BEEF834F"/>
    <w:rsid w:val="BEF7DDA5"/>
    <w:rsid w:val="BFB791D3"/>
    <w:rsid w:val="BFF7A80C"/>
    <w:rsid w:val="BFF7F1B5"/>
    <w:rsid w:val="BFFF3889"/>
    <w:rsid w:val="C76F7E7B"/>
    <w:rsid w:val="C7FD49E9"/>
    <w:rsid w:val="D8F5F037"/>
    <w:rsid w:val="D9FF04A7"/>
    <w:rsid w:val="DB9F9E9D"/>
    <w:rsid w:val="DE7B0F33"/>
    <w:rsid w:val="DFFE0C6D"/>
    <w:rsid w:val="E7FF2515"/>
    <w:rsid w:val="E9FFFA60"/>
    <w:rsid w:val="EBDF8C15"/>
    <w:rsid w:val="ED9E0331"/>
    <w:rsid w:val="ED9F06E8"/>
    <w:rsid w:val="EE7F22F0"/>
    <w:rsid w:val="EF6F672D"/>
    <w:rsid w:val="EF7DAED2"/>
    <w:rsid w:val="EFDFF73D"/>
    <w:rsid w:val="EFE6DDC5"/>
    <w:rsid w:val="F3BDCB7A"/>
    <w:rsid w:val="F5BD8E0B"/>
    <w:rsid w:val="FBBB697D"/>
    <w:rsid w:val="FBBF1BCC"/>
    <w:rsid w:val="FBFACB56"/>
    <w:rsid w:val="FBFF9850"/>
    <w:rsid w:val="FCDFD7B6"/>
    <w:rsid w:val="FD9D5CD5"/>
    <w:rsid w:val="FDDD190D"/>
    <w:rsid w:val="FDDFAEAC"/>
    <w:rsid w:val="FDF7F366"/>
    <w:rsid w:val="FDFF41CF"/>
    <w:rsid w:val="FE9AF3C8"/>
    <w:rsid w:val="FF7FA6C0"/>
    <w:rsid w:val="FF9BF947"/>
    <w:rsid w:val="FFDFF9C9"/>
    <w:rsid w:val="FFE7576C"/>
    <w:rsid w:val="00001768"/>
    <w:rsid w:val="00003096"/>
    <w:rsid w:val="00006E07"/>
    <w:rsid w:val="00007834"/>
    <w:rsid w:val="00007992"/>
    <w:rsid w:val="00011683"/>
    <w:rsid w:val="0001279C"/>
    <w:rsid w:val="00016C74"/>
    <w:rsid w:val="000171B0"/>
    <w:rsid w:val="00020A7E"/>
    <w:rsid w:val="00021484"/>
    <w:rsid w:val="000244DA"/>
    <w:rsid w:val="00030660"/>
    <w:rsid w:val="00031024"/>
    <w:rsid w:val="0003129F"/>
    <w:rsid w:val="00031BD0"/>
    <w:rsid w:val="000355A3"/>
    <w:rsid w:val="00041FC8"/>
    <w:rsid w:val="000445B6"/>
    <w:rsid w:val="00045B5D"/>
    <w:rsid w:val="00045DBB"/>
    <w:rsid w:val="00046958"/>
    <w:rsid w:val="00061896"/>
    <w:rsid w:val="00064D46"/>
    <w:rsid w:val="000663E8"/>
    <w:rsid w:val="0007084E"/>
    <w:rsid w:val="000721A0"/>
    <w:rsid w:val="00072FE4"/>
    <w:rsid w:val="0007424F"/>
    <w:rsid w:val="000754E0"/>
    <w:rsid w:val="000763DC"/>
    <w:rsid w:val="00080D72"/>
    <w:rsid w:val="00082F1E"/>
    <w:rsid w:val="00083240"/>
    <w:rsid w:val="00084008"/>
    <w:rsid w:val="000922D8"/>
    <w:rsid w:val="00092FBB"/>
    <w:rsid w:val="00093B2B"/>
    <w:rsid w:val="00095C61"/>
    <w:rsid w:val="00095D9C"/>
    <w:rsid w:val="000A092F"/>
    <w:rsid w:val="000A0E13"/>
    <w:rsid w:val="000A2E48"/>
    <w:rsid w:val="000B69C8"/>
    <w:rsid w:val="000C0C4A"/>
    <w:rsid w:val="000C3FB3"/>
    <w:rsid w:val="000C479C"/>
    <w:rsid w:val="000C5C89"/>
    <w:rsid w:val="000D2233"/>
    <w:rsid w:val="000D274F"/>
    <w:rsid w:val="000D3B3B"/>
    <w:rsid w:val="000E05FE"/>
    <w:rsid w:val="000E159B"/>
    <w:rsid w:val="000E3AA3"/>
    <w:rsid w:val="000E451E"/>
    <w:rsid w:val="000E5366"/>
    <w:rsid w:val="000F33C4"/>
    <w:rsid w:val="000F4148"/>
    <w:rsid w:val="001002E6"/>
    <w:rsid w:val="00102775"/>
    <w:rsid w:val="00103A23"/>
    <w:rsid w:val="00106F6C"/>
    <w:rsid w:val="00110B19"/>
    <w:rsid w:val="00111297"/>
    <w:rsid w:val="00112EB9"/>
    <w:rsid w:val="001136BA"/>
    <w:rsid w:val="00114305"/>
    <w:rsid w:val="0011791E"/>
    <w:rsid w:val="0012008C"/>
    <w:rsid w:val="00133476"/>
    <w:rsid w:val="001419AB"/>
    <w:rsid w:val="00143394"/>
    <w:rsid w:val="00145AF4"/>
    <w:rsid w:val="00146E6F"/>
    <w:rsid w:val="0015026A"/>
    <w:rsid w:val="00150A2A"/>
    <w:rsid w:val="00151630"/>
    <w:rsid w:val="00154627"/>
    <w:rsid w:val="00154AC7"/>
    <w:rsid w:val="00154BD8"/>
    <w:rsid w:val="00155FAF"/>
    <w:rsid w:val="00160F3D"/>
    <w:rsid w:val="00165A80"/>
    <w:rsid w:val="00166C2D"/>
    <w:rsid w:val="0017254A"/>
    <w:rsid w:val="00174518"/>
    <w:rsid w:val="00177566"/>
    <w:rsid w:val="0018081A"/>
    <w:rsid w:val="00180D1A"/>
    <w:rsid w:val="00183D96"/>
    <w:rsid w:val="001847F2"/>
    <w:rsid w:val="00184B52"/>
    <w:rsid w:val="001857F8"/>
    <w:rsid w:val="00187E13"/>
    <w:rsid w:val="0019687B"/>
    <w:rsid w:val="001A059C"/>
    <w:rsid w:val="001A5001"/>
    <w:rsid w:val="001A595C"/>
    <w:rsid w:val="001A6B75"/>
    <w:rsid w:val="001A6D15"/>
    <w:rsid w:val="001A761A"/>
    <w:rsid w:val="001A790B"/>
    <w:rsid w:val="001A791A"/>
    <w:rsid w:val="001A7E9D"/>
    <w:rsid w:val="001B0EDA"/>
    <w:rsid w:val="001B2F62"/>
    <w:rsid w:val="001C1F9B"/>
    <w:rsid w:val="001C26FB"/>
    <w:rsid w:val="001C41C0"/>
    <w:rsid w:val="001C52C4"/>
    <w:rsid w:val="001C6A68"/>
    <w:rsid w:val="001C700B"/>
    <w:rsid w:val="001D160D"/>
    <w:rsid w:val="001D250E"/>
    <w:rsid w:val="001D3A5D"/>
    <w:rsid w:val="001D4295"/>
    <w:rsid w:val="001D6593"/>
    <w:rsid w:val="001E713C"/>
    <w:rsid w:val="001E7B69"/>
    <w:rsid w:val="001E7C17"/>
    <w:rsid w:val="001F0FA1"/>
    <w:rsid w:val="001F43B1"/>
    <w:rsid w:val="001F5E83"/>
    <w:rsid w:val="0020157B"/>
    <w:rsid w:val="00210097"/>
    <w:rsid w:val="002104BD"/>
    <w:rsid w:val="00216198"/>
    <w:rsid w:val="002211E5"/>
    <w:rsid w:val="00221D5A"/>
    <w:rsid w:val="00222EF8"/>
    <w:rsid w:val="00223C98"/>
    <w:rsid w:val="00223D14"/>
    <w:rsid w:val="002248B6"/>
    <w:rsid w:val="00224C2B"/>
    <w:rsid w:val="002253D7"/>
    <w:rsid w:val="002265B3"/>
    <w:rsid w:val="0022763B"/>
    <w:rsid w:val="00233C26"/>
    <w:rsid w:val="0023554C"/>
    <w:rsid w:val="00235C79"/>
    <w:rsid w:val="0024233B"/>
    <w:rsid w:val="00250BCB"/>
    <w:rsid w:val="00251F78"/>
    <w:rsid w:val="002526E8"/>
    <w:rsid w:val="002551ED"/>
    <w:rsid w:val="002556FF"/>
    <w:rsid w:val="002601FD"/>
    <w:rsid w:val="0026455E"/>
    <w:rsid w:val="00264FFD"/>
    <w:rsid w:val="00266CC9"/>
    <w:rsid w:val="00266D1D"/>
    <w:rsid w:val="00270F13"/>
    <w:rsid w:val="00271795"/>
    <w:rsid w:val="00272993"/>
    <w:rsid w:val="0027321F"/>
    <w:rsid w:val="0027459F"/>
    <w:rsid w:val="0028183E"/>
    <w:rsid w:val="00287B6F"/>
    <w:rsid w:val="002924E7"/>
    <w:rsid w:val="00292A8F"/>
    <w:rsid w:val="002937FF"/>
    <w:rsid w:val="002A669A"/>
    <w:rsid w:val="002A7868"/>
    <w:rsid w:val="002B4196"/>
    <w:rsid w:val="002B5E3B"/>
    <w:rsid w:val="002C040C"/>
    <w:rsid w:val="002C0628"/>
    <w:rsid w:val="002C22B9"/>
    <w:rsid w:val="002C27BC"/>
    <w:rsid w:val="002C39E4"/>
    <w:rsid w:val="002C477B"/>
    <w:rsid w:val="002C49AA"/>
    <w:rsid w:val="002C4BA6"/>
    <w:rsid w:val="002C6D71"/>
    <w:rsid w:val="002C7672"/>
    <w:rsid w:val="002C7AA7"/>
    <w:rsid w:val="002C7BAF"/>
    <w:rsid w:val="002D38FC"/>
    <w:rsid w:val="002D3EE0"/>
    <w:rsid w:val="002D4D8B"/>
    <w:rsid w:val="002E2B71"/>
    <w:rsid w:val="002E3102"/>
    <w:rsid w:val="002E45E2"/>
    <w:rsid w:val="002F1A1D"/>
    <w:rsid w:val="002F2955"/>
    <w:rsid w:val="002F3B1E"/>
    <w:rsid w:val="002F4248"/>
    <w:rsid w:val="002F4877"/>
    <w:rsid w:val="002F4DA2"/>
    <w:rsid w:val="002F687B"/>
    <w:rsid w:val="00304269"/>
    <w:rsid w:val="00304576"/>
    <w:rsid w:val="00305E51"/>
    <w:rsid w:val="00306380"/>
    <w:rsid w:val="00310485"/>
    <w:rsid w:val="003116E9"/>
    <w:rsid w:val="00311744"/>
    <w:rsid w:val="00313090"/>
    <w:rsid w:val="003130B1"/>
    <w:rsid w:val="0031426A"/>
    <w:rsid w:val="0031559E"/>
    <w:rsid w:val="003156F5"/>
    <w:rsid w:val="00330518"/>
    <w:rsid w:val="00333083"/>
    <w:rsid w:val="003365F4"/>
    <w:rsid w:val="00336BAB"/>
    <w:rsid w:val="0033780E"/>
    <w:rsid w:val="00337F5D"/>
    <w:rsid w:val="00344C33"/>
    <w:rsid w:val="003451AB"/>
    <w:rsid w:val="0034522F"/>
    <w:rsid w:val="00350BA0"/>
    <w:rsid w:val="00355F2A"/>
    <w:rsid w:val="00357ACF"/>
    <w:rsid w:val="003618B3"/>
    <w:rsid w:val="00365DCD"/>
    <w:rsid w:val="00366EDC"/>
    <w:rsid w:val="0037339D"/>
    <w:rsid w:val="003774C8"/>
    <w:rsid w:val="003775E8"/>
    <w:rsid w:val="00381381"/>
    <w:rsid w:val="00385E63"/>
    <w:rsid w:val="0038691F"/>
    <w:rsid w:val="00387D19"/>
    <w:rsid w:val="00392793"/>
    <w:rsid w:val="00393C41"/>
    <w:rsid w:val="003A1AC7"/>
    <w:rsid w:val="003A2280"/>
    <w:rsid w:val="003A40CF"/>
    <w:rsid w:val="003B27BA"/>
    <w:rsid w:val="003C0371"/>
    <w:rsid w:val="003C146F"/>
    <w:rsid w:val="003C525E"/>
    <w:rsid w:val="003C6347"/>
    <w:rsid w:val="003C7C69"/>
    <w:rsid w:val="003D1444"/>
    <w:rsid w:val="003D3B89"/>
    <w:rsid w:val="003D4C04"/>
    <w:rsid w:val="003D4D4F"/>
    <w:rsid w:val="003D61FF"/>
    <w:rsid w:val="003E0273"/>
    <w:rsid w:val="003E09F2"/>
    <w:rsid w:val="003E19D3"/>
    <w:rsid w:val="003E36B4"/>
    <w:rsid w:val="003E45C9"/>
    <w:rsid w:val="003E4E31"/>
    <w:rsid w:val="003E6E9A"/>
    <w:rsid w:val="003E7B0E"/>
    <w:rsid w:val="003F173C"/>
    <w:rsid w:val="003F256B"/>
    <w:rsid w:val="003F2651"/>
    <w:rsid w:val="003F478E"/>
    <w:rsid w:val="003F7FA6"/>
    <w:rsid w:val="00400F02"/>
    <w:rsid w:val="00410EFF"/>
    <w:rsid w:val="004123F3"/>
    <w:rsid w:val="00414A65"/>
    <w:rsid w:val="00416A81"/>
    <w:rsid w:val="00416ABF"/>
    <w:rsid w:val="00417E0E"/>
    <w:rsid w:val="00423C0D"/>
    <w:rsid w:val="004248B7"/>
    <w:rsid w:val="004308A8"/>
    <w:rsid w:val="00434F24"/>
    <w:rsid w:val="00435031"/>
    <w:rsid w:val="004441BB"/>
    <w:rsid w:val="00444834"/>
    <w:rsid w:val="004457C5"/>
    <w:rsid w:val="00454769"/>
    <w:rsid w:val="00457859"/>
    <w:rsid w:val="00460430"/>
    <w:rsid w:val="004639AC"/>
    <w:rsid w:val="004645A4"/>
    <w:rsid w:val="00464787"/>
    <w:rsid w:val="00465DA9"/>
    <w:rsid w:val="00466322"/>
    <w:rsid w:val="004668D1"/>
    <w:rsid w:val="004669B8"/>
    <w:rsid w:val="004739DF"/>
    <w:rsid w:val="004760B6"/>
    <w:rsid w:val="00477F7A"/>
    <w:rsid w:val="00481445"/>
    <w:rsid w:val="00483A3D"/>
    <w:rsid w:val="0048665C"/>
    <w:rsid w:val="00490F8C"/>
    <w:rsid w:val="004918F0"/>
    <w:rsid w:val="00494C95"/>
    <w:rsid w:val="00494D37"/>
    <w:rsid w:val="00497877"/>
    <w:rsid w:val="004A01BD"/>
    <w:rsid w:val="004A0A0D"/>
    <w:rsid w:val="004A1717"/>
    <w:rsid w:val="004A4D92"/>
    <w:rsid w:val="004A5E4F"/>
    <w:rsid w:val="004B546B"/>
    <w:rsid w:val="004C1F3D"/>
    <w:rsid w:val="004C6203"/>
    <w:rsid w:val="004D4592"/>
    <w:rsid w:val="004D6804"/>
    <w:rsid w:val="004E3EC6"/>
    <w:rsid w:val="004E4D3B"/>
    <w:rsid w:val="004E4FF7"/>
    <w:rsid w:val="004E77EC"/>
    <w:rsid w:val="004F31AC"/>
    <w:rsid w:val="004F3E9D"/>
    <w:rsid w:val="004F466A"/>
    <w:rsid w:val="0050134C"/>
    <w:rsid w:val="0050225E"/>
    <w:rsid w:val="0050268B"/>
    <w:rsid w:val="00505F76"/>
    <w:rsid w:val="0050692B"/>
    <w:rsid w:val="005138B7"/>
    <w:rsid w:val="005161A0"/>
    <w:rsid w:val="00517526"/>
    <w:rsid w:val="0052165E"/>
    <w:rsid w:val="0052229E"/>
    <w:rsid w:val="00522490"/>
    <w:rsid w:val="005230FF"/>
    <w:rsid w:val="00527FE9"/>
    <w:rsid w:val="005307F2"/>
    <w:rsid w:val="00531740"/>
    <w:rsid w:val="0053327B"/>
    <w:rsid w:val="0053533E"/>
    <w:rsid w:val="00537A5C"/>
    <w:rsid w:val="00542097"/>
    <w:rsid w:val="00542D72"/>
    <w:rsid w:val="005450E1"/>
    <w:rsid w:val="00547DF1"/>
    <w:rsid w:val="00551342"/>
    <w:rsid w:val="005544CF"/>
    <w:rsid w:val="00555E5E"/>
    <w:rsid w:val="005573EB"/>
    <w:rsid w:val="0056108E"/>
    <w:rsid w:val="005625B3"/>
    <w:rsid w:val="00563313"/>
    <w:rsid w:val="00563A67"/>
    <w:rsid w:val="00563D53"/>
    <w:rsid w:val="00563D82"/>
    <w:rsid w:val="005706E7"/>
    <w:rsid w:val="0057329D"/>
    <w:rsid w:val="005766F5"/>
    <w:rsid w:val="0057779E"/>
    <w:rsid w:val="005810CE"/>
    <w:rsid w:val="00584AA9"/>
    <w:rsid w:val="00587C7C"/>
    <w:rsid w:val="00590220"/>
    <w:rsid w:val="005908C0"/>
    <w:rsid w:val="0059185B"/>
    <w:rsid w:val="005919CF"/>
    <w:rsid w:val="0059351A"/>
    <w:rsid w:val="0059389B"/>
    <w:rsid w:val="00593E61"/>
    <w:rsid w:val="00596F66"/>
    <w:rsid w:val="005B26FE"/>
    <w:rsid w:val="005B574B"/>
    <w:rsid w:val="005C0530"/>
    <w:rsid w:val="005C1AF3"/>
    <w:rsid w:val="005C4BFA"/>
    <w:rsid w:val="005C586C"/>
    <w:rsid w:val="005C645F"/>
    <w:rsid w:val="005D00F2"/>
    <w:rsid w:val="005D1361"/>
    <w:rsid w:val="005D4D58"/>
    <w:rsid w:val="005E6589"/>
    <w:rsid w:val="005E6C70"/>
    <w:rsid w:val="005E7532"/>
    <w:rsid w:val="005F0021"/>
    <w:rsid w:val="005F24CD"/>
    <w:rsid w:val="005F5529"/>
    <w:rsid w:val="00602155"/>
    <w:rsid w:val="0060237F"/>
    <w:rsid w:val="006026E7"/>
    <w:rsid w:val="00602F10"/>
    <w:rsid w:val="006038DC"/>
    <w:rsid w:val="00610CA4"/>
    <w:rsid w:val="00611760"/>
    <w:rsid w:val="00613DCC"/>
    <w:rsid w:val="00614880"/>
    <w:rsid w:val="00616916"/>
    <w:rsid w:val="00617997"/>
    <w:rsid w:val="00621280"/>
    <w:rsid w:val="006235FF"/>
    <w:rsid w:val="00623821"/>
    <w:rsid w:val="006244CC"/>
    <w:rsid w:val="00625259"/>
    <w:rsid w:val="00626C03"/>
    <w:rsid w:val="006272E0"/>
    <w:rsid w:val="00633A90"/>
    <w:rsid w:val="00634F18"/>
    <w:rsid w:val="006362CB"/>
    <w:rsid w:val="00641600"/>
    <w:rsid w:val="006440D8"/>
    <w:rsid w:val="00646194"/>
    <w:rsid w:val="0065007B"/>
    <w:rsid w:val="006526B1"/>
    <w:rsid w:val="00654FA2"/>
    <w:rsid w:val="006571FE"/>
    <w:rsid w:val="00660697"/>
    <w:rsid w:val="006615DA"/>
    <w:rsid w:val="0066315E"/>
    <w:rsid w:val="00663185"/>
    <w:rsid w:val="00663331"/>
    <w:rsid w:val="00665F05"/>
    <w:rsid w:val="00665F2B"/>
    <w:rsid w:val="00666008"/>
    <w:rsid w:val="00666A5B"/>
    <w:rsid w:val="00667DAA"/>
    <w:rsid w:val="00670D5F"/>
    <w:rsid w:val="006713F6"/>
    <w:rsid w:val="0067393D"/>
    <w:rsid w:val="006810D0"/>
    <w:rsid w:val="00690985"/>
    <w:rsid w:val="006954E2"/>
    <w:rsid w:val="006977DD"/>
    <w:rsid w:val="006A374C"/>
    <w:rsid w:val="006A5A53"/>
    <w:rsid w:val="006B289E"/>
    <w:rsid w:val="006B2C0F"/>
    <w:rsid w:val="006B4C26"/>
    <w:rsid w:val="006B5985"/>
    <w:rsid w:val="006C188E"/>
    <w:rsid w:val="006C32AC"/>
    <w:rsid w:val="006C4163"/>
    <w:rsid w:val="006C520E"/>
    <w:rsid w:val="006D2131"/>
    <w:rsid w:val="006D6B1D"/>
    <w:rsid w:val="006D6F39"/>
    <w:rsid w:val="006E0240"/>
    <w:rsid w:val="006E1A84"/>
    <w:rsid w:val="006E23E4"/>
    <w:rsid w:val="006F113D"/>
    <w:rsid w:val="006F1F80"/>
    <w:rsid w:val="006F45D4"/>
    <w:rsid w:val="006F61B7"/>
    <w:rsid w:val="007033CE"/>
    <w:rsid w:val="0070502E"/>
    <w:rsid w:val="00705B9C"/>
    <w:rsid w:val="00711372"/>
    <w:rsid w:val="00711DD2"/>
    <w:rsid w:val="007156C2"/>
    <w:rsid w:val="00716D3D"/>
    <w:rsid w:val="00716D8D"/>
    <w:rsid w:val="0071784A"/>
    <w:rsid w:val="00720328"/>
    <w:rsid w:val="0072139A"/>
    <w:rsid w:val="0072255C"/>
    <w:rsid w:val="00723842"/>
    <w:rsid w:val="00724E12"/>
    <w:rsid w:val="00730ACA"/>
    <w:rsid w:val="00731A69"/>
    <w:rsid w:val="007377F0"/>
    <w:rsid w:val="00737D41"/>
    <w:rsid w:val="0074041C"/>
    <w:rsid w:val="007411C7"/>
    <w:rsid w:val="00742C79"/>
    <w:rsid w:val="00743E44"/>
    <w:rsid w:val="007449F0"/>
    <w:rsid w:val="007471DB"/>
    <w:rsid w:val="00747F58"/>
    <w:rsid w:val="00750BB2"/>
    <w:rsid w:val="00751C4A"/>
    <w:rsid w:val="007527CD"/>
    <w:rsid w:val="00752FB5"/>
    <w:rsid w:val="00754790"/>
    <w:rsid w:val="00755A97"/>
    <w:rsid w:val="007566F7"/>
    <w:rsid w:val="00756924"/>
    <w:rsid w:val="0075764F"/>
    <w:rsid w:val="00757B76"/>
    <w:rsid w:val="00757C42"/>
    <w:rsid w:val="007601AB"/>
    <w:rsid w:val="007612C9"/>
    <w:rsid w:val="00761813"/>
    <w:rsid w:val="00764E8A"/>
    <w:rsid w:val="00765126"/>
    <w:rsid w:val="00772FE5"/>
    <w:rsid w:val="007813E1"/>
    <w:rsid w:val="00782626"/>
    <w:rsid w:val="00782717"/>
    <w:rsid w:val="00783A5A"/>
    <w:rsid w:val="00786652"/>
    <w:rsid w:val="00786972"/>
    <w:rsid w:val="00787DF5"/>
    <w:rsid w:val="007A0BC6"/>
    <w:rsid w:val="007A0CAE"/>
    <w:rsid w:val="007A1D49"/>
    <w:rsid w:val="007A3998"/>
    <w:rsid w:val="007B3273"/>
    <w:rsid w:val="007C03B7"/>
    <w:rsid w:val="007C3402"/>
    <w:rsid w:val="007D5DF7"/>
    <w:rsid w:val="007D62DE"/>
    <w:rsid w:val="007E39CC"/>
    <w:rsid w:val="007E5EAC"/>
    <w:rsid w:val="007F1D5F"/>
    <w:rsid w:val="007F201A"/>
    <w:rsid w:val="007F3883"/>
    <w:rsid w:val="007F421D"/>
    <w:rsid w:val="007F7459"/>
    <w:rsid w:val="008012B7"/>
    <w:rsid w:val="00802E6E"/>
    <w:rsid w:val="008030B1"/>
    <w:rsid w:val="008055A2"/>
    <w:rsid w:val="00805D09"/>
    <w:rsid w:val="0081466A"/>
    <w:rsid w:val="00815671"/>
    <w:rsid w:val="00816630"/>
    <w:rsid w:val="0081674A"/>
    <w:rsid w:val="00816750"/>
    <w:rsid w:val="008168BD"/>
    <w:rsid w:val="00820A16"/>
    <w:rsid w:val="00822D9D"/>
    <w:rsid w:val="00824A02"/>
    <w:rsid w:val="00825CE1"/>
    <w:rsid w:val="008274FC"/>
    <w:rsid w:val="00835DCB"/>
    <w:rsid w:val="00835F7B"/>
    <w:rsid w:val="008365B2"/>
    <w:rsid w:val="00837AC6"/>
    <w:rsid w:val="00844B67"/>
    <w:rsid w:val="0084787F"/>
    <w:rsid w:val="0085060F"/>
    <w:rsid w:val="008549AC"/>
    <w:rsid w:val="008550EF"/>
    <w:rsid w:val="008564F7"/>
    <w:rsid w:val="00856A2B"/>
    <w:rsid w:val="00857126"/>
    <w:rsid w:val="00861DA2"/>
    <w:rsid w:val="00863E78"/>
    <w:rsid w:val="00865A79"/>
    <w:rsid w:val="008770E4"/>
    <w:rsid w:val="008826A7"/>
    <w:rsid w:val="00882995"/>
    <w:rsid w:val="00882FA9"/>
    <w:rsid w:val="008850EE"/>
    <w:rsid w:val="00890B64"/>
    <w:rsid w:val="00896C8B"/>
    <w:rsid w:val="008A0338"/>
    <w:rsid w:val="008A063B"/>
    <w:rsid w:val="008A3F0E"/>
    <w:rsid w:val="008A42D2"/>
    <w:rsid w:val="008A55C3"/>
    <w:rsid w:val="008A7ECE"/>
    <w:rsid w:val="008B12F1"/>
    <w:rsid w:val="008B1BBD"/>
    <w:rsid w:val="008B4168"/>
    <w:rsid w:val="008B4EED"/>
    <w:rsid w:val="008B66AD"/>
    <w:rsid w:val="008C094D"/>
    <w:rsid w:val="008C1648"/>
    <w:rsid w:val="008C6E7F"/>
    <w:rsid w:val="008D385A"/>
    <w:rsid w:val="008D47D6"/>
    <w:rsid w:val="008D6F55"/>
    <w:rsid w:val="008D7ABC"/>
    <w:rsid w:val="008E027B"/>
    <w:rsid w:val="008E0B21"/>
    <w:rsid w:val="008E22E7"/>
    <w:rsid w:val="008E3A11"/>
    <w:rsid w:val="008F23D4"/>
    <w:rsid w:val="00901260"/>
    <w:rsid w:val="00903BF9"/>
    <w:rsid w:val="00907621"/>
    <w:rsid w:val="009128CF"/>
    <w:rsid w:val="00912BC8"/>
    <w:rsid w:val="009171DE"/>
    <w:rsid w:val="009204FB"/>
    <w:rsid w:val="00920CA1"/>
    <w:rsid w:val="00921679"/>
    <w:rsid w:val="0092445B"/>
    <w:rsid w:val="00926D77"/>
    <w:rsid w:val="009278EB"/>
    <w:rsid w:val="009315A7"/>
    <w:rsid w:val="00934502"/>
    <w:rsid w:val="00934891"/>
    <w:rsid w:val="00935547"/>
    <w:rsid w:val="00941F25"/>
    <w:rsid w:val="00942134"/>
    <w:rsid w:val="00942BA1"/>
    <w:rsid w:val="00946CCC"/>
    <w:rsid w:val="00951590"/>
    <w:rsid w:val="009544A7"/>
    <w:rsid w:val="00954985"/>
    <w:rsid w:val="009556A8"/>
    <w:rsid w:val="00957470"/>
    <w:rsid w:val="009606AE"/>
    <w:rsid w:val="009614F6"/>
    <w:rsid w:val="0096202A"/>
    <w:rsid w:val="009634A3"/>
    <w:rsid w:val="00964482"/>
    <w:rsid w:val="00964675"/>
    <w:rsid w:val="00966A9E"/>
    <w:rsid w:val="00966E20"/>
    <w:rsid w:val="00967A65"/>
    <w:rsid w:val="00971133"/>
    <w:rsid w:val="00976994"/>
    <w:rsid w:val="00976F6F"/>
    <w:rsid w:val="00980B44"/>
    <w:rsid w:val="00983391"/>
    <w:rsid w:val="0099068A"/>
    <w:rsid w:val="00991B82"/>
    <w:rsid w:val="0099723A"/>
    <w:rsid w:val="009A0394"/>
    <w:rsid w:val="009A1B09"/>
    <w:rsid w:val="009A2662"/>
    <w:rsid w:val="009A3342"/>
    <w:rsid w:val="009A4D6D"/>
    <w:rsid w:val="009A4E77"/>
    <w:rsid w:val="009C03BE"/>
    <w:rsid w:val="009C33B6"/>
    <w:rsid w:val="009C79F9"/>
    <w:rsid w:val="009D34D1"/>
    <w:rsid w:val="009D4AAF"/>
    <w:rsid w:val="009D4FD2"/>
    <w:rsid w:val="009E00B5"/>
    <w:rsid w:val="009E1E01"/>
    <w:rsid w:val="009E381E"/>
    <w:rsid w:val="009E79E4"/>
    <w:rsid w:val="009F1B41"/>
    <w:rsid w:val="009F6BC5"/>
    <w:rsid w:val="009F760C"/>
    <w:rsid w:val="00A0518D"/>
    <w:rsid w:val="00A06425"/>
    <w:rsid w:val="00A10123"/>
    <w:rsid w:val="00A12423"/>
    <w:rsid w:val="00A148D0"/>
    <w:rsid w:val="00A14D7C"/>
    <w:rsid w:val="00A154F5"/>
    <w:rsid w:val="00A1651B"/>
    <w:rsid w:val="00A208F4"/>
    <w:rsid w:val="00A20A52"/>
    <w:rsid w:val="00A22787"/>
    <w:rsid w:val="00A23099"/>
    <w:rsid w:val="00A249FD"/>
    <w:rsid w:val="00A30555"/>
    <w:rsid w:val="00A3072A"/>
    <w:rsid w:val="00A33BC7"/>
    <w:rsid w:val="00A34AC9"/>
    <w:rsid w:val="00A34FB1"/>
    <w:rsid w:val="00A400FC"/>
    <w:rsid w:val="00A41D16"/>
    <w:rsid w:val="00A41DF7"/>
    <w:rsid w:val="00A435A7"/>
    <w:rsid w:val="00A441CE"/>
    <w:rsid w:val="00A47305"/>
    <w:rsid w:val="00A50019"/>
    <w:rsid w:val="00A51463"/>
    <w:rsid w:val="00A524D3"/>
    <w:rsid w:val="00A5271E"/>
    <w:rsid w:val="00A549F1"/>
    <w:rsid w:val="00A60388"/>
    <w:rsid w:val="00A61D40"/>
    <w:rsid w:val="00A6319C"/>
    <w:rsid w:val="00A636BA"/>
    <w:rsid w:val="00A63DD9"/>
    <w:rsid w:val="00A65076"/>
    <w:rsid w:val="00A66A2C"/>
    <w:rsid w:val="00A70608"/>
    <w:rsid w:val="00A7129E"/>
    <w:rsid w:val="00A72B46"/>
    <w:rsid w:val="00A82436"/>
    <w:rsid w:val="00A84E16"/>
    <w:rsid w:val="00A90773"/>
    <w:rsid w:val="00A9541A"/>
    <w:rsid w:val="00A965AC"/>
    <w:rsid w:val="00AA5CD7"/>
    <w:rsid w:val="00AA6345"/>
    <w:rsid w:val="00AB09EE"/>
    <w:rsid w:val="00AB1C6B"/>
    <w:rsid w:val="00AB3B42"/>
    <w:rsid w:val="00AC00A2"/>
    <w:rsid w:val="00AD3A03"/>
    <w:rsid w:val="00AD3F3F"/>
    <w:rsid w:val="00AD7478"/>
    <w:rsid w:val="00AE1A1C"/>
    <w:rsid w:val="00AE2A25"/>
    <w:rsid w:val="00AE2F6F"/>
    <w:rsid w:val="00AE3D87"/>
    <w:rsid w:val="00AE471F"/>
    <w:rsid w:val="00AE75B9"/>
    <w:rsid w:val="00AF5CF2"/>
    <w:rsid w:val="00B01B9F"/>
    <w:rsid w:val="00B04013"/>
    <w:rsid w:val="00B0585B"/>
    <w:rsid w:val="00B0732C"/>
    <w:rsid w:val="00B11711"/>
    <w:rsid w:val="00B12ECE"/>
    <w:rsid w:val="00B13C1F"/>
    <w:rsid w:val="00B158A7"/>
    <w:rsid w:val="00B17897"/>
    <w:rsid w:val="00B24A30"/>
    <w:rsid w:val="00B25A2F"/>
    <w:rsid w:val="00B26E40"/>
    <w:rsid w:val="00B2717E"/>
    <w:rsid w:val="00B340E0"/>
    <w:rsid w:val="00B346CA"/>
    <w:rsid w:val="00B35740"/>
    <w:rsid w:val="00B4677B"/>
    <w:rsid w:val="00B47EBE"/>
    <w:rsid w:val="00B528EF"/>
    <w:rsid w:val="00B52D1A"/>
    <w:rsid w:val="00B54C5B"/>
    <w:rsid w:val="00B6117B"/>
    <w:rsid w:val="00B6236F"/>
    <w:rsid w:val="00B636FC"/>
    <w:rsid w:val="00B648C0"/>
    <w:rsid w:val="00B64EE4"/>
    <w:rsid w:val="00B67BDD"/>
    <w:rsid w:val="00B7439A"/>
    <w:rsid w:val="00B753E2"/>
    <w:rsid w:val="00B800E7"/>
    <w:rsid w:val="00B80C1F"/>
    <w:rsid w:val="00B8203A"/>
    <w:rsid w:val="00B90B34"/>
    <w:rsid w:val="00B90BBA"/>
    <w:rsid w:val="00B9215E"/>
    <w:rsid w:val="00B95117"/>
    <w:rsid w:val="00B96B12"/>
    <w:rsid w:val="00B973E3"/>
    <w:rsid w:val="00B979F3"/>
    <w:rsid w:val="00BA1909"/>
    <w:rsid w:val="00BA1E2D"/>
    <w:rsid w:val="00BA5238"/>
    <w:rsid w:val="00BB01A3"/>
    <w:rsid w:val="00BB181D"/>
    <w:rsid w:val="00BB3ED7"/>
    <w:rsid w:val="00BB513F"/>
    <w:rsid w:val="00BC7E52"/>
    <w:rsid w:val="00BD0A35"/>
    <w:rsid w:val="00BE0D3D"/>
    <w:rsid w:val="00BE25D2"/>
    <w:rsid w:val="00BE592A"/>
    <w:rsid w:val="00BE5B6B"/>
    <w:rsid w:val="00BE6245"/>
    <w:rsid w:val="00BE6EA8"/>
    <w:rsid w:val="00BF0C19"/>
    <w:rsid w:val="00BF0D2C"/>
    <w:rsid w:val="00BF4118"/>
    <w:rsid w:val="00BF44C3"/>
    <w:rsid w:val="00BF76A5"/>
    <w:rsid w:val="00C023C5"/>
    <w:rsid w:val="00C03C0F"/>
    <w:rsid w:val="00C06B82"/>
    <w:rsid w:val="00C07673"/>
    <w:rsid w:val="00C1073F"/>
    <w:rsid w:val="00C10747"/>
    <w:rsid w:val="00C131F9"/>
    <w:rsid w:val="00C15716"/>
    <w:rsid w:val="00C15954"/>
    <w:rsid w:val="00C22831"/>
    <w:rsid w:val="00C24C24"/>
    <w:rsid w:val="00C253FB"/>
    <w:rsid w:val="00C256E4"/>
    <w:rsid w:val="00C2632E"/>
    <w:rsid w:val="00C31B9D"/>
    <w:rsid w:val="00C40FC2"/>
    <w:rsid w:val="00C423F5"/>
    <w:rsid w:val="00C53F57"/>
    <w:rsid w:val="00C5441F"/>
    <w:rsid w:val="00C56DB4"/>
    <w:rsid w:val="00C605AC"/>
    <w:rsid w:val="00C607C7"/>
    <w:rsid w:val="00C60C27"/>
    <w:rsid w:val="00C6237C"/>
    <w:rsid w:val="00C62995"/>
    <w:rsid w:val="00C64556"/>
    <w:rsid w:val="00C67129"/>
    <w:rsid w:val="00C67A63"/>
    <w:rsid w:val="00C70C50"/>
    <w:rsid w:val="00C71332"/>
    <w:rsid w:val="00C71397"/>
    <w:rsid w:val="00C71632"/>
    <w:rsid w:val="00C80FBC"/>
    <w:rsid w:val="00C82462"/>
    <w:rsid w:val="00C85785"/>
    <w:rsid w:val="00C87B52"/>
    <w:rsid w:val="00C90163"/>
    <w:rsid w:val="00C911D2"/>
    <w:rsid w:val="00C9220C"/>
    <w:rsid w:val="00C9383C"/>
    <w:rsid w:val="00C94B38"/>
    <w:rsid w:val="00C956DE"/>
    <w:rsid w:val="00C9616B"/>
    <w:rsid w:val="00C97C72"/>
    <w:rsid w:val="00C97F81"/>
    <w:rsid w:val="00CA36E2"/>
    <w:rsid w:val="00CA4B94"/>
    <w:rsid w:val="00CA5D07"/>
    <w:rsid w:val="00CB4929"/>
    <w:rsid w:val="00CB4BE6"/>
    <w:rsid w:val="00CB5E24"/>
    <w:rsid w:val="00CC1F6C"/>
    <w:rsid w:val="00CC2ED3"/>
    <w:rsid w:val="00CC6558"/>
    <w:rsid w:val="00CD02AF"/>
    <w:rsid w:val="00CD48DB"/>
    <w:rsid w:val="00CD5431"/>
    <w:rsid w:val="00CD78A3"/>
    <w:rsid w:val="00CD7C44"/>
    <w:rsid w:val="00CE01FC"/>
    <w:rsid w:val="00CE3A42"/>
    <w:rsid w:val="00CE4322"/>
    <w:rsid w:val="00CE45B9"/>
    <w:rsid w:val="00CE51DA"/>
    <w:rsid w:val="00CF12B1"/>
    <w:rsid w:val="00CF16A1"/>
    <w:rsid w:val="00CF34E0"/>
    <w:rsid w:val="00CF3EF0"/>
    <w:rsid w:val="00CF4021"/>
    <w:rsid w:val="00CF4690"/>
    <w:rsid w:val="00CF5427"/>
    <w:rsid w:val="00CF6046"/>
    <w:rsid w:val="00CF67B8"/>
    <w:rsid w:val="00D01764"/>
    <w:rsid w:val="00D037A7"/>
    <w:rsid w:val="00D040BD"/>
    <w:rsid w:val="00D04C78"/>
    <w:rsid w:val="00D05B8A"/>
    <w:rsid w:val="00D10DBD"/>
    <w:rsid w:val="00D14188"/>
    <w:rsid w:val="00D306B1"/>
    <w:rsid w:val="00D32EF7"/>
    <w:rsid w:val="00D330F1"/>
    <w:rsid w:val="00D33AF8"/>
    <w:rsid w:val="00D34E71"/>
    <w:rsid w:val="00D35A9B"/>
    <w:rsid w:val="00D366B5"/>
    <w:rsid w:val="00D461A5"/>
    <w:rsid w:val="00D463EE"/>
    <w:rsid w:val="00D50171"/>
    <w:rsid w:val="00D55FC3"/>
    <w:rsid w:val="00D57B98"/>
    <w:rsid w:val="00D57BA2"/>
    <w:rsid w:val="00D623CE"/>
    <w:rsid w:val="00D70DD1"/>
    <w:rsid w:val="00D71A22"/>
    <w:rsid w:val="00D742BE"/>
    <w:rsid w:val="00D749C2"/>
    <w:rsid w:val="00D751AF"/>
    <w:rsid w:val="00D77AFF"/>
    <w:rsid w:val="00D80659"/>
    <w:rsid w:val="00D82F36"/>
    <w:rsid w:val="00D852F1"/>
    <w:rsid w:val="00D859EF"/>
    <w:rsid w:val="00D91777"/>
    <w:rsid w:val="00D927F6"/>
    <w:rsid w:val="00D95A6A"/>
    <w:rsid w:val="00DA281C"/>
    <w:rsid w:val="00DA561B"/>
    <w:rsid w:val="00DA7CB2"/>
    <w:rsid w:val="00DB0F07"/>
    <w:rsid w:val="00DB104B"/>
    <w:rsid w:val="00DB1B87"/>
    <w:rsid w:val="00DB670A"/>
    <w:rsid w:val="00DB6B74"/>
    <w:rsid w:val="00DD017F"/>
    <w:rsid w:val="00DD46D0"/>
    <w:rsid w:val="00DD4F3C"/>
    <w:rsid w:val="00DE02C6"/>
    <w:rsid w:val="00DE0B43"/>
    <w:rsid w:val="00DE147E"/>
    <w:rsid w:val="00DE14AE"/>
    <w:rsid w:val="00DE16E9"/>
    <w:rsid w:val="00DE5A6A"/>
    <w:rsid w:val="00DF12A1"/>
    <w:rsid w:val="00DF19A1"/>
    <w:rsid w:val="00DF3BA3"/>
    <w:rsid w:val="00DF57A8"/>
    <w:rsid w:val="00DF6A8E"/>
    <w:rsid w:val="00E00058"/>
    <w:rsid w:val="00E070E1"/>
    <w:rsid w:val="00E1052C"/>
    <w:rsid w:val="00E12029"/>
    <w:rsid w:val="00E211FC"/>
    <w:rsid w:val="00E241FE"/>
    <w:rsid w:val="00E2502A"/>
    <w:rsid w:val="00E25B65"/>
    <w:rsid w:val="00E27348"/>
    <w:rsid w:val="00E31D70"/>
    <w:rsid w:val="00E320C9"/>
    <w:rsid w:val="00E32220"/>
    <w:rsid w:val="00E358B1"/>
    <w:rsid w:val="00E3717D"/>
    <w:rsid w:val="00E43D09"/>
    <w:rsid w:val="00E44DDB"/>
    <w:rsid w:val="00E45CE1"/>
    <w:rsid w:val="00E47C39"/>
    <w:rsid w:val="00E514A3"/>
    <w:rsid w:val="00E51933"/>
    <w:rsid w:val="00E525FB"/>
    <w:rsid w:val="00E52EB1"/>
    <w:rsid w:val="00E535F2"/>
    <w:rsid w:val="00E551D2"/>
    <w:rsid w:val="00E5780C"/>
    <w:rsid w:val="00E57FFB"/>
    <w:rsid w:val="00E62EDE"/>
    <w:rsid w:val="00E64C44"/>
    <w:rsid w:val="00E66359"/>
    <w:rsid w:val="00E66656"/>
    <w:rsid w:val="00E67A02"/>
    <w:rsid w:val="00E71753"/>
    <w:rsid w:val="00E7276F"/>
    <w:rsid w:val="00E73FD0"/>
    <w:rsid w:val="00E7408E"/>
    <w:rsid w:val="00E75E92"/>
    <w:rsid w:val="00E76F2F"/>
    <w:rsid w:val="00E80700"/>
    <w:rsid w:val="00E8358B"/>
    <w:rsid w:val="00E8577C"/>
    <w:rsid w:val="00E875FC"/>
    <w:rsid w:val="00E87C7C"/>
    <w:rsid w:val="00E91D2D"/>
    <w:rsid w:val="00E9599E"/>
    <w:rsid w:val="00E95D24"/>
    <w:rsid w:val="00E9667E"/>
    <w:rsid w:val="00E97ACB"/>
    <w:rsid w:val="00EA4D22"/>
    <w:rsid w:val="00EA6C54"/>
    <w:rsid w:val="00EB0181"/>
    <w:rsid w:val="00EC0057"/>
    <w:rsid w:val="00EC41B2"/>
    <w:rsid w:val="00EC722E"/>
    <w:rsid w:val="00EC77CD"/>
    <w:rsid w:val="00ED3E80"/>
    <w:rsid w:val="00ED7D6D"/>
    <w:rsid w:val="00EE092E"/>
    <w:rsid w:val="00EE0B11"/>
    <w:rsid w:val="00EE17DB"/>
    <w:rsid w:val="00EE2D22"/>
    <w:rsid w:val="00EE3D5F"/>
    <w:rsid w:val="00EE3D6D"/>
    <w:rsid w:val="00EF4327"/>
    <w:rsid w:val="00EF7CAC"/>
    <w:rsid w:val="00F0098B"/>
    <w:rsid w:val="00F06C01"/>
    <w:rsid w:val="00F07394"/>
    <w:rsid w:val="00F10940"/>
    <w:rsid w:val="00F13C6F"/>
    <w:rsid w:val="00F251E8"/>
    <w:rsid w:val="00F25458"/>
    <w:rsid w:val="00F27A39"/>
    <w:rsid w:val="00F30F25"/>
    <w:rsid w:val="00F35FD4"/>
    <w:rsid w:val="00F41592"/>
    <w:rsid w:val="00F43988"/>
    <w:rsid w:val="00F43D25"/>
    <w:rsid w:val="00F46ADE"/>
    <w:rsid w:val="00F473BA"/>
    <w:rsid w:val="00F51B54"/>
    <w:rsid w:val="00F55484"/>
    <w:rsid w:val="00F60A62"/>
    <w:rsid w:val="00F61593"/>
    <w:rsid w:val="00F62937"/>
    <w:rsid w:val="00F64E0D"/>
    <w:rsid w:val="00F66102"/>
    <w:rsid w:val="00F67124"/>
    <w:rsid w:val="00F6769B"/>
    <w:rsid w:val="00F72203"/>
    <w:rsid w:val="00F811BA"/>
    <w:rsid w:val="00F81C54"/>
    <w:rsid w:val="00F8480A"/>
    <w:rsid w:val="00F84BE6"/>
    <w:rsid w:val="00F85696"/>
    <w:rsid w:val="00F86DBF"/>
    <w:rsid w:val="00F87EA5"/>
    <w:rsid w:val="00F91509"/>
    <w:rsid w:val="00F91E6B"/>
    <w:rsid w:val="00F9286E"/>
    <w:rsid w:val="00F954AE"/>
    <w:rsid w:val="00F96DCD"/>
    <w:rsid w:val="00F97268"/>
    <w:rsid w:val="00FA4A1F"/>
    <w:rsid w:val="00FA69ED"/>
    <w:rsid w:val="00FA6EAD"/>
    <w:rsid w:val="00FB1957"/>
    <w:rsid w:val="00FB2300"/>
    <w:rsid w:val="00FB2637"/>
    <w:rsid w:val="00FB7696"/>
    <w:rsid w:val="00FB7B92"/>
    <w:rsid w:val="00FC20DA"/>
    <w:rsid w:val="00FC2292"/>
    <w:rsid w:val="00FC63A5"/>
    <w:rsid w:val="00FD409F"/>
    <w:rsid w:val="00FD59AE"/>
    <w:rsid w:val="00FE31EE"/>
    <w:rsid w:val="00FE64E3"/>
    <w:rsid w:val="00FF26B4"/>
    <w:rsid w:val="00FF3D25"/>
    <w:rsid w:val="00FF3E1F"/>
    <w:rsid w:val="00FF66F0"/>
    <w:rsid w:val="019B0E50"/>
    <w:rsid w:val="01E40793"/>
    <w:rsid w:val="01F47FAA"/>
    <w:rsid w:val="030957C6"/>
    <w:rsid w:val="03F72CBC"/>
    <w:rsid w:val="045E7BD3"/>
    <w:rsid w:val="04766B4D"/>
    <w:rsid w:val="062E01EA"/>
    <w:rsid w:val="064E12A2"/>
    <w:rsid w:val="06AD7FD4"/>
    <w:rsid w:val="06BB68B4"/>
    <w:rsid w:val="07BA3E1C"/>
    <w:rsid w:val="086A3B9B"/>
    <w:rsid w:val="08B15147"/>
    <w:rsid w:val="08E54702"/>
    <w:rsid w:val="095D552F"/>
    <w:rsid w:val="09826FD0"/>
    <w:rsid w:val="09CA5FEF"/>
    <w:rsid w:val="09CF6B73"/>
    <w:rsid w:val="0BB703FF"/>
    <w:rsid w:val="0BD06F4E"/>
    <w:rsid w:val="0C0B2A7F"/>
    <w:rsid w:val="0C776ADF"/>
    <w:rsid w:val="0C873D7A"/>
    <w:rsid w:val="0D01025C"/>
    <w:rsid w:val="0DBE6D93"/>
    <w:rsid w:val="0E1802DD"/>
    <w:rsid w:val="0ED9774D"/>
    <w:rsid w:val="0F65544B"/>
    <w:rsid w:val="0F6C61B8"/>
    <w:rsid w:val="0FA16FF5"/>
    <w:rsid w:val="0FF557B0"/>
    <w:rsid w:val="104545D8"/>
    <w:rsid w:val="11131131"/>
    <w:rsid w:val="116BB6C0"/>
    <w:rsid w:val="12604775"/>
    <w:rsid w:val="12AF4CD5"/>
    <w:rsid w:val="13092EE5"/>
    <w:rsid w:val="13A94DCB"/>
    <w:rsid w:val="14B1213E"/>
    <w:rsid w:val="15226EFC"/>
    <w:rsid w:val="1590733F"/>
    <w:rsid w:val="159E5EAC"/>
    <w:rsid w:val="16A038A0"/>
    <w:rsid w:val="16CD2AA0"/>
    <w:rsid w:val="170C2A15"/>
    <w:rsid w:val="17D61FCB"/>
    <w:rsid w:val="185A6A84"/>
    <w:rsid w:val="18C367D8"/>
    <w:rsid w:val="18EB364B"/>
    <w:rsid w:val="19DFE77E"/>
    <w:rsid w:val="1A185EB7"/>
    <w:rsid w:val="1A200631"/>
    <w:rsid w:val="1A495BE2"/>
    <w:rsid w:val="1ABA0490"/>
    <w:rsid w:val="1AD466EF"/>
    <w:rsid w:val="1B5210E1"/>
    <w:rsid w:val="1C8A1597"/>
    <w:rsid w:val="1C8C19DB"/>
    <w:rsid w:val="1CA3E017"/>
    <w:rsid w:val="1CC33DED"/>
    <w:rsid w:val="1D334EE7"/>
    <w:rsid w:val="1DB82BA7"/>
    <w:rsid w:val="1DC99056"/>
    <w:rsid w:val="1DD46CC2"/>
    <w:rsid w:val="1EB83471"/>
    <w:rsid w:val="1F9D249D"/>
    <w:rsid w:val="1FDA64CE"/>
    <w:rsid w:val="20A70BE5"/>
    <w:rsid w:val="211A3E79"/>
    <w:rsid w:val="21EC088A"/>
    <w:rsid w:val="220C7CA5"/>
    <w:rsid w:val="2275158E"/>
    <w:rsid w:val="22E36B3B"/>
    <w:rsid w:val="23A85347"/>
    <w:rsid w:val="23EB6591"/>
    <w:rsid w:val="241432D7"/>
    <w:rsid w:val="26CA4C34"/>
    <w:rsid w:val="26E74723"/>
    <w:rsid w:val="27EE1A14"/>
    <w:rsid w:val="28815D29"/>
    <w:rsid w:val="28967959"/>
    <w:rsid w:val="293A24B8"/>
    <w:rsid w:val="29C70F5C"/>
    <w:rsid w:val="2A0E75F4"/>
    <w:rsid w:val="2A135828"/>
    <w:rsid w:val="2A5030DC"/>
    <w:rsid w:val="2AC177B7"/>
    <w:rsid w:val="2ADE1481"/>
    <w:rsid w:val="2AF662F3"/>
    <w:rsid w:val="2B16056A"/>
    <w:rsid w:val="2BB7F801"/>
    <w:rsid w:val="2D931FC0"/>
    <w:rsid w:val="2D977443"/>
    <w:rsid w:val="2DB7FA79"/>
    <w:rsid w:val="2DEC2318"/>
    <w:rsid w:val="2E5D0333"/>
    <w:rsid w:val="2F5C5B59"/>
    <w:rsid w:val="2F7364A7"/>
    <w:rsid w:val="2FCF132D"/>
    <w:rsid w:val="307608F1"/>
    <w:rsid w:val="30A001D8"/>
    <w:rsid w:val="32165716"/>
    <w:rsid w:val="32E215DF"/>
    <w:rsid w:val="337FC04D"/>
    <w:rsid w:val="34894DBA"/>
    <w:rsid w:val="34990305"/>
    <w:rsid w:val="354E360D"/>
    <w:rsid w:val="362B62D5"/>
    <w:rsid w:val="377E5A4C"/>
    <w:rsid w:val="37BB91D4"/>
    <w:rsid w:val="37BF5BE9"/>
    <w:rsid w:val="37E6CBE9"/>
    <w:rsid w:val="37F77473"/>
    <w:rsid w:val="38253537"/>
    <w:rsid w:val="3988398F"/>
    <w:rsid w:val="39AB74D4"/>
    <w:rsid w:val="39ED7183"/>
    <w:rsid w:val="3A48186B"/>
    <w:rsid w:val="3ADADB53"/>
    <w:rsid w:val="3B2D440C"/>
    <w:rsid w:val="3B634154"/>
    <w:rsid w:val="3B695314"/>
    <w:rsid w:val="3BFDAC94"/>
    <w:rsid w:val="3C726D99"/>
    <w:rsid w:val="3C7A324F"/>
    <w:rsid w:val="3C7F3209"/>
    <w:rsid w:val="3CC02F99"/>
    <w:rsid w:val="3D0F48FB"/>
    <w:rsid w:val="3DAC3E6C"/>
    <w:rsid w:val="3E737003"/>
    <w:rsid w:val="3E7510DC"/>
    <w:rsid w:val="3EF0187B"/>
    <w:rsid w:val="3F207FC7"/>
    <w:rsid w:val="3FEADE9D"/>
    <w:rsid w:val="3FF75BAB"/>
    <w:rsid w:val="3FFFD939"/>
    <w:rsid w:val="401D5882"/>
    <w:rsid w:val="40491C91"/>
    <w:rsid w:val="40702D76"/>
    <w:rsid w:val="40CB57E9"/>
    <w:rsid w:val="40EC64A6"/>
    <w:rsid w:val="42496AA3"/>
    <w:rsid w:val="427FAE87"/>
    <w:rsid w:val="42AD2798"/>
    <w:rsid w:val="433225A9"/>
    <w:rsid w:val="43FA2B55"/>
    <w:rsid w:val="44160D4A"/>
    <w:rsid w:val="45401905"/>
    <w:rsid w:val="45AE0426"/>
    <w:rsid w:val="46235F41"/>
    <w:rsid w:val="469E3013"/>
    <w:rsid w:val="4760564A"/>
    <w:rsid w:val="476C0289"/>
    <w:rsid w:val="47840DD3"/>
    <w:rsid w:val="481E35DB"/>
    <w:rsid w:val="48735A97"/>
    <w:rsid w:val="48E0428D"/>
    <w:rsid w:val="48EB7F4A"/>
    <w:rsid w:val="496076DA"/>
    <w:rsid w:val="49B37A48"/>
    <w:rsid w:val="4AF04CB9"/>
    <w:rsid w:val="4BB95492"/>
    <w:rsid w:val="4C3F2E9E"/>
    <w:rsid w:val="4D4307DE"/>
    <w:rsid w:val="4DD729DA"/>
    <w:rsid w:val="4E4A4859"/>
    <w:rsid w:val="4E692178"/>
    <w:rsid w:val="4EA456F3"/>
    <w:rsid w:val="4EDE0B66"/>
    <w:rsid w:val="4F1415BF"/>
    <w:rsid w:val="4F650424"/>
    <w:rsid w:val="500A5220"/>
    <w:rsid w:val="506B3FC0"/>
    <w:rsid w:val="523E7EF8"/>
    <w:rsid w:val="52582F5A"/>
    <w:rsid w:val="53C6105B"/>
    <w:rsid w:val="53CF0519"/>
    <w:rsid w:val="543F2CCD"/>
    <w:rsid w:val="54C4515D"/>
    <w:rsid w:val="55247FE5"/>
    <w:rsid w:val="55301BD5"/>
    <w:rsid w:val="553E068E"/>
    <w:rsid w:val="56F33061"/>
    <w:rsid w:val="57152790"/>
    <w:rsid w:val="571B33CC"/>
    <w:rsid w:val="576A4497"/>
    <w:rsid w:val="57A41C24"/>
    <w:rsid w:val="57C235DA"/>
    <w:rsid w:val="57E50A52"/>
    <w:rsid w:val="5805346C"/>
    <w:rsid w:val="59104CBA"/>
    <w:rsid w:val="5A9024EE"/>
    <w:rsid w:val="5ACF2A28"/>
    <w:rsid w:val="5ADD23F0"/>
    <w:rsid w:val="5B020E2F"/>
    <w:rsid w:val="5E9414A5"/>
    <w:rsid w:val="5ED25D52"/>
    <w:rsid w:val="5EE331F2"/>
    <w:rsid w:val="5EEFD638"/>
    <w:rsid w:val="5F149744"/>
    <w:rsid w:val="5F386E37"/>
    <w:rsid w:val="5FDE1E51"/>
    <w:rsid w:val="5FE7E28A"/>
    <w:rsid w:val="5FF52ADC"/>
    <w:rsid w:val="5FF5440A"/>
    <w:rsid w:val="5FFB9A5F"/>
    <w:rsid w:val="600C5F66"/>
    <w:rsid w:val="608B3A32"/>
    <w:rsid w:val="60B02B57"/>
    <w:rsid w:val="60B0583C"/>
    <w:rsid w:val="61F71336"/>
    <w:rsid w:val="62FF76C6"/>
    <w:rsid w:val="6337D88C"/>
    <w:rsid w:val="63B15317"/>
    <w:rsid w:val="649A0BD2"/>
    <w:rsid w:val="64EB62A2"/>
    <w:rsid w:val="656F5241"/>
    <w:rsid w:val="65EB0634"/>
    <w:rsid w:val="6608261F"/>
    <w:rsid w:val="66161A56"/>
    <w:rsid w:val="668F0F4D"/>
    <w:rsid w:val="66A973D2"/>
    <w:rsid w:val="66CF3A0F"/>
    <w:rsid w:val="67CB78D9"/>
    <w:rsid w:val="67FFBB7A"/>
    <w:rsid w:val="68532BE3"/>
    <w:rsid w:val="689B64EE"/>
    <w:rsid w:val="694F57AC"/>
    <w:rsid w:val="69564625"/>
    <w:rsid w:val="699E7E20"/>
    <w:rsid w:val="69BD7BCE"/>
    <w:rsid w:val="6A7A1538"/>
    <w:rsid w:val="6CA077A3"/>
    <w:rsid w:val="6CFE4CB0"/>
    <w:rsid w:val="6D7865DD"/>
    <w:rsid w:val="6DE7CA18"/>
    <w:rsid w:val="6E165FBA"/>
    <w:rsid w:val="6E435C14"/>
    <w:rsid w:val="6E5E1DC8"/>
    <w:rsid w:val="6EC72A8A"/>
    <w:rsid w:val="6F2D0B07"/>
    <w:rsid w:val="6F500D48"/>
    <w:rsid w:val="6F8F5AE7"/>
    <w:rsid w:val="6FCD981E"/>
    <w:rsid w:val="70A170F8"/>
    <w:rsid w:val="710231DA"/>
    <w:rsid w:val="71B60896"/>
    <w:rsid w:val="72866DBD"/>
    <w:rsid w:val="72D65F42"/>
    <w:rsid w:val="733E7B5A"/>
    <w:rsid w:val="735E62DB"/>
    <w:rsid w:val="73EA3C7D"/>
    <w:rsid w:val="75993AB0"/>
    <w:rsid w:val="75CF3501"/>
    <w:rsid w:val="76360BF3"/>
    <w:rsid w:val="777C2AD0"/>
    <w:rsid w:val="77FE4178"/>
    <w:rsid w:val="787F581C"/>
    <w:rsid w:val="78C2202D"/>
    <w:rsid w:val="797F1268"/>
    <w:rsid w:val="79AB5A1C"/>
    <w:rsid w:val="79C021DA"/>
    <w:rsid w:val="79F666E5"/>
    <w:rsid w:val="7A2275F1"/>
    <w:rsid w:val="7A4741AD"/>
    <w:rsid w:val="7A612E08"/>
    <w:rsid w:val="7AFB2DF8"/>
    <w:rsid w:val="7B1550CF"/>
    <w:rsid w:val="7B6E162C"/>
    <w:rsid w:val="7B9C1225"/>
    <w:rsid w:val="7BFEC093"/>
    <w:rsid w:val="7C3F4B13"/>
    <w:rsid w:val="7C6F7D48"/>
    <w:rsid w:val="7D9432DA"/>
    <w:rsid w:val="7DA352A7"/>
    <w:rsid w:val="7DD3456E"/>
    <w:rsid w:val="7DE93F66"/>
    <w:rsid w:val="7DF00F95"/>
    <w:rsid w:val="7E3FDAFA"/>
    <w:rsid w:val="7E485A2E"/>
    <w:rsid w:val="7E715977"/>
    <w:rsid w:val="7EDDEED6"/>
    <w:rsid w:val="7EEC7F5B"/>
    <w:rsid w:val="7F10671D"/>
    <w:rsid w:val="7F375368"/>
    <w:rsid w:val="7F4B7F7A"/>
    <w:rsid w:val="7F752376"/>
    <w:rsid w:val="7FDFC2E8"/>
    <w:rsid w:val="7FE7DFCA"/>
    <w:rsid w:val="7FEEAD5E"/>
    <w:rsid w:val="7F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qFormat="1"/>
    <w:lsdException w:name="Body Text Indent 2" w:semiHidden="0" w:uiPriority="0" w:unhideWhenUsed="0" w:qFormat="1"/>
    <w:lsdException w:name="Body Text Indent 3" w:semiHidden="0" w:uiPriority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336" w:lineRule="auto"/>
      <w:outlineLvl w:val="1"/>
    </w:pPr>
    <w:rPr>
      <w:rFonts w:ascii="Arial" w:eastAsia="楷体" w:hAnsi="Arial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link w:val="Char"/>
    <w:unhideWhenUsed/>
    <w:qFormat/>
    <w:pPr>
      <w:spacing w:after="120"/>
      <w:ind w:leftChars="200" w:left="420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link w:val="2Char"/>
    <w:qFormat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paragraph" w:styleId="a7">
    <w:name w:val="Balloon Text"/>
    <w:basedOn w:val="a"/>
    <w:link w:val="Char1"/>
    <w:semiHidden/>
    <w:qFormat/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302"/>
      </w:tabs>
      <w:spacing w:line="360" w:lineRule="auto"/>
    </w:pPr>
  </w:style>
  <w:style w:type="paragraph" w:styleId="31">
    <w:name w:val="Body Text Indent 3"/>
    <w:basedOn w:val="a"/>
    <w:link w:val="3Char0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semiHidden/>
    <w:qFormat/>
    <w:rPr>
      <w:sz w:val="21"/>
      <w:szCs w:val="21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Char3">
    <w:name w:val="页眉 Char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Char2">
    <w:name w:val="页脚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正文文本缩进 2 Char"/>
    <w:basedOn w:val="a0"/>
    <w:link w:val="20"/>
    <w:qFormat/>
    <w:rPr>
      <w:rFonts w:ascii="仿宋_GB2312" w:eastAsia="仿宋_GB2312" w:hAnsi="宋体" w:cs="Times New Roman"/>
      <w:sz w:val="30"/>
      <w:szCs w:val="30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paragraph" w:styleId="af2">
    <w:name w:val="Revision"/>
    <w:hidden/>
    <w:uiPriority w:val="99"/>
    <w:unhideWhenUsed/>
    <w:rsid w:val="001A6B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qFormat="1"/>
    <w:lsdException w:name="Subtitle" w:semiHidden="0" w:uiPriority="11" w:unhideWhenUsed="0" w:qFormat="1"/>
    <w:lsdException w:name="Date" w:semiHidden="0" w:uiPriority="0" w:qFormat="1"/>
    <w:lsdException w:name="Body Text Indent 2" w:semiHidden="0" w:uiPriority="0" w:unhideWhenUsed="0" w:qFormat="1"/>
    <w:lsdException w:name="Body Text Indent 3" w:semiHidden="0" w:uiPriority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336" w:lineRule="auto"/>
      <w:outlineLvl w:val="1"/>
    </w:pPr>
    <w:rPr>
      <w:rFonts w:ascii="Arial" w:eastAsia="楷体" w:hAnsi="Arial"/>
      <w:b/>
      <w:sz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Body Text Indent"/>
    <w:basedOn w:val="a"/>
    <w:link w:val="Char"/>
    <w:unhideWhenUsed/>
    <w:qFormat/>
    <w:pPr>
      <w:spacing w:after="120"/>
      <w:ind w:leftChars="200" w:left="420"/>
    </w:p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link w:val="2Char"/>
    <w:qFormat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paragraph" w:styleId="a7">
    <w:name w:val="Balloon Text"/>
    <w:basedOn w:val="a"/>
    <w:link w:val="Char1"/>
    <w:semiHidden/>
    <w:qFormat/>
    <w:rPr>
      <w:sz w:val="18"/>
      <w:szCs w:val="18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8302"/>
      </w:tabs>
      <w:spacing w:line="360" w:lineRule="auto"/>
    </w:pPr>
  </w:style>
  <w:style w:type="paragraph" w:styleId="31">
    <w:name w:val="Body Text Indent 3"/>
    <w:basedOn w:val="a"/>
    <w:link w:val="3Char0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semiHidden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  <w:bCs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uiPriority w:val="99"/>
    <w:qFormat/>
    <w:rPr>
      <w:color w:val="0000FF"/>
      <w:u w:val="single"/>
    </w:rPr>
  </w:style>
  <w:style w:type="character" w:styleId="af1">
    <w:name w:val="annotation reference"/>
    <w:basedOn w:val="a0"/>
    <w:semiHidden/>
    <w:qFormat/>
    <w:rPr>
      <w:sz w:val="21"/>
      <w:szCs w:val="21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Char3">
    <w:name w:val="页眉 Char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3Char0">
    <w:name w:val="正文文本缩进 3 Char"/>
    <w:basedOn w:val="a0"/>
    <w:link w:val="31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Char">
    <w:name w:val="HTML 预设格式 Char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Char2">
    <w:name w:val="页脚 Char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Char">
    <w:name w:val="正文文本缩进 2 Char"/>
    <w:basedOn w:val="a0"/>
    <w:link w:val="20"/>
    <w:qFormat/>
    <w:rPr>
      <w:rFonts w:ascii="仿宋_GB2312" w:eastAsia="仿宋_GB2312" w:hAnsi="宋体" w:cs="Times New Roman"/>
      <w:sz w:val="30"/>
      <w:szCs w:val="30"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4"/>
    </w:rPr>
  </w:style>
  <w:style w:type="paragraph" w:styleId="af2">
    <w:name w:val="Revision"/>
    <w:hidden/>
    <w:uiPriority w:val="99"/>
    <w:unhideWhenUsed/>
    <w:rsid w:val="001A6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7604-1178-4E90-AD62-7F011A50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559</Words>
  <Characters>3187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</dc:title>
  <dc:creator>user</dc:creator>
  <cp:lastModifiedBy>chenxi</cp:lastModifiedBy>
  <cp:revision>3</cp:revision>
  <cp:lastPrinted>2023-06-08T07:45:00Z</cp:lastPrinted>
  <dcterms:created xsi:type="dcterms:W3CDTF">2023-06-08T09:06:00Z</dcterms:created>
  <dcterms:modified xsi:type="dcterms:W3CDTF">2023-06-08T09:18:00Z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680C78A6DA9F4416B02A46920517A68B_13</vt:lpwstr>
  </property>
  <property fmtid="{D5CDD505-2E9C-101B-9397-08002B2CF9AE}" pid="4" name="_DocHome">
    <vt:i4>1394969136</vt:i4>
  </property>
</Properties>
</file>