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85A22" w14:textId="77777777" w:rsidR="007C68E0" w:rsidRDefault="00000000">
      <w:pPr>
        <w:spacing w:beforeLines="50" w:before="156"/>
        <w:jc w:val="center"/>
        <w:rPr>
          <w:rFonts w:ascii="宋体" w:hAnsi="宋体"/>
          <w:b/>
          <w:bCs/>
          <w:iCs/>
          <w:color w:val="000000"/>
          <w:sz w:val="36"/>
          <w:szCs w:val="36"/>
        </w:rPr>
      </w:pPr>
      <w:r>
        <w:rPr>
          <w:rFonts w:ascii="宋体" w:hAnsi="宋体" w:hint="eastAsia"/>
          <w:b/>
          <w:bCs/>
          <w:iCs/>
          <w:color w:val="000000"/>
          <w:sz w:val="36"/>
          <w:szCs w:val="36"/>
        </w:rPr>
        <w:t>海南矿业股份有限公司</w:t>
      </w:r>
    </w:p>
    <w:p w14:paraId="4FE69A00" w14:textId="77777777" w:rsidR="007C68E0" w:rsidRDefault="00000000">
      <w:pPr>
        <w:jc w:val="center"/>
        <w:rPr>
          <w:rFonts w:ascii="宋体" w:hAnsi="宋体"/>
          <w:b/>
          <w:bCs/>
          <w:iCs/>
          <w:color w:val="000000"/>
          <w:sz w:val="36"/>
          <w:szCs w:val="36"/>
        </w:rPr>
      </w:pPr>
      <w:r>
        <w:rPr>
          <w:rFonts w:ascii="宋体" w:hAnsi="宋体" w:hint="eastAsia"/>
          <w:b/>
          <w:bCs/>
          <w:iCs/>
          <w:color w:val="000000"/>
          <w:sz w:val="36"/>
          <w:szCs w:val="36"/>
        </w:rPr>
        <w:t>投资者关系活动记录表</w:t>
      </w:r>
    </w:p>
    <w:p w14:paraId="5CAECF0F" w14:textId="77777777" w:rsidR="007C68E0" w:rsidRDefault="00000000">
      <w:pPr>
        <w:spacing w:line="400" w:lineRule="exact"/>
        <w:rPr>
          <w:rFonts w:ascii="宋体" w:hAnsi="宋体"/>
          <w:bCs/>
          <w:iCs/>
          <w:color w:val="000000"/>
          <w:sz w:val="24"/>
        </w:rPr>
      </w:pPr>
      <w:r>
        <w:rPr>
          <w:rFonts w:ascii="宋体" w:hAnsi="宋体" w:hint="eastAsia"/>
          <w:bCs/>
          <w:iCs/>
          <w:color w:val="000000"/>
          <w:sz w:val="24"/>
        </w:rPr>
        <w:t xml:space="preserve">                                                        编号：20</w:t>
      </w:r>
      <w:r>
        <w:rPr>
          <w:rFonts w:ascii="宋体" w:hAnsi="宋体"/>
          <w:bCs/>
          <w:iCs/>
          <w:color w:val="000000"/>
          <w:sz w:val="24"/>
        </w:rPr>
        <w:t>23</w:t>
      </w:r>
      <w:r>
        <w:rPr>
          <w:rFonts w:ascii="宋体" w:hAnsi="宋体" w:hint="eastAsia"/>
          <w:bCs/>
          <w:iCs/>
          <w:color w:val="000000"/>
          <w:sz w:val="24"/>
        </w:rPr>
        <w:t>-00</w:t>
      </w:r>
      <w:r>
        <w:rPr>
          <w:rFonts w:ascii="宋体" w:hAnsi="宋体"/>
          <w:bCs/>
          <w:iCs/>
          <w:color w:val="000000"/>
          <w:sz w:val="24"/>
        </w:rPr>
        <w:t>7</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6984"/>
      </w:tblGrid>
      <w:tr w:rsidR="007C68E0" w14:paraId="5E9C9AF0" w14:textId="77777777">
        <w:tc>
          <w:tcPr>
            <w:tcW w:w="793" w:type="pct"/>
            <w:tcBorders>
              <w:top w:val="single" w:sz="4" w:space="0" w:color="auto"/>
              <w:left w:val="single" w:sz="4" w:space="0" w:color="auto"/>
              <w:bottom w:val="single" w:sz="4" w:space="0" w:color="auto"/>
              <w:right w:val="single" w:sz="4" w:space="0" w:color="auto"/>
            </w:tcBorders>
            <w:vAlign w:val="center"/>
          </w:tcPr>
          <w:p w14:paraId="394A6338" w14:textId="77777777" w:rsidR="007C68E0" w:rsidRDefault="00000000">
            <w:pPr>
              <w:spacing w:beforeLines="30" w:before="93" w:afterLines="30" w:after="93" w:line="380" w:lineRule="exact"/>
              <w:jc w:val="center"/>
              <w:rPr>
                <w:rFonts w:ascii="宋体" w:hAnsi="宋体"/>
                <w:bCs/>
                <w:iCs/>
                <w:color w:val="000000"/>
                <w:sz w:val="24"/>
              </w:rPr>
            </w:pPr>
            <w:r>
              <w:rPr>
                <w:rFonts w:ascii="宋体" w:hAnsi="宋体" w:hint="eastAsia"/>
                <w:bCs/>
                <w:iCs/>
                <w:color w:val="000000"/>
                <w:sz w:val="24"/>
              </w:rPr>
              <w:t>投资者关系活动类别</w:t>
            </w:r>
          </w:p>
        </w:tc>
        <w:tc>
          <w:tcPr>
            <w:tcW w:w="4206" w:type="pct"/>
            <w:tcBorders>
              <w:top w:val="single" w:sz="4" w:space="0" w:color="auto"/>
              <w:left w:val="single" w:sz="4" w:space="0" w:color="auto"/>
              <w:bottom w:val="single" w:sz="4" w:space="0" w:color="auto"/>
              <w:right w:val="single" w:sz="4" w:space="0" w:color="auto"/>
            </w:tcBorders>
            <w:vAlign w:val="center"/>
          </w:tcPr>
          <w:p w14:paraId="75CD1CFA" w14:textId="77777777" w:rsidR="007C68E0" w:rsidRDefault="00000000">
            <w:pPr>
              <w:spacing w:beforeLines="30" w:before="93" w:afterLines="30" w:after="93"/>
              <w:rPr>
                <w:rFonts w:ascii="宋体" w:hAnsi="宋体"/>
                <w:bCs/>
                <w:iCs/>
                <w:sz w:val="24"/>
              </w:rPr>
            </w:pPr>
            <w:r>
              <w:rPr>
                <w:rFonts w:ascii="宋体" w:hAnsi="宋体" w:hint="eastAsia"/>
                <w:bCs/>
                <w:iCs/>
                <w:color w:val="000000"/>
                <w:sz w:val="24"/>
              </w:rPr>
              <w:t>□</w:t>
            </w:r>
            <w:r>
              <w:rPr>
                <w:rFonts w:ascii="宋体" w:hAnsi="宋体" w:hint="eastAsia"/>
                <w:sz w:val="24"/>
              </w:rPr>
              <w:t xml:space="preserve">特定对象调研        </w:t>
            </w:r>
            <w:r>
              <w:rPr>
                <w:rFonts w:ascii="宋体" w:hAnsi="宋体"/>
                <w:sz w:val="24"/>
              </w:rPr>
              <w:t xml:space="preserve">  </w:t>
            </w:r>
            <w:r>
              <w:rPr>
                <w:rFonts w:ascii="宋体" w:hAnsi="宋体" w:hint="eastAsia"/>
                <w:bCs/>
                <w:iCs/>
                <w:sz w:val="24"/>
              </w:rPr>
              <w:t>□</w:t>
            </w:r>
            <w:r>
              <w:rPr>
                <w:rFonts w:ascii="宋体" w:hAnsi="宋体" w:hint="eastAsia"/>
                <w:sz w:val="24"/>
              </w:rPr>
              <w:t>分析师会议</w:t>
            </w:r>
          </w:p>
          <w:p w14:paraId="58DDA784" w14:textId="77777777" w:rsidR="007C68E0" w:rsidRDefault="00000000">
            <w:pPr>
              <w:spacing w:beforeLines="30" w:before="93" w:afterLines="30" w:after="93"/>
              <w:rPr>
                <w:rFonts w:ascii="宋体" w:hAnsi="宋体"/>
                <w:bCs/>
                <w:iCs/>
                <w:sz w:val="24"/>
              </w:rPr>
            </w:pPr>
            <w:r>
              <w:rPr>
                <w:rFonts w:ascii="宋体" w:hAnsi="宋体" w:hint="eastAsia"/>
                <w:bCs/>
                <w:iCs/>
                <w:sz w:val="24"/>
              </w:rPr>
              <w:t>□</w:t>
            </w:r>
            <w:r>
              <w:rPr>
                <w:rFonts w:ascii="宋体" w:hAnsi="宋体" w:hint="eastAsia"/>
                <w:sz w:val="24"/>
              </w:rPr>
              <w:t xml:space="preserve">媒体采访             </w:t>
            </w:r>
            <w:r>
              <w:rPr>
                <w:rFonts w:ascii="宋体" w:hAnsi="宋体"/>
                <w:sz w:val="24"/>
              </w:rPr>
              <w:t xml:space="preserve"> </w:t>
            </w:r>
            <w:r>
              <w:rPr>
                <w:rFonts w:ascii="宋体" w:hAnsi="宋体" w:hint="eastAsia"/>
                <w:bCs/>
                <w:iCs/>
                <w:sz w:val="24"/>
              </w:rPr>
              <w:t>□</w:t>
            </w:r>
            <w:r>
              <w:rPr>
                <w:rFonts w:ascii="宋体" w:hAnsi="宋体" w:hint="eastAsia"/>
                <w:sz w:val="24"/>
              </w:rPr>
              <w:t>业绩说明会</w:t>
            </w:r>
          </w:p>
          <w:p w14:paraId="4A70672B" w14:textId="77777777" w:rsidR="007C68E0" w:rsidRDefault="00000000">
            <w:pPr>
              <w:spacing w:beforeLines="30" w:before="93" w:afterLines="30" w:after="93"/>
              <w:rPr>
                <w:rFonts w:ascii="宋体" w:hAnsi="宋体"/>
                <w:bCs/>
                <w:iCs/>
                <w:sz w:val="24"/>
              </w:rPr>
            </w:pPr>
            <w:r>
              <w:rPr>
                <w:rFonts w:ascii="宋体" w:hAnsi="宋体" w:hint="eastAsia"/>
                <w:bCs/>
                <w:iCs/>
                <w:sz w:val="24"/>
              </w:rPr>
              <w:t>□</w:t>
            </w:r>
            <w:r>
              <w:rPr>
                <w:rFonts w:ascii="宋体" w:hAnsi="宋体" w:hint="eastAsia"/>
                <w:sz w:val="24"/>
              </w:rPr>
              <w:t xml:space="preserve">新闻发布会          </w:t>
            </w:r>
            <w:r>
              <w:rPr>
                <w:rFonts w:ascii="宋体" w:hAnsi="宋体"/>
                <w:sz w:val="24"/>
              </w:rPr>
              <w:t xml:space="preserve"> </w:t>
            </w:r>
            <w:r>
              <w:rPr>
                <w:rFonts w:ascii="宋体" w:hAnsi="宋体" w:hint="eastAsia"/>
                <w:sz w:val="24"/>
              </w:rPr>
              <w:t xml:space="preserve"> </w:t>
            </w:r>
            <w:r>
              <w:rPr>
                <w:rFonts w:ascii="宋体" w:hAnsi="宋体" w:hint="eastAsia"/>
                <w:bCs/>
                <w:iCs/>
                <w:sz w:val="24"/>
              </w:rPr>
              <w:t>√</w:t>
            </w:r>
            <w:r>
              <w:rPr>
                <w:rFonts w:ascii="宋体" w:hAnsi="宋体" w:hint="eastAsia"/>
                <w:sz w:val="24"/>
              </w:rPr>
              <w:t>路演活动</w:t>
            </w:r>
          </w:p>
          <w:p w14:paraId="5532ABE5" w14:textId="77777777" w:rsidR="007C68E0" w:rsidRDefault="00000000">
            <w:pPr>
              <w:tabs>
                <w:tab w:val="left" w:pos="3045"/>
                <w:tab w:val="center" w:pos="3199"/>
              </w:tabs>
              <w:spacing w:beforeLines="30" w:before="93" w:afterLines="30" w:after="93"/>
              <w:rPr>
                <w:rFonts w:ascii="宋体" w:hAnsi="宋体"/>
                <w:bCs/>
                <w:iCs/>
                <w:color w:val="000000"/>
                <w:sz w:val="24"/>
              </w:rPr>
            </w:pPr>
            <w:r>
              <w:rPr>
                <w:rFonts w:ascii="宋体" w:hAnsi="宋体" w:hint="eastAsia"/>
                <w:bCs/>
                <w:iCs/>
                <w:color w:val="000000"/>
                <w:sz w:val="24"/>
              </w:rPr>
              <w:t>□</w:t>
            </w:r>
            <w:r>
              <w:rPr>
                <w:rFonts w:ascii="宋体" w:hAnsi="宋体" w:hint="eastAsia"/>
                <w:sz w:val="24"/>
              </w:rPr>
              <w:t xml:space="preserve">现场参观             </w:t>
            </w:r>
            <w:r>
              <w:rPr>
                <w:rFonts w:ascii="宋体" w:hAnsi="宋体"/>
                <w:sz w:val="24"/>
              </w:rPr>
              <w:t xml:space="preserve"> </w:t>
            </w:r>
            <w:r>
              <w:rPr>
                <w:rFonts w:ascii="宋体" w:hAnsi="宋体" w:hint="eastAsia"/>
                <w:bCs/>
                <w:iCs/>
                <w:sz w:val="24"/>
              </w:rPr>
              <w:t>□</w:t>
            </w:r>
            <w:r>
              <w:rPr>
                <w:rFonts w:ascii="宋体" w:hAnsi="宋体" w:hint="eastAsia"/>
                <w:sz w:val="24"/>
              </w:rPr>
              <w:t>电话会议</w:t>
            </w:r>
            <w:r>
              <w:rPr>
                <w:rFonts w:ascii="宋体" w:hAnsi="宋体" w:hint="eastAsia"/>
                <w:bCs/>
                <w:iCs/>
                <w:color w:val="000000"/>
                <w:sz w:val="24"/>
              </w:rPr>
              <w:tab/>
            </w:r>
          </w:p>
          <w:p w14:paraId="13F950C7" w14:textId="77777777" w:rsidR="007C68E0" w:rsidRDefault="00000000">
            <w:pPr>
              <w:tabs>
                <w:tab w:val="center" w:pos="3199"/>
              </w:tabs>
              <w:spacing w:beforeLines="30" w:before="93" w:afterLines="30" w:after="93"/>
              <w:rPr>
                <w:rFonts w:ascii="宋体" w:hAnsi="宋体"/>
                <w:bCs/>
                <w:iCs/>
                <w:color w:val="000000"/>
                <w:sz w:val="24"/>
              </w:rPr>
            </w:pPr>
            <w:r>
              <w:rPr>
                <w:rFonts w:ascii="宋体" w:hAnsi="宋体" w:hint="eastAsia"/>
                <w:bCs/>
                <w:iCs/>
                <w:color w:val="000000"/>
                <w:sz w:val="24"/>
              </w:rPr>
              <w:t>√</w:t>
            </w:r>
            <w:r>
              <w:rPr>
                <w:rFonts w:ascii="宋体" w:hAnsi="宋体" w:hint="eastAsia"/>
                <w:sz w:val="24"/>
              </w:rPr>
              <w:t xml:space="preserve">其他 </w:t>
            </w:r>
            <w:r>
              <w:rPr>
                <w:rFonts w:ascii="宋体" w:hAnsi="宋体" w:hint="eastAsia"/>
                <w:sz w:val="24"/>
                <w:u w:val="single"/>
              </w:rPr>
              <w:t xml:space="preserve">   策略会     </w:t>
            </w:r>
          </w:p>
        </w:tc>
      </w:tr>
      <w:tr w:rsidR="007C68E0" w14:paraId="3AE6E3FE" w14:textId="77777777">
        <w:trPr>
          <w:trHeight w:val="1253"/>
        </w:trPr>
        <w:tc>
          <w:tcPr>
            <w:tcW w:w="793" w:type="pct"/>
            <w:tcBorders>
              <w:top w:val="single" w:sz="4" w:space="0" w:color="auto"/>
              <w:left w:val="single" w:sz="4" w:space="0" w:color="auto"/>
              <w:bottom w:val="single" w:sz="4" w:space="0" w:color="auto"/>
              <w:right w:val="single" w:sz="4" w:space="0" w:color="auto"/>
            </w:tcBorders>
            <w:vAlign w:val="center"/>
          </w:tcPr>
          <w:p w14:paraId="38F0CF51" w14:textId="77777777" w:rsidR="007C68E0" w:rsidRDefault="00000000">
            <w:pPr>
              <w:spacing w:beforeLines="30" w:before="93" w:afterLines="30" w:after="93" w:line="380" w:lineRule="exact"/>
              <w:jc w:val="center"/>
              <w:rPr>
                <w:rFonts w:ascii="宋体" w:hAnsi="宋体"/>
                <w:bCs/>
                <w:iCs/>
                <w:color w:val="000000"/>
                <w:sz w:val="24"/>
              </w:rPr>
            </w:pPr>
            <w:r>
              <w:rPr>
                <w:rFonts w:ascii="宋体" w:hAnsi="宋体" w:hint="eastAsia"/>
                <w:bCs/>
                <w:iCs/>
                <w:color w:val="000000"/>
                <w:sz w:val="24"/>
              </w:rPr>
              <w:t>参与单位</w:t>
            </w:r>
          </w:p>
        </w:tc>
        <w:tc>
          <w:tcPr>
            <w:tcW w:w="4206" w:type="pct"/>
            <w:tcBorders>
              <w:top w:val="single" w:sz="4" w:space="0" w:color="auto"/>
              <w:left w:val="single" w:sz="4" w:space="0" w:color="auto"/>
              <w:bottom w:val="single" w:sz="4" w:space="0" w:color="auto"/>
              <w:right w:val="single" w:sz="4" w:space="0" w:color="auto"/>
            </w:tcBorders>
            <w:vAlign w:val="center"/>
          </w:tcPr>
          <w:p w14:paraId="094E2002" w14:textId="77777777" w:rsidR="007C68E0" w:rsidRPr="0057751B" w:rsidRDefault="00000000">
            <w:pPr>
              <w:spacing w:beforeLines="30" w:before="93" w:afterLines="30" w:after="93" w:line="360" w:lineRule="exact"/>
              <w:rPr>
                <w:rFonts w:ascii="宋体" w:hAnsi="宋体"/>
                <w:bCs/>
                <w:iCs/>
                <w:sz w:val="24"/>
              </w:rPr>
            </w:pPr>
            <w:r w:rsidRPr="0057751B">
              <w:rPr>
                <w:rFonts w:ascii="宋体" w:hAnsi="宋体" w:hint="eastAsia"/>
                <w:bCs/>
                <w:iCs/>
                <w:sz w:val="24"/>
              </w:rPr>
              <w:t>歌斐资产、理想家私募基金、中信建投资管、中信股衍、大华继显（香港）、</w:t>
            </w:r>
            <w:r w:rsidRPr="0057751B">
              <w:rPr>
                <w:rFonts w:ascii="宋体" w:hAnsi="宋体"/>
                <w:bCs/>
                <w:iCs/>
                <w:sz w:val="24"/>
              </w:rPr>
              <w:t>方圆金融</w:t>
            </w:r>
            <w:r w:rsidRPr="0057751B">
              <w:rPr>
                <w:rFonts w:ascii="宋体" w:hAnsi="宋体" w:hint="eastAsia"/>
                <w:bCs/>
                <w:iCs/>
                <w:sz w:val="24"/>
              </w:rPr>
              <w:t>等机构投资者</w:t>
            </w:r>
          </w:p>
          <w:p w14:paraId="152EAE71" w14:textId="77777777" w:rsidR="007C68E0" w:rsidRPr="0057751B" w:rsidRDefault="00000000">
            <w:pPr>
              <w:spacing w:beforeLines="30" w:before="93" w:afterLines="30" w:after="93" w:line="360" w:lineRule="exact"/>
              <w:rPr>
                <w:rFonts w:ascii="宋体" w:hAnsi="宋体"/>
                <w:bCs/>
                <w:iCs/>
                <w:sz w:val="24"/>
              </w:rPr>
            </w:pPr>
            <w:r w:rsidRPr="0057751B">
              <w:rPr>
                <w:rFonts w:ascii="宋体" w:hAnsi="宋体" w:hint="eastAsia"/>
                <w:bCs/>
                <w:iCs/>
                <w:sz w:val="24"/>
              </w:rPr>
              <w:t>国金证券、国信证券、中信证券、安信证券分析师 （排名不分先后）</w:t>
            </w:r>
          </w:p>
        </w:tc>
      </w:tr>
      <w:tr w:rsidR="007C68E0" w14:paraId="19B9DD43" w14:textId="77777777">
        <w:trPr>
          <w:trHeight w:val="690"/>
        </w:trPr>
        <w:tc>
          <w:tcPr>
            <w:tcW w:w="793" w:type="pct"/>
            <w:tcBorders>
              <w:top w:val="single" w:sz="4" w:space="0" w:color="auto"/>
              <w:left w:val="single" w:sz="4" w:space="0" w:color="auto"/>
              <w:bottom w:val="single" w:sz="4" w:space="0" w:color="auto"/>
              <w:right w:val="single" w:sz="4" w:space="0" w:color="auto"/>
            </w:tcBorders>
            <w:vAlign w:val="center"/>
          </w:tcPr>
          <w:p w14:paraId="46C550EE" w14:textId="77777777" w:rsidR="007C68E0" w:rsidRDefault="00000000">
            <w:pPr>
              <w:spacing w:beforeLines="30" w:before="93" w:afterLines="30" w:after="93" w:line="380" w:lineRule="exact"/>
              <w:jc w:val="center"/>
              <w:rPr>
                <w:rFonts w:ascii="宋体" w:hAnsi="宋体"/>
                <w:bCs/>
                <w:iCs/>
                <w:color w:val="000000"/>
                <w:sz w:val="24"/>
              </w:rPr>
            </w:pPr>
            <w:r>
              <w:rPr>
                <w:rFonts w:ascii="宋体" w:hAnsi="宋体" w:hint="eastAsia"/>
                <w:bCs/>
                <w:iCs/>
                <w:color w:val="000000"/>
                <w:sz w:val="24"/>
              </w:rPr>
              <w:t>时    间</w:t>
            </w:r>
          </w:p>
        </w:tc>
        <w:tc>
          <w:tcPr>
            <w:tcW w:w="4206" w:type="pct"/>
            <w:tcBorders>
              <w:top w:val="single" w:sz="4" w:space="0" w:color="auto"/>
              <w:left w:val="single" w:sz="4" w:space="0" w:color="auto"/>
              <w:bottom w:val="single" w:sz="4" w:space="0" w:color="auto"/>
              <w:right w:val="single" w:sz="4" w:space="0" w:color="auto"/>
            </w:tcBorders>
            <w:vAlign w:val="center"/>
          </w:tcPr>
          <w:p w14:paraId="1ABE8325" w14:textId="77777777" w:rsidR="007C68E0" w:rsidRPr="0057751B" w:rsidRDefault="00000000">
            <w:pPr>
              <w:spacing w:beforeLines="30" w:before="93" w:afterLines="30" w:after="93"/>
              <w:rPr>
                <w:rFonts w:ascii="宋体" w:hAnsi="宋体"/>
                <w:bCs/>
                <w:iCs/>
                <w:sz w:val="24"/>
              </w:rPr>
            </w:pPr>
            <w:r w:rsidRPr="0057751B">
              <w:rPr>
                <w:rFonts w:ascii="宋体" w:hAnsi="宋体" w:hint="eastAsia"/>
                <w:bCs/>
                <w:iCs/>
                <w:sz w:val="24"/>
              </w:rPr>
              <w:t>20</w:t>
            </w:r>
            <w:r w:rsidRPr="0057751B">
              <w:rPr>
                <w:rFonts w:ascii="宋体" w:hAnsi="宋体"/>
                <w:bCs/>
                <w:iCs/>
                <w:sz w:val="24"/>
              </w:rPr>
              <w:t>23</w:t>
            </w:r>
            <w:r w:rsidRPr="0057751B">
              <w:rPr>
                <w:rFonts w:ascii="宋体" w:hAnsi="宋体" w:hint="eastAsia"/>
                <w:bCs/>
                <w:iCs/>
                <w:sz w:val="24"/>
              </w:rPr>
              <w:t>年</w:t>
            </w:r>
            <w:r w:rsidRPr="0057751B">
              <w:rPr>
                <w:rFonts w:ascii="宋体" w:hAnsi="宋体"/>
                <w:bCs/>
                <w:iCs/>
                <w:sz w:val="24"/>
              </w:rPr>
              <w:t>5</w:t>
            </w:r>
            <w:r w:rsidRPr="0057751B">
              <w:rPr>
                <w:rFonts w:ascii="宋体" w:hAnsi="宋体" w:hint="eastAsia"/>
                <w:bCs/>
                <w:iCs/>
                <w:sz w:val="24"/>
              </w:rPr>
              <w:t>月</w:t>
            </w:r>
            <w:r w:rsidRPr="0057751B">
              <w:rPr>
                <w:rFonts w:ascii="宋体" w:hAnsi="宋体"/>
                <w:bCs/>
                <w:iCs/>
                <w:sz w:val="24"/>
              </w:rPr>
              <w:t>10</w:t>
            </w:r>
            <w:r w:rsidRPr="0057751B">
              <w:rPr>
                <w:rFonts w:ascii="宋体" w:hAnsi="宋体" w:hint="eastAsia"/>
                <w:bCs/>
                <w:iCs/>
                <w:sz w:val="24"/>
              </w:rPr>
              <w:t>日-</w:t>
            </w:r>
            <w:r w:rsidRPr="0057751B">
              <w:rPr>
                <w:rFonts w:ascii="宋体" w:hAnsi="宋体"/>
                <w:bCs/>
                <w:iCs/>
                <w:sz w:val="24"/>
              </w:rPr>
              <w:t>2023</w:t>
            </w:r>
            <w:r w:rsidRPr="0057751B">
              <w:rPr>
                <w:rFonts w:ascii="宋体" w:hAnsi="宋体" w:hint="eastAsia"/>
                <w:bCs/>
                <w:iCs/>
                <w:sz w:val="24"/>
              </w:rPr>
              <w:t>年</w:t>
            </w:r>
            <w:r w:rsidRPr="0057751B">
              <w:rPr>
                <w:rFonts w:ascii="宋体" w:hAnsi="宋体"/>
                <w:bCs/>
                <w:iCs/>
                <w:sz w:val="24"/>
              </w:rPr>
              <w:t>6</w:t>
            </w:r>
            <w:r w:rsidRPr="0057751B">
              <w:rPr>
                <w:rFonts w:ascii="宋体" w:hAnsi="宋体" w:hint="eastAsia"/>
                <w:bCs/>
                <w:iCs/>
                <w:sz w:val="24"/>
              </w:rPr>
              <w:t>月</w:t>
            </w:r>
            <w:r w:rsidRPr="0057751B">
              <w:rPr>
                <w:rFonts w:ascii="宋体" w:hAnsi="宋体"/>
                <w:bCs/>
                <w:iCs/>
                <w:sz w:val="24"/>
              </w:rPr>
              <w:t>8</w:t>
            </w:r>
            <w:r w:rsidRPr="0057751B">
              <w:rPr>
                <w:rFonts w:ascii="宋体" w:hAnsi="宋体" w:hint="eastAsia"/>
                <w:bCs/>
                <w:iCs/>
                <w:sz w:val="24"/>
              </w:rPr>
              <w:t>日</w:t>
            </w:r>
          </w:p>
        </w:tc>
      </w:tr>
      <w:tr w:rsidR="007C68E0" w14:paraId="2A8FF2B7" w14:textId="77777777">
        <w:trPr>
          <w:trHeight w:val="701"/>
        </w:trPr>
        <w:tc>
          <w:tcPr>
            <w:tcW w:w="793" w:type="pct"/>
            <w:tcBorders>
              <w:top w:val="single" w:sz="4" w:space="0" w:color="auto"/>
              <w:left w:val="single" w:sz="4" w:space="0" w:color="auto"/>
              <w:bottom w:val="single" w:sz="4" w:space="0" w:color="auto"/>
              <w:right w:val="single" w:sz="4" w:space="0" w:color="auto"/>
            </w:tcBorders>
            <w:vAlign w:val="center"/>
          </w:tcPr>
          <w:p w14:paraId="0A6A1D5F" w14:textId="77777777" w:rsidR="007C68E0" w:rsidRDefault="00000000">
            <w:pPr>
              <w:spacing w:beforeLines="30" w:before="93" w:afterLines="30" w:after="93" w:line="380" w:lineRule="exact"/>
              <w:jc w:val="center"/>
              <w:rPr>
                <w:rFonts w:ascii="宋体" w:hAnsi="宋体"/>
                <w:bCs/>
                <w:iCs/>
                <w:sz w:val="24"/>
              </w:rPr>
            </w:pPr>
            <w:r>
              <w:rPr>
                <w:rFonts w:ascii="宋体" w:hAnsi="宋体" w:hint="eastAsia"/>
                <w:bCs/>
                <w:iCs/>
                <w:sz w:val="24"/>
              </w:rPr>
              <w:t>地    点/沟通方式</w:t>
            </w:r>
          </w:p>
        </w:tc>
        <w:tc>
          <w:tcPr>
            <w:tcW w:w="4206" w:type="pct"/>
            <w:tcBorders>
              <w:top w:val="single" w:sz="4" w:space="0" w:color="auto"/>
              <w:left w:val="single" w:sz="4" w:space="0" w:color="auto"/>
              <w:bottom w:val="single" w:sz="4" w:space="0" w:color="auto"/>
              <w:right w:val="single" w:sz="4" w:space="0" w:color="auto"/>
            </w:tcBorders>
            <w:vAlign w:val="center"/>
          </w:tcPr>
          <w:p w14:paraId="23F58AAC" w14:textId="77777777" w:rsidR="007C68E0" w:rsidRPr="0057751B" w:rsidRDefault="00000000">
            <w:pPr>
              <w:spacing w:beforeLines="30" w:before="93" w:afterLines="30" w:after="93"/>
              <w:rPr>
                <w:rFonts w:ascii="宋体" w:hAnsi="宋体"/>
                <w:bCs/>
                <w:iCs/>
                <w:sz w:val="24"/>
              </w:rPr>
            </w:pPr>
            <w:r w:rsidRPr="0057751B">
              <w:rPr>
                <w:rFonts w:ascii="宋体" w:hAnsi="宋体" w:hint="eastAsia"/>
                <w:bCs/>
                <w:iCs/>
                <w:sz w:val="24"/>
              </w:rPr>
              <w:t>线下策略会（合肥、上海、成都）</w:t>
            </w:r>
          </w:p>
          <w:p w14:paraId="1DD5B510" w14:textId="77777777" w:rsidR="007C68E0" w:rsidRPr="0057751B" w:rsidRDefault="00000000">
            <w:pPr>
              <w:spacing w:beforeLines="30" w:before="93" w:afterLines="30" w:after="93"/>
              <w:rPr>
                <w:rFonts w:ascii="宋体" w:hAnsi="宋体"/>
                <w:bCs/>
                <w:iCs/>
                <w:sz w:val="24"/>
              </w:rPr>
            </w:pPr>
            <w:r w:rsidRPr="0057751B">
              <w:rPr>
                <w:rFonts w:ascii="宋体" w:hAnsi="宋体" w:hint="eastAsia"/>
                <w:bCs/>
                <w:iCs/>
                <w:sz w:val="24"/>
              </w:rPr>
              <w:t>复星投资者开放日线下活动（上海）</w:t>
            </w:r>
          </w:p>
        </w:tc>
      </w:tr>
      <w:tr w:rsidR="007C68E0" w14:paraId="31A300E7" w14:textId="77777777">
        <w:tc>
          <w:tcPr>
            <w:tcW w:w="793" w:type="pct"/>
            <w:tcBorders>
              <w:top w:val="single" w:sz="4" w:space="0" w:color="auto"/>
              <w:left w:val="single" w:sz="4" w:space="0" w:color="auto"/>
              <w:bottom w:val="single" w:sz="4" w:space="0" w:color="auto"/>
              <w:right w:val="single" w:sz="4" w:space="0" w:color="auto"/>
            </w:tcBorders>
            <w:vAlign w:val="center"/>
          </w:tcPr>
          <w:p w14:paraId="6F5F3064" w14:textId="77777777" w:rsidR="007C68E0" w:rsidRDefault="00000000">
            <w:pPr>
              <w:spacing w:beforeLines="30" w:before="93" w:afterLines="30" w:after="93" w:line="380" w:lineRule="exact"/>
              <w:jc w:val="center"/>
              <w:rPr>
                <w:rFonts w:ascii="宋体" w:hAnsi="宋体"/>
                <w:bCs/>
                <w:iCs/>
                <w:color w:val="000000"/>
                <w:sz w:val="24"/>
              </w:rPr>
            </w:pPr>
            <w:r>
              <w:rPr>
                <w:rFonts w:ascii="宋体" w:hAnsi="宋体" w:hint="eastAsia"/>
                <w:bCs/>
                <w:iCs/>
                <w:color w:val="000000"/>
                <w:sz w:val="24"/>
              </w:rPr>
              <w:t>上市公司参与人员</w:t>
            </w:r>
          </w:p>
        </w:tc>
        <w:tc>
          <w:tcPr>
            <w:tcW w:w="4206" w:type="pct"/>
            <w:tcBorders>
              <w:top w:val="single" w:sz="4" w:space="0" w:color="auto"/>
              <w:left w:val="single" w:sz="4" w:space="0" w:color="auto"/>
              <w:bottom w:val="single" w:sz="4" w:space="0" w:color="auto"/>
              <w:right w:val="single" w:sz="4" w:space="0" w:color="auto"/>
            </w:tcBorders>
            <w:shd w:val="clear" w:color="auto" w:fill="auto"/>
            <w:vAlign w:val="center"/>
          </w:tcPr>
          <w:p w14:paraId="31D06B55" w14:textId="77777777" w:rsidR="007C68E0" w:rsidRPr="0057751B" w:rsidRDefault="00000000">
            <w:pPr>
              <w:spacing w:beforeLines="30" w:before="93" w:afterLines="30" w:after="93" w:line="400" w:lineRule="exact"/>
              <w:rPr>
                <w:rFonts w:ascii="宋体" w:hAnsi="宋体"/>
                <w:bCs/>
                <w:iCs/>
                <w:sz w:val="24"/>
              </w:rPr>
            </w:pPr>
            <w:r w:rsidRPr="0057751B">
              <w:rPr>
                <w:rFonts w:ascii="宋体" w:hAnsi="宋体" w:hint="eastAsia"/>
                <w:bCs/>
                <w:iCs/>
                <w:sz w:val="24"/>
              </w:rPr>
              <w:t xml:space="preserve">海南矿业副董事长、洛克石油董事长 </w:t>
            </w:r>
            <w:r w:rsidRPr="0057751B">
              <w:rPr>
                <w:rFonts w:ascii="宋体" w:hAnsi="宋体"/>
                <w:bCs/>
                <w:iCs/>
                <w:sz w:val="24"/>
              </w:rPr>
              <w:t xml:space="preserve">  </w:t>
            </w:r>
            <w:r w:rsidRPr="0057751B">
              <w:rPr>
                <w:rFonts w:ascii="宋体" w:hAnsi="宋体" w:hint="eastAsia"/>
                <w:bCs/>
                <w:iCs/>
                <w:sz w:val="24"/>
              </w:rPr>
              <w:t xml:space="preserve">滕 </w:t>
            </w:r>
            <w:r w:rsidRPr="0057751B">
              <w:rPr>
                <w:rFonts w:ascii="宋体" w:hAnsi="宋体"/>
                <w:bCs/>
                <w:iCs/>
                <w:sz w:val="24"/>
              </w:rPr>
              <w:t xml:space="preserve"> </w:t>
            </w:r>
            <w:r w:rsidRPr="0057751B">
              <w:rPr>
                <w:rFonts w:ascii="宋体" w:hAnsi="宋体" w:hint="eastAsia"/>
                <w:bCs/>
                <w:iCs/>
                <w:sz w:val="24"/>
              </w:rPr>
              <w:t>磊</w:t>
            </w:r>
          </w:p>
          <w:p w14:paraId="23B27139" w14:textId="77777777" w:rsidR="007C68E0" w:rsidRPr="0057751B" w:rsidRDefault="00000000">
            <w:pPr>
              <w:spacing w:beforeLines="30" w:before="93" w:afterLines="30" w:after="93" w:line="400" w:lineRule="exact"/>
              <w:rPr>
                <w:rFonts w:ascii="宋体" w:hAnsi="宋体"/>
                <w:bCs/>
                <w:iCs/>
                <w:sz w:val="24"/>
              </w:rPr>
            </w:pPr>
            <w:r w:rsidRPr="0057751B">
              <w:rPr>
                <w:rFonts w:ascii="宋体" w:hAnsi="宋体" w:hint="eastAsia"/>
                <w:bCs/>
                <w:iCs/>
                <w:sz w:val="24"/>
              </w:rPr>
              <w:t xml:space="preserve">海南矿业副总裁、董事会秘书 </w:t>
            </w:r>
            <w:r w:rsidRPr="0057751B">
              <w:rPr>
                <w:rFonts w:ascii="宋体" w:hAnsi="宋体"/>
                <w:bCs/>
                <w:iCs/>
                <w:sz w:val="24"/>
              </w:rPr>
              <w:t xml:space="preserve">        </w:t>
            </w:r>
            <w:r w:rsidRPr="0057751B">
              <w:rPr>
                <w:rFonts w:ascii="宋体" w:hAnsi="宋体" w:hint="eastAsia"/>
                <w:bCs/>
                <w:iCs/>
                <w:sz w:val="24"/>
              </w:rPr>
              <w:t xml:space="preserve">何 </w:t>
            </w:r>
            <w:r w:rsidRPr="0057751B">
              <w:rPr>
                <w:rFonts w:ascii="宋体" w:hAnsi="宋体"/>
                <w:bCs/>
                <w:iCs/>
                <w:sz w:val="24"/>
              </w:rPr>
              <w:t xml:space="preserve"> </w:t>
            </w:r>
            <w:r w:rsidRPr="0057751B">
              <w:rPr>
                <w:rFonts w:ascii="宋体" w:hAnsi="宋体" w:hint="eastAsia"/>
                <w:bCs/>
                <w:iCs/>
                <w:sz w:val="24"/>
              </w:rPr>
              <w:t>婧</w:t>
            </w:r>
          </w:p>
          <w:p w14:paraId="0FAE6D47" w14:textId="77777777" w:rsidR="007C68E0" w:rsidRPr="0057751B" w:rsidRDefault="00000000">
            <w:pPr>
              <w:spacing w:beforeLines="30" w:before="93" w:afterLines="30" w:after="93" w:line="400" w:lineRule="exact"/>
              <w:rPr>
                <w:rFonts w:ascii="宋体" w:hAnsi="宋体"/>
                <w:bCs/>
                <w:iCs/>
                <w:sz w:val="24"/>
              </w:rPr>
            </w:pPr>
            <w:r w:rsidRPr="0057751B">
              <w:rPr>
                <w:rFonts w:ascii="宋体" w:hAnsi="宋体" w:hint="eastAsia"/>
                <w:bCs/>
                <w:iCs/>
                <w:sz w:val="24"/>
              </w:rPr>
              <w:t xml:space="preserve">海南矿业投资者关系高级经理 </w:t>
            </w:r>
            <w:r w:rsidRPr="0057751B">
              <w:rPr>
                <w:rFonts w:ascii="宋体" w:hAnsi="宋体"/>
                <w:bCs/>
                <w:iCs/>
                <w:sz w:val="24"/>
              </w:rPr>
              <w:t xml:space="preserve">        </w:t>
            </w:r>
            <w:r w:rsidRPr="0057751B">
              <w:rPr>
                <w:rFonts w:ascii="宋体" w:hAnsi="宋体" w:hint="eastAsia"/>
                <w:bCs/>
                <w:iCs/>
                <w:sz w:val="24"/>
              </w:rPr>
              <w:t>杨丰源</w:t>
            </w:r>
          </w:p>
        </w:tc>
      </w:tr>
      <w:tr w:rsidR="007C68E0" w14:paraId="304A7CF2" w14:textId="77777777">
        <w:trPr>
          <w:trHeight w:val="2015"/>
        </w:trPr>
        <w:tc>
          <w:tcPr>
            <w:tcW w:w="793" w:type="pct"/>
            <w:tcBorders>
              <w:top w:val="single" w:sz="4" w:space="0" w:color="auto"/>
              <w:left w:val="single" w:sz="4" w:space="0" w:color="auto"/>
              <w:bottom w:val="single" w:sz="4" w:space="0" w:color="auto"/>
              <w:right w:val="single" w:sz="4" w:space="0" w:color="auto"/>
            </w:tcBorders>
            <w:vAlign w:val="center"/>
          </w:tcPr>
          <w:p w14:paraId="55667C07" w14:textId="77777777" w:rsidR="007C68E0" w:rsidRDefault="00000000">
            <w:pPr>
              <w:spacing w:beforeLines="30" w:before="93" w:afterLines="30" w:after="93" w:line="380" w:lineRule="exact"/>
              <w:jc w:val="center"/>
              <w:rPr>
                <w:rFonts w:ascii="宋体" w:hAnsi="宋体"/>
                <w:bCs/>
                <w:iCs/>
                <w:color w:val="000000"/>
                <w:sz w:val="24"/>
              </w:rPr>
            </w:pPr>
            <w:r>
              <w:rPr>
                <w:rFonts w:ascii="宋体" w:hAnsi="宋体" w:hint="eastAsia"/>
                <w:bCs/>
                <w:iCs/>
                <w:color w:val="000000"/>
                <w:sz w:val="24"/>
              </w:rPr>
              <w:t>投资者关系活动主要内容介绍</w:t>
            </w:r>
          </w:p>
        </w:tc>
        <w:tc>
          <w:tcPr>
            <w:tcW w:w="4206" w:type="pct"/>
            <w:tcBorders>
              <w:top w:val="single" w:sz="4" w:space="0" w:color="auto"/>
              <w:left w:val="single" w:sz="4" w:space="0" w:color="auto"/>
              <w:bottom w:val="single" w:sz="4" w:space="0" w:color="auto"/>
              <w:right w:val="single" w:sz="4" w:space="0" w:color="auto"/>
            </w:tcBorders>
            <w:shd w:val="clear" w:color="auto" w:fill="auto"/>
          </w:tcPr>
          <w:p w14:paraId="57B0F7C7" w14:textId="77777777" w:rsidR="007C68E0" w:rsidRDefault="00000000">
            <w:pPr>
              <w:spacing w:line="360" w:lineRule="auto"/>
              <w:rPr>
                <w:rFonts w:ascii="宋体" w:hAnsi="宋体" w:cs="宋体"/>
              </w:rPr>
            </w:pPr>
            <w:r>
              <w:rPr>
                <w:rFonts w:ascii="宋体" w:hAnsi="宋体" w:cs="宋体" w:hint="eastAsia"/>
                <w:b/>
                <w:bCs/>
              </w:rPr>
              <w:t>交流的主要问题与回复：</w:t>
            </w:r>
          </w:p>
          <w:p w14:paraId="3B1E61F6" w14:textId="77777777" w:rsidR="007C68E0" w:rsidRDefault="007C68E0">
            <w:pPr>
              <w:spacing w:line="360" w:lineRule="auto"/>
              <w:jc w:val="left"/>
              <w:rPr>
                <w:rFonts w:ascii="宋体" w:hAnsi="宋体" w:cs="宋体"/>
              </w:rPr>
            </w:pPr>
          </w:p>
          <w:p w14:paraId="17A0FDF3" w14:textId="77777777" w:rsidR="007C68E0" w:rsidRDefault="00000000">
            <w:pPr>
              <w:pStyle w:val="ae"/>
              <w:numPr>
                <w:ilvl w:val="0"/>
                <w:numId w:val="1"/>
              </w:numPr>
              <w:spacing w:line="360" w:lineRule="auto"/>
              <w:ind w:firstLineChars="0"/>
              <w:jc w:val="left"/>
              <w:rPr>
                <w:rFonts w:ascii="宋体" w:hAnsi="宋体" w:cs="宋体"/>
                <w:b/>
                <w:bCs/>
              </w:rPr>
            </w:pPr>
            <w:r>
              <w:rPr>
                <w:rFonts w:ascii="宋体" w:hAnsi="宋体" w:cs="宋体" w:hint="eastAsia"/>
                <w:b/>
                <w:bCs/>
              </w:rPr>
              <w:t>公司未来对铁矿石业务规划和定位如何？</w:t>
            </w:r>
          </w:p>
          <w:p w14:paraId="163B161E" w14:textId="77777777" w:rsidR="007C68E0" w:rsidRDefault="00000000">
            <w:pPr>
              <w:spacing w:line="276" w:lineRule="auto"/>
              <w:ind w:firstLineChars="200" w:firstLine="420"/>
              <w:rPr>
                <w:rFonts w:ascii="宋体" w:hAnsi="宋体" w:cs="宋体"/>
              </w:rPr>
            </w:pPr>
            <w:r>
              <w:rPr>
                <w:rFonts w:ascii="宋体" w:hAnsi="宋体" w:cs="宋体" w:hint="eastAsia"/>
              </w:rPr>
              <w:t>铁矿石业务是公司的压舱石产业</w:t>
            </w:r>
            <w:r>
              <w:rPr>
                <w:rFonts w:ascii="宋体" w:hAnsi="宋体" w:cs="宋体"/>
              </w:rPr>
              <w:t>。随着石碌铁矿由露采全面转向地</w:t>
            </w:r>
            <w:r w:rsidRPr="0057751B">
              <w:rPr>
                <w:rFonts w:ascii="宋体" w:hAnsi="宋体" w:cs="宋体"/>
              </w:rPr>
              <w:t>采</w:t>
            </w:r>
            <w:r w:rsidRPr="0057751B">
              <w:rPr>
                <w:rFonts w:ascii="宋体" w:hAnsi="宋体" w:cs="宋体" w:hint="eastAsia"/>
              </w:rPr>
              <w:t>，</w:t>
            </w:r>
            <w:r>
              <w:rPr>
                <w:rStyle w:val="ad"/>
              </w:rPr>
              <w:t>该业务</w:t>
            </w:r>
            <w:r>
              <w:rPr>
                <w:rFonts w:ascii="宋体" w:hAnsi="宋体" w:cs="宋体" w:hint="eastAsia"/>
              </w:rPr>
              <w:t>首要</w:t>
            </w:r>
            <w:r>
              <w:rPr>
                <w:rFonts w:ascii="宋体" w:hAnsi="宋体" w:cs="宋体"/>
              </w:rPr>
              <w:t>发展</w:t>
            </w:r>
            <w:r>
              <w:rPr>
                <w:rFonts w:ascii="宋体" w:hAnsi="宋体" w:cs="宋体" w:hint="eastAsia"/>
              </w:rPr>
              <w:t>目标是将成品矿产量和毛利率稳定在较高的水平。一方面通过增加外购矿补充足够的原矿矿源，另一方面通过实施磁化焙烧技改及持续推进精益管理</w:t>
            </w:r>
            <w:r>
              <w:rPr>
                <w:rFonts w:ascii="宋体" w:hAnsi="宋体" w:cs="宋体"/>
              </w:rPr>
              <w:t>等方式</w:t>
            </w:r>
            <w:r>
              <w:rPr>
                <w:rFonts w:ascii="宋体" w:hAnsi="宋体" w:cs="宋体" w:hint="eastAsia"/>
              </w:rPr>
              <w:t>实现降本增效。此外，石碌分公司</w:t>
            </w:r>
            <w:r>
              <w:rPr>
                <w:rFonts w:ascii="宋体" w:hAnsi="宋体" w:cs="宋体"/>
              </w:rPr>
              <w:t>在</w:t>
            </w:r>
            <w:r>
              <w:rPr>
                <w:rFonts w:ascii="宋体" w:hAnsi="宋体" w:cs="宋体" w:hint="eastAsia"/>
              </w:rPr>
              <w:t>矿产勘探、采选技术及管理人才的培养输出</w:t>
            </w:r>
            <w:r>
              <w:rPr>
                <w:rFonts w:ascii="宋体" w:hAnsi="宋体" w:cs="宋体"/>
              </w:rPr>
              <w:t>方面也发挥着</w:t>
            </w:r>
            <w:r>
              <w:rPr>
                <w:rFonts w:ascii="宋体" w:hAnsi="宋体" w:cs="宋体" w:hint="eastAsia"/>
              </w:rPr>
              <w:t>基地作用。</w:t>
            </w:r>
          </w:p>
          <w:p w14:paraId="23CA5F17" w14:textId="77777777" w:rsidR="007C68E0" w:rsidRDefault="007C68E0">
            <w:pPr>
              <w:pStyle w:val="ae"/>
              <w:spacing w:line="360" w:lineRule="auto"/>
              <w:ind w:left="360" w:firstLineChars="0" w:firstLine="0"/>
              <w:jc w:val="left"/>
              <w:rPr>
                <w:rFonts w:ascii="宋体" w:hAnsi="宋体" w:cs="宋体"/>
                <w:b/>
                <w:bCs/>
              </w:rPr>
            </w:pPr>
          </w:p>
          <w:p w14:paraId="25AEAFBA" w14:textId="77777777" w:rsidR="007C68E0" w:rsidRDefault="00000000">
            <w:pPr>
              <w:pStyle w:val="ae"/>
              <w:numPr>
                <w:ilvl w:val="0"/>
                <w:numId w:val="1"/>
              </w:numPr>
              <w:spacing w:line="360" w:lineRule="auto"/>
              <w:ind w:firstLineChars="0"/>
              <w:jc w:val="left"/>
              <w:rPr>
                <w:rFonts w:ascii="宋体" w:hAnsi="宋体" w:cs="宋体"/>
              </w:rPr>
            </w:pPr>
            <w:r>
              <w:rPr>
                <w:rFonts w:ascii="宋体" w:hAnsi="宋体" w:cs="宋体" w:hint="eastAsia"/>
                <w:b/>
                <w:bCs/>
              </w:rPr>
              <w:t>公司对今年整体铁矿石价格走势观点如何，价格波动对铁矿石采选业务毛利率影响如何?</w:t>
            </w:r>
          </w:p>
          <w:p w14:paraId="39983927" w14:textId="555A8F37" w:rsidR="007C68E0" w:rsidRDefault="00000000">
            <w:pPr>
              <w:adjustRightInd w:val="0"/>
              <w:snapToGrid w:val="0"/>
              <w:spacing w:line="276" w:lineRule="auto"/>
              <w:ind w:firstLineChars="200" w:firstLine="420"/>
              <w:rPr>
                <w:rFonts w:ascii="宋体" w:hAnsi="宋体" w:cs="宋体"/>
              </w:rPr>
            </w:pPr>
            <w:r>
              <w:rPr>
                <w:rFonts w:ascii="宋体" w:hAnsi="宋体" w:cs="宋体" w:hint="eastAsia"/>
              </w:rPr>
              <w:t>我们认为普氏指数今年的波动不会特别大，铁矿石普氏6</w:t>
            </w:r>
            <w:r>
              <w:rPr>
                <w:rFonts w:ascii="宋体" w:hAnsi="宋体" w:cs="宋体"/>
              </w:rPr>
              <w:t>2%</w:t>
            </w:r>
            <w:r>
              <w:rPr>
                <w:rFonts w:ascii="宋体" w:hAnsi="宋体" w:cs="宋体" w:hint="eastAsia"/>
              </w:rPr>
              <w:t>指数全年</w:t>
            </w:r>
            <w:r>
              <w:rPr>
                <w:rFonts w:ascii="宋体" w:hAnsi="宋体" w:cs="宋体" w:hint="eastAsia"/>
              </w:rPr>
              <w:lastRenderedPageBreak/>
              <w:t>均价保守估计在1</w:t>
            </w:r>
            <w:r>
              <w:rPr>
                <w:rFonts w:ascii="宋体" w:hAnsi="宋体" w:cs="宋体"/>
              </w:rPr>
              <w:t>00</w:t>
            </w:r>
            <w:r>
              <w:rPr>
                <w:rFonts w:ascii="宋体" w:hAnsi="宋体" w:cs="宋体" w:hint="eastAsia"/>
              </w:rPr>
              <w:t>美金左右。海矿的铁矿石成品矿产品主要是非主流矿，下游客户以全款、现款结算为主，销售价格相对比较稳定。公司通过精益管理对铁矿石采选业务成本进行有效控制，2</w:t>
            </w:r>
            <w:r>
              <w:rPr>
                <w:rFonts w:ascii="宋体" w:hAnsi="宋体" w:cs="宋体"/>
              </w:rPr>
              <w:t>022</w:t>
            </w:r>
            <w:r>
              <w:rPr>
                <w:rFonts w:ascii="宋体" w:hAnsi="宋体" w:cs="宋体" w:hint="eastAsia"/>
              </w:rPr>
              <w:t>年这块业务毛利率为5</w:t>
            </w:r>
            <w:r>
              <w:rPr>
                <w:rFonts w:ascii="宋体" w:hAnsi="宋体" w:cs="宋体"/>
              </w:rPr>
              <w:t>0.19%</w:t>
            </w:r>
            <w:r>
              <w:rPr>
                <w:rFonts w:ascii="宋体" w:hAnsi="宋体" w:cs="宋体" w:hint="eastAsia"/>
              </w:rPr>
              <w:t>，今年以来虽然铁矿石普氏6</w:t>
            </w:r>
            <w:r>
              <w:rPr>
                <w:rFonts w:ascii="宋体" w:hAnsi="宋体" w:cs="宋体"/>
              </w:rPr>
              <w:t>2%</w:t>
            </w:r>
            <w:r>
              <w:rPr>
                <w:rFonts w:ascii="宋体" w:hAnsi="宋体" w:cs="宋体" w:hint="eastAsia"/>
              </w:rPr>
              <w:t>指数低于去年同期，但公司铁矿石采选业务</w:t>
            </w:r>
            <w:r>
              <w:rPr>
                <w:rFonts w:ascii="宋体" w:hAnsi="宋体" w:cs="宋体"/>
              </w:rPr>
              <w:t>一季度</w:t>
            </w:r>
            <w:r w:rsidR="009803FC">
              <w:rPr>
                <w:rFonts w:ascii="宋体" w:hAnsi="宋体" w:cs="宋体" w:hint="eastAsia"/>
              </w:rPr>
              <w:t>的</w:t>
            </w:r>
            <w:r>
              <w:rPr>
                <w:rFonts w:ascii="宋体" w:hAnsi="宋体" w:cs="宋体" w:hint="eastAsia"/>
              </w:rPr>
              <w:t>毛利下降比例低于指数降幅，毛利率在4</w:t>
            </w:r>
            <w:r>
              <w:rPr>
                <w:rFonts w:ascii="宋体" w:hAnsi="宋体" w:cs="宋体"/>
              </w:rPr>
              <w:t>0%</w:t>
            </w:r>
            <w:r>
              <w:rPr>
                <w:rFonts w:ascii="宋体" w:hAnsi="宋体" w:cs="宋体" w:hint="eastAsia"/>
              </w:rPr>
              <w:t>以上。</w:t>
            </w:r>
          </w:p>
          <w:p w14:paraId="5978C26A" w14:textId="77777777" w:rsidR="007C68E0" w:rsidRDefault="007C68E0">
            <w:pPr>
              <w:spacing w:line="360" w:lineRule="auto"/>
              <w:ind w:firstLine="420"/>
              <w:jc w:val="left"/>
              <w:rPr>
                <w:rFonts w:ascii="宋体" w:hAnsi="宋体" w:cs="宋体"/>
                <w:b/>
                <w:bCs/>
              </w:rPr>
            </w:pPr>
          </w:p>
          <w:p w14:paraId="08C73D8B" w14:textId="77777777" w:rsidR="007C68E0" w:rsidRDefault="00000000">
            <w:pPr>
              <w:pStyle w:val="ae"/>
              <w:numPr>
                <w:ilvl w:val="0"/>
                <w:numId w:val="1"/>
              </w:numPr>
              <w:spacing w:line="360" w:lineRule="auto"/>
              <w:ind w:firstLineChars="0"/>
              <w:jc w:val="left"/>
              <w:rPr>
                <w:rFonts w:ascii="宋体" w:hAnsi="宋体" w:cs="宋体"/>
                <w:b/>
                <w:bCs/>
              </w:rPr>
            </w:pPr>
            <w:r>
              <w:rPr>
                <w:rFonts w:ascii="宋体" w:hAnsi="宋体" w:cs="宋体" w:hint="eastAsia"/>
                <w:b/>
                <w:bCs/>
              </w:rPr>
              <w:t>公司原油和天然气产品定价模式是怎么样的？油气业务成本主要由哪几方面构成及利润情况如何？</w:t>
            </w:r>
          </w:p>
          <w:p w14:paraId="5E90B996" w14:textId="77777777" w:rsidR="007C68E0" w:rsidRDefault="00000000">
            <w:pPr>
              <w:spacing w:line="276" w:lineRule="auto"/>
              <w:ind w:firstLineChars="200" w:firstLine="420"/>
              <w:rPr>
                <w:rFonts w:ascii="宋体" w:hAnsi="宋体" w:cs="宋体"/>
              </w:rPr>
            </w:pPr>
            <w:r>
              <w:rPr>
                <w:rFonts w:ascii="宋体" w:hAnsi="宋体" w:cs="宋体" w:hint="eastAsia"/>
              </w:rPr>
              <w:t>公司原油产品价格贴合布伦特原油价格，天然气产品主要在国内销售，国内天然气价格由政府制定，比较稳定，目前主要参考四川省管网门站价。油气 业务现金成本主要涉及生产成本、摊销成本及原油特别收益金三个方面，原油特别收益金征收比例与布油价格及油田所在国家政策相关。2022 年洛克石油营业收入约 2.35 亿美元，净利润约 4836 万美元（国际会计准则），毛利率水平受到特别收益金及国际和国内会计准则差异等因素影响，在20%-40%之间。</w:t>
            </w:r>
          </w:p>
          <w:p w14:paraId="712CA341" w14:textId="77777777" w:rsidR="007C68E0" w:rsidRDefault="007C68E0">
            <w:pPr>
              <w:spacing w:line="360" w:lineRule="auto"/>
              <w:ind w:firstLineChars="200" w:firstLine="420"/>
              <w:jc w:val="left"/>
              <w:rPr>
                <w:rFonts w:ascii="宋体" w:hAnsi="宋体" w:cs="宋体"/>
              </w:rPr>
            </w:pPr>
          </w:p>
          <w:p w14:paraId="587FE6CE" w14:textId="77777777" w:rsidR="007C68E0" w:rsidRDefault="00000000">
            <w:pPr>
              <w:pStyle w:val="ae"/>
              <w:numPr>
                <w:ilvl w:val="0"/>
                <w:numId w:val="1"/>
              </w:numPr>
              <w:spacing w:line="360" w:lineRule="auto"/>
              <w:ind w:firstLineChars="0"/>
              <w:jc w:val="left"/>
              <w:rPr>
                <w:rFonts w:ascii="宋体" w:hAnsi="宋体" w:cs="宋体"/>
                <w:b/>
                <w:bCs/>
              </w:rPr>
            </w:pPr>
            <w:r>
              <w:rPr>
                <w:rFonts w:ascii="宋体" w:hAnsi="宋体" w:cs="宋体" w:hint="eastAsia"/>
                <w:b/>
                <w:bCs/>
              </w:rPr>
              <w:t>洛克石油珠江口</w:t>
            </w:r>
            <w:r>
              <w:rPr>
                <w:rFonts w:ascii="宋体" w:hAnsi="宋体" w:cs="宋体"/>
                <w:b/>
                <w:bCs/>
              </w:rPr>
              <w:t>03/33</w:t>
            </w:r>
            <w:r>
              <w:rPr>
                <w:rFonts w:ascii="宋体" w:hAnsi="宋体" w:cs="宋体" w:hint="eastAsia"/>
                <w:b/>
                <w:bCs/>
              </w:rPr>
              <w:t>合同区储量情况及后续开发计划如何？</w:t>
            </w:r>
          </w:p>
          <w:p w14:paraId="3DC63FC8" w14:textId="77777777" w:rsidR="007C68E0" w:rsidRDefault="00000000">
            <w:pPr>
              <w:spacing w:line="276" w:lineRule="auto"/>
              <w:ind w:firstLineChars="200" w:firstLine="420"/>
              <w:rPr>
                <w:rFonts w:ascii="宋体" w:hAnsi="宋体" w:cs="宋体"/>
              </w:rPr>
            </w:pPr>
            <w:r>
              <w:rPr>
                <w:rFonts w:ascii="宋体" w:hAnsi="宋体" w:cs="宋体" w:hint="eastAsia"/>
              </w:rPr>
              <w:t>2022年10月，公司子公司洛克石油在珠江口03/33区块勘探获得重大突破，勘探井在古近系地层共钻遇近 50米净油层（垂厚）。</w:t>
            </w:r>
          </w:p>
          <w:p w14:paraId="7989B86A" w14:textId="77777777" w:rsidR="007C68E0" w:rsidRDefault="00000000">
            <w:pPr>
              <w:spacing w:line="276" w:lineRule="auto"/>
              <w:ind w:firstLineChars="200" w:firstLine="420"/>
              <w:rPr>
                <w:rFonts w:ascii="宋体" w:hAnsi="宋体" w:cs="宋体"/>
              </w:rPr>
            </w:pPr>
            <w:r>
              <w:rPr>
                <w:rFonts w:ascii="宋体" w:hAnsi="宋体" w:cs="宋体" w:hint="eastAsia"/>
              </w:rPr>
              <w:t>6月初，作为该合同区第一个商业规模油气发现，惠州1</w:t>
            </w:r>
            <w:r>
              <w:rPr>
                <w:rFonts w:ascii="宋体" w:hAnsi="宋体" w:cs="宋体"/>
              </w:rPr>
              <w:t>2-7</w:t>
            </w:r>
            <w:r>
              <w:rPr>
                <w:rFonts w:ascii="宋体" w:hAnsi="宋体" w:cs="宋体" w:hint="eastAsia"/>
              </w:rPr>
              <w:t>油田储量获批，新增石油探明地质储量近1</w:t>
            </w:r>
            <w:r>
              <w:rPr>
                <w:rFonts w:ascii="宋体" w:hAnsi="宋体" w:cs="宋体"/>
              </w:rPr>
              <w:t>000</w:t>
            </w:r>
            <w:r>
              <w:rPr>
                <w:rFonts w:ascii="宋体" w:hAnsi="宋体" w:cs="宋体" w:hint="eastAsia"/>
              </w:rPr>
              <w:t>万吨。从储量规模上来看惠州1</w:t>
            </w:r>
            <w:r>
              <w:rPr>
                <w:rFonts w:ascii="宋体" w:hAnsi="宋体" w:cs="宋体"/>
              </w:rPr>
              <w:t>2-7</w:t>
            </w:r>
            <w:r>
              <w:rPr>
                <w:rFonts w:ascii="宋体" w:hAnsi="宋体" w:cs="宋体" w:hint="eastAsia"/>
              </w:rPr>
              <w:t>油田接近中型油田规模。</w:t>
            </w:r>
          </w:p>
          <w:p w14:paraId="3374B5C4" w14:textId="77777777" w:rsidR="007C68E0" w:rsidRDefault="00000000">
            <w:pPr>
              <w:spacing w:line="276" w:lineRule="auto"/>
              <w:ind w:firstLineChars="200" w:firstLine="420"/>
              <w:rPr>
                <w:rFonts w:ascii="宋体" w:hAnsi="宋体" w:cs="宋体"/>
              </w:rPr>
            </w:pPr>
            <w:r>
              <w:rPr>
                <w:rFonts w:ascii="宋体" w:hAnsi="宋体" w:cs="宋体" w:hint="eastAsia"/>
              </w:rPr>
              <w:t>惠州1</w:t>
            </w:r>
            <w:r>
              <w:rPr>
                <w:rFonts w:ascii="宋体" w:hAnsi="宋体" w:cs="宋体"/>
              </w:rPr>
              <w:t>2-7</w:t>
            </w:r>
            <w:r>
              <w:rPr>
                <w:rFonts w:ascii="宋体" w:hAnsi="宋体" w:cs="宋体" w:hint="eastAsia"/>
              </w:rPr>
              <w:t>油田目前尚处在开发可行性研究阶段，后续将在整体开发方案及相关投资测算完成后，才能确定项目的整体效益并进行油田开发，整个前期方案准备和经济评价过程预计会持续2-3年。</w:t>
            </w:r>
          </w:p>
          <w:p w14:paraId="1F6DF267" w14:textId="77777777" w:rsidR="007C68E0" w:rsidRDefault="007C68E0">
            <w:pPr>
              <w:spacing w:line="360" w:lineRule="auto"/>
              <w:ind w:firstLineChars="200" w:firstLine="420"/>
              <w:jc w:val="left"/>
              <w:rPr>
                <w:rFonts w:ascii="宋体" w:hAnsi="宋体" w:cs="宋体"/>
              </w:rPr>
            </w:pPr>
          </w:p>
          <w:p w14:paraId="57F916DC" w14:textId="77777777" w:rsidR="007C68E0" w:rsidRDefault="00000000">
            <w:pPr>
              <w:pStyle w:val="ae"/>
              <w:numPr>
                <w:ilvl w:val="0"/>
                <w:numId w:val="1"/>
              </w:numPr>
              <w:spacing w:line="360" w:lineRule="auto"/>
              <w:ind w:firstLineChars="0"/>
              <w:jc w:val="left"/>
              <w:rPr>
                <w:rFonts w:ascii="宋体" w:hAnsi="宋体" w:cs="宋体"/>
                <w:b/>
                <w:bCs/>
              </w:rPr>
            </w:pPr>
            <w:r>
              <w:rPr>
                <w:rFonts w:ascii="宋体" w:hAnsi="宋体" w:cs="宋体" w:hint="eastAsia"/>
                <w:b/>
                <w:bCs/>
              </w:rPr>
              <w:t>公司对原油价格波动得看法，及原油价格对海矿业绩影响如何？</w:t>
            </w:r>
          </w:p>
          <w:p w14:paraId="09EECDAB" w14:textId="77777777" w:rsidR="007C68E0" w:rsidRDefault="00000000">
            <w:pPr>
              <w:spacing w:line="276" w:lineRule="auto"/>
              <w:ind w:firstLineChars="200" w:firstLine="420"/>
              <w:rPr>
                <w:rFonts w:ascii="宋体" w:hAnsi="宋体" w:cs="宋体"/>
              </w:rPr>
            </w:pPr>
            <w:r>
              <w:rPr>
                <w:rFonts w:ascii="宋体" w:hAnsi="宋体" w:cs="宋体" w:hint="eastAsia"/>
              </w:rPr>
              <w:t>受到“近期欧佩克+成员表示将在2</w:t>
            </w:r>
            <w:r>
              <w:rPr>
                <w:rFonts w:ascii="宋体" w:hAnsi="宋体" w:cs="宋体"/>
              </w:rPr>
              <w:t>024</w:t>
            </w:r>
            <w:r>
              <w:rPr>
                <w:rFonts w:ascii="宋体" w:hAnsi="宋体" w:cs="宋体" w:hint="eastAsia"/>
              </w:rPr>
              <w:t>年全年实施近1</w:t>
            </w:r>
            <w:r>
              <w:rPr>
                <w:rFonts w:ascii="宋体" w:hAnsi="宋体" w:cs="宋体"/>
              </w:rPr>
              <w:t>40</w:t>
            </w:r>
            <w:r>
              <w:rPr>
                <w:rFonts w:ascii="宋体" w:hAnsi="宋体" w:cs="宋体" w:hint="eastAsia"/>
              </w:rPr>
              <w:t>万桶/日的减产，沙特宣布在今年7月份进行100万桶/日的自愿减产”等情况影响，我们认为短中期原油供需相对偏紧，判断布油价格大概在8</w:t>
            </w:r>
            <w:r>
              <w:rPr>
                <w:rFonts w:ascii="宋体" w:hAnsi="宋体" w:cs="宋体"/>
              </w:rPr>
              <w:t>5</w:t>
            </w:r>
            <w:r>
              <w:rPr>
                <w:rFonts w:ascii="宋体" w:hAnsi="宋体" w:cs="宋体" w:hint="eastAsia"/>
              </w:rPr>
              <w:t>美元/桶-</w:t>
            </w:r>
            <w:r>
              <w:rPr>
                <w:rFonts w:ascii="宋体" w:hAnsi="宋体" w:cs="宋体"/>
              </w:rPr>
              <w:t>95</w:t>
            </w:r>
            <w:r>
              <w:rPr>
                <w:rFonts w:ascii="宋体" w:hAnsi="宋体" w:cs="宋体" w:hint="eastAsia"/>
              </w:rPr>
              <w:t>美元/桶之间；中长期来看，受到地缘政治冲突带来的长远和广泛影响，我们认为原油的价格中枢会比之前长期的平均价格有所上移，均价在7</w:t>
            </w:r>
            <w:r>
              <w:rPr>
                <w:rFonts w:ascii="宋体" w:hAnsi="宋体" w:cs="宋体"/>
              </w:rPr>
              <w:t>5</w:t>
            </w:r>
            <w:r>
              <w:rPr>
                <w:rFonts w:ascii="宋体" w:hAnsi="宋体" w:cs="宋体" w:hint="eastAsia"/>
              </w:rPr>
              <w:t>美元</w:t>
            </w:r>
            <w:r>
              <w:rPr>
                <w:rFonts w:ascii="宋体" w:hAnsi="宋体" w:cs="宋体"/>
              </w:rPr>
              <w:t>/</w:t>
            </w:r>
            <w:r>
              <w:rPr>
                <w:rFonts w:ascii="宋体" w:hAnsi="宋体" w:cs="宋体" w:hint="eastAsia"/>
              </w:rPr>
              <w:t>桶-</w:t>
            </w:r>
            <w:r>
              <w:rPr>
                <w:rFonts w:ascii="宋体" w:hAnsi="宋体" w:cs="宋体"/>
              </w:rPr>
              <w:t>85</w:t>
            </w:r>
            <w:r>
              <w:rPr>
                <w:rFonts w:ascii="宋体" w:hAnsi="宋体" w:cs="宋体" w:hint="eastAsia"/>
              </w:rPr>
              <w:t>美元/桶之间。</w:t>
            </w:r>
          </w:p>
          <w:p w14:paraId="2954C122" w14:textId="77777777" w:rsidR="007C68E0" w:rsidRDefault="00000000">
            <w:pPr>
              <w:spacing w:line="276" w:lineRule="auto"/>
              <w:ind w:firstLineChars="200" w:firstLine="420"/>
              <w:rPr>
                <w:rFonts w:ascii="宋体" w:hAnsi="宋体" w:cs="宋体"/>
              </w:rPr>
            </w:pPr>
            <w:r>
              <w:rPr>
                <w:rFonts w:ascii="宋体" w:hAnsi="宋体" w:cs="宋体" w:hint="eastAsia"/>
              </w:rPr>
              <w:t>对海矿而言，2</w:t>
            </w:r>
            <w:r>
              <w:rPr>
                <w:rFonts w:ascii="宋体" w:hAnsi="宋体" w:cs="宋体"/>
              </w:rPr>
              <w:t>022</w:t>
            </w:r>
            <w:r>
              <w:rPr>
                <w:rFonts w:ascii="宋体" w:hAnsi="宋体" w:cs="宋体" w:hint="eastAsia"/>
              </w:rPr>
              <w:t>年油气业务营收</w:t>
            </w:r>
            <w:r>
              <w:rPr>
                <w:rFonts w:ascii="宋体" w:hAnsi="宋体" w:cs="宋体"/>
              </w:rPr>
              <w:t>约15.86</w:t>
            </w:r>
            <w:r>
              <w:rPr>
                <w:rFonts w:ascii="宋体" w:hAnsi="宋体" w:cs="宋体" w:hint="eastAsia"/>
              </w:rPr>
              <w:t>亿元</w:t>
            </w:r>
            <w:r>
              <w:rPr>
                <w:rFonts w:ascii="宋体" w:hAnsi="宋体" w:cs="宋体"/>
              </w:rPr>
              <w:t>人民币</w:t>
            </w:r>
            <w:r>
              <w:rPr>
                <w:rFonts w:ascii="宋体" w:hAnsi="宋体" w:cs="宋体" w:hint="eastAsia"/>
              </w:rPr>
              <w:t>，占总营收的3</w:t>
            </w:r>
            <w:r>
              <w:rPr>
                <w:rFonts w:ascii="宋体" w:hAnsi="宋体" w:cs="宋体"/>
              </w:rPr>
              <w:t>3%</w:t>
            </w:r>
            <w:r>
              <w:rPr>
                <w:rFonts w:ascii="宋体" w:hAnsi="宋体" w:cs="宋体" w:hint="eastAsia"/>
              </w:rPr>
              <w:t>左右；原油销量1</w:t>
            </w:r>
            <w:r>
              <w:rPr>
                <w:rFonts w:ascii="宋体" w:hAnsi="宋体" w:cs="宋体"/>
              </w:rPr>
              <w:t>75.88</w:t>
            </w:r>
            <w:r>
              <w:rPr>
                <w:rFonts w:ascii="宋体" w:hAnsi="宋体" w:cs="宋体" w:hint="eastAsia"/>
              </w:rPr>
              <w:t>万桶当量，占油气总销量的4</w:t>
            </w:r>
            <w:r>
              <w:rPr>
                <w:rFonts w:ascii="宋体" w:hAnsi="宋体" w:cs="宋体"/>
              </w:rPr>
              <w:t>6%</w:t>
            </w:r>
            <w:r>
              <w:rPr>
                <w:rFonts w:ascii="宋体" w:hAnsi="宋体" w:cs="宋体" w:hint="eastAsia"/>
              </w:rPr>
              <w:t>左右；2</w:t>
            </w:r>
            <w:r>
              <w:rPr>
                <w:rFonts w:ascii="宋体" w:hAnsi="宋体" w:cs="宋体"/>
              </w:rPr>
              <w:t>023</w:t>
            </w:r>
            <w:r>
              <w:rPr>
                <w:rFonts w:ascii="宋体" w:hAnsi="宋体" w:cs="宋体" w:hint="eastAsia"/>
              </w:rPr>
              <w:t>年随着八角场气田脱烃增压项目投产及新增6个井组的阶段性开发不断推进，预计天然气规模将进一步增大，今年原油销量占比预计约4</w:t>
            </w:r>
            <w:r>
              <w:rPr>
                <w:rFonts w:ascii="宋体" w:hAnsi="宋体" w:cs="宋体"/>
              </w:rPr>
              <w:t>0%</w:t>
            </w:r>
            <w:r>
              <w:rPr>
                <w:rFonts w:ascii="宋体" w:hAnsi="宋体" w:cs="宋体" w:hint="eastAsia"/>
              </w:rPr>
              <w:t>左右。公</w:t>
            </w:r>
            <w:r>
              <w:rPr>
                <w:rFonts w:ascii="宋体" w:hAnsi="宋体" w:cs="宋体" w:hint="eastAsia"/>
              </w:rPr>
              <w:lastRenderedPageBreak/>
              <w:t>司天然气产品销售主要在国内，国内天然气价格由政府制定，比较稳定；原油产品贴合布油价格。因此布油价格上涨会给公司业绩带来有利影响，但布油波动对海矿整体营收及利润波动的影响幅度不会太大。</w:t>
            </w:r>
          </w:p>
          <w:p w14:paraId="33820F0B" w14:textId="77777777" w:rsidR="007C68E0" w:rsidRDefault="007C68E0">
            <w:pPr>
              <w:pStyle w:val="ae"/>
              <w:spacing w:line="360" w:lineRule="auto"/>
              <w:ind w:left="360" w:firstLineChars="0" w:firstLine="0"/>
              <w:jc w:val="left"/>
              <w:rPr>
                <w:rFonts w:ascii="宋体" w:hAnsi="宋体" w:cs="宋体"/>
                <w:b/>
                <w:bCs/>
              </w:rPr>
            </w:pPr>
          </w:p>
          <w:p w14:paraId="1F87DCBC" w14:textId="77777777" w:rsidR="007C68E0" w:rsidRDefault="00000000">
            <w:pPr>
              <w:pStyle w:val="ae"/>
              <w:numPr>
                <w:ilvl w:val="0"/>
                <w:numId w:val="1"/>
              </w:numPr>
              <w:spacing w:line="360" w:lineRule="auto"/>
              <w:ind w:firstLineChars="0"/>
              <w:jc w:val="left"/>
              <w:rPr>
                <w:rFonts w:ascii="宋体" w:hAnsi="宋体" w:cs="宋体"/>
                <w:b/>
                <w:bCs/>
              </w:rPr>
            </w:pPr>
            <w:r>
              <w:rPr>
                <w:rFonts w:ascii="宋体" w:hAnsi="宋体" w:cs="宋体" w:hint="eastAsia"/>
                <w:b/>
                <w:bCs/>
              </w:rPr>
              <w:t>能否详细介绍下Bougouni 锂矿目前交易进展如何、后续开发建设安排？</w:t>
            </w:r>
          </w:p>
          <w:p w14:paraId="3A2BD391" w14:textId="77777777" w:rsidR="007C68E0" w:rsidRDefault="00000000">
            <w:pPr>
              <w:spacing w:line="276" w:lineRule="auto"/>
              <w:ind w:firstLineChars="200" w:firstLine="420"/>
              <w:rPr>
                <w:rFonts w:ascii="宋体" w:hAnsi="宋体" w:cs="宋体"/>
              </w:rPr>
            </w:pPr>
            <w:r>
              <w:rPr>
                <w:rFonts w:ascii="宋体" w:hAnsi="宋体" w:cs="宋体" w:hint="eastAsia"/>
              </w:rPr>
              <w:t>公司和交易各方正在按照协议积极推进 Bougouni 锂矿的相关交割事项，目前我方已完成 ODI 审批，交易对方正在抓紧推进重组流程，最晚交割期为</w:t>
            </w:r>
            <w:r>
              <w:rPr>
                <w:rFonts w:ascii="宋体" w:hAnsi="宋体" w:cs="宋体"/>
              </w:rPr>
              <w:t>6</w:t>
            </w:r>
            <w:r>
              <w:rPr>
                <w:rFonts w:ascii="宋体" w:hAnsi="宋体" w:cs="宋体" w:hint="eastAsia"/>
              </w:rPr>
              <w:t>月 3</w:t>
            </w:r>
            <w:r>
              <w:rPr>
                <w:rFonts w:ascii="宋体" w:hAnsi="宋体" w:cs="宋体"/>
              </w:rPr>
              <w:t>0</w:t>
            </w:r>
            <w:r>
              <w:rPr>
                <w:rFonts w:ascii="宋体" w:hAnsi="宋体" w:cs="宋体" w:hint="eastAsia"/>
              </w:rPr>
              <w:t>日或双方共同确认的更晚日期。</w:t>
            </w:r>
          </w:p>
          <w:p w14:paraId="3E602F27" w14:textId="77777777" w:rsidR="007C68E0" w:rsidRDefault="00000000">
            <w:pPr>
              <w:spacing w:line="276" w:lineRule="auto"/>
              <w:rPr>
                <w:rFonts w:ascii="宋体" w:hAnsi="宋体" w:cs="宋体"/>
                <w:b/>
                <w:bCs/>
              </w:rPr>
            </w:pPr>
            <w:r>
              <w:rPr>
                <w:rFonts w:ascii="宋体" w:hAnsi="宋体" w:cs="宋体" w:hint="eastAsia"/>
                <w:b/>
                <w:bCs/>
              </w:rPr>
              <w:t xml:space="preserve"> </w:t>
            </w:r>
            <w:r>
              <w:rPr>
                <w:rFonts w:ascii="宋体" w:hAnsi="宋体" w:cs="宋体"/>
                <w:b/>
                <w:bCs/>
              </w:rPr>
              <w:t xml:space="preserve">  </w:t>
            </w:r>
            <w:r>
              <w:rPr>
                <w:rFonts w:ascii="宋体" w:hAnsi="宋体" w:cs="宋体"/>
              </w:rPr>
              <w:t xml:space="preserve"> </w:t>
            </w:r>
            <w:r>
              <w:rPr>
                <w:rFonts w:ascii="宋体" w:hAnsi="宋体" w:cs="宋体" w:hint="eastAsia"/>
              </w:rPr>
              <w:t>项目交割完成后即计划动工建设，此次交易海矿用于收购项目公司K</w:t>
            </w:r>
            <w:r>
              <w:rPr>
                <w:rFonts w:ascii="宋体" w:hAnsi="宋体" w:cs="宋体"/>
              </w:rPr>
              <w:t>MUK</w:t>
            </w:r>
            <w:r>
              <w:rPr>
                <w:rFonts w:ascii="宋体" w:hAnsi="宋体" w:cs="宋体" w:hint="eastAsia"/>
              </w:rPr>
              <w:t>的9000多万美金主要用途就是开工后重选厂的投建，建设周期约12-14个月，投产后的产能爬坡期为3-6个月时间；KMUK正在积极论证现场排产钻方案为项目建设施工做准备。</w:t>
            </w:r>
          </w:p>
          <w:p w14:paraId="0AFDBDF8" w14:textId="77777777" w:rsidR="007C68E0" w:rsidRDefault="007C68E0">
            <w:pPr>
              <w:spacing w:line="360" w:lineRule="auto"/>
              <w:jc w:val="left"/>
              <w:rPr>
                <w:rFonts w:ascii="宋体" w:hAnsi="宋体" w:cs="宋体"/>
              </w:rPr>
            </w:pPr>
          </w:p>
          <w:p w14:paraId="436D7B8E" w14:textId="77777777" w:rsidR="007C68E0" w:rsidRDefault="00000000">
            <w:pPr>
              <w:pStyle w:val="ae"/>
              <w:numPr>
                <w:ilvl w:val="0"/>
                <w:numId w:val="1"/>
              </w:numPr>
              <w:spacing w:line="360" w:lineRule="auto"/>
              <w:ind w:firstLineChars="0"/>
              <w:jc w:val="left"/>
              <w:rPr>
                <w:rFonts w:ascii="宋体" w:hAnsi="宋体" w:cs="宋体"/>
              </w:rPr>
            </w:pPr>
            <w:r>
              <w:rPr>
                <w:rFonts w:ascii="宋体" w:hAnsi="宋体" w:cs="宋体"/>
                <w:b/>
                <w:bCs/>
              </w:rPr>
              <w:t>KOD</w:t>
            </w:r>
            <w:r>
              <w:rPr>
                <w:rFonts w:ascii="宋体" w:hAnsi="宋体" w:cs="宋体" w:hint="eastAsia"/>
                <w:b/>
                <w:bCs/>
              </w:rPr>
              <w:t>除Bougouni锂矿外，其他三个金矿探矿权情况?</w:t>
            </w:r>
          </w:p>
          <w:p w14:paraId="5A29D3B8" w14:textId="77777777" w:rsidR="007C68E0" w:rsidRDefault="00000000">
            <w:pPr>
              <w:spacing w:line="276" w:lineRule="auto"/>
              <w:ind w:firstLine="440"/>
              <w:rPr>
                <w:rFonts w:ascii="宋体" w:hAnsi="宋体" w:cs="宋体"/>
              </w:rPr>
            </w:pPr>
            <w:r>
              <w:rPr>
                <w:rFonts w:ascii="宋体" w:hAnsi="宋体" w:cs="宋体" w:hint="eastAsia"/>
              </w:rPr>
              <w:t>除Bougouni锂矿项目外，KOD在马里有Fatou、Nangalasso和Slam三个金矿探矿权的100%权益，合计矿权面积超600平方公里，其中Fatou已经圈定NI-43101资源量，为35万盎司黄金。同时，KOD在科特迪瓦还有Dabakala、Korhogo和Nielle三个金矿探矿权。</w:t>
            </w:r>
          </w:p>
          <w:p w14:paraId="11AC3195" w14:textId="77777777" w:rsidR="007C68E0" w:rsidRDefault="007C68E0">
            <w:pPr>
              <w:spacing w:line="360" w:lineRule="auto"/>
              <w:jc w:val="left"/>
              <w:rPr>
                <w:rFonts w:ascii="宋体" w:hAnsi="宋体" w:cs="宋体"/>
                <w:color w:val="4F81BD" w:themeColor="accent1"/>
              </w:rPr>
            </w:pPr>
          </w:p>
          <w:p w14:paraId="15F6DEA6" w14:textId="77777777" w:rsidR="007C68E0" w:rsidRDefault="00000000">
            <w:pPr>
              <w:pStyle w:val="ae"/>
              <w:numPr>
                <w:ilvl w:val="0"/>
                <w:numId w:val="1"/>
              </w:numPr>
              <w:spacing w:line="360" w:lineRule="auto"/>
              <w:ind w:firstLineChars="0"/>
              <w:jc w:val="left"/>
              <w:rPr>
                <w:rFonts w:ascii="宋体" w:hAnsi="宋体" w:cs="宋体"/>
                <w:b/>
                <w:bCs/>
              </w:rPr>
            </w:pPr>
            <w:r>
              <w:rPr>
                <w:rFonts w:ascii="宋体" w:hAnsi="宋体" w:cs="宋体" w:hint="eastAsia"/>
                <w:b/>
                <w:bCs/>
              </w:rPr>
              <w:t>B</w:t>
            </w:r>
            <w:r>
              <w:rPr>
                <w:rFonts w:ascii="宋体" w:hAnsi="宋体" w:cs="宋体"/>
                <w:b/>
                <w:bCs/>
              </w:rPr>
              <w:t>ougouni</w:t>
            </w:r>
            <w:r>
              <w:rPr>
                <w:rFonts w:ascii="宋体" w:hAnsi="宋体" w:cs="宋体" w:hint="eastAsia"/>
                <w:b/>
                <w:bCs/>
              </w:rPr>
              <w:t>锂矿所在地非洲马里的营商环境及安全性如何？</w:t>
            </w:r>
          </w:p>
          <w:p w14:paraId="3AC83EA7" w14:textId="77777777" w:rsidR="007C68E0" w:rsidRDefault="00000000">
            <w:pPr>
              <w:spacing w:line="276" w:lineRule="auto"/>
              <w:ind w:firstLineChars="200" w:firstLine="420"/>
              <w:rPr>
                <w:rFonts w:ascii="宋体" w:hAnsi="宋体" w:cs="宋体"/>
              </w:rPr>
            </w:pPr>
            <w:r>
              <w:rPr>
                <w:rFonts w:ascii="宋体" w:hAnsi="宋体" w:cs="宋体" w:hint="eastAsia"/>
              </w:rPr>
              <w:t>今年4月中旬，公司总裁带队到Bo</w:t>
            </w:r>
            <w:r>
              <w:rPr>
                <w:rFonts w:ascii="宋体" w:hAnsi="宋体" w:cs="宋体"/>
              </w:rPr>
              <w:t>ugouni</w:t>
            </w:r>
            <w:r>
              <w:rPr>
                <w:rFonts w:ascii="宋体" w:hAnsi="宋体" w:cs="宋体" w:hint="eastAsia"/>
              </w:rPr>
              <w:t>项目所在地进行了实地考察调研，并拜访了马里政府相关负责人，同马里矿业、能源和水利部长、B</w:t>
            </w:r>
            <w:r>
              <w:rPr>
                <w:rFonts w:ascii="宋体" w:hAnsi="宋体" w:cs="宋体"/>
              </w:rPr>
              <w:t>ougouni</w:t>
            </w:r>
            <w:r>
              <w:rPr>
                <w:rFonts w:ascii="宋体" w:hAnsi="宋体" w:cs="宋体" w:hint="eastAsia"/>
              </w:rPr>
              <w:t>市市长就锂矿开发项目进行了交流，还向中国驻马里大使馆相关负责人进一步了解了马里政治、安全局势和国家相关政策方针及工作要求。</w:t>
            </w:r>
          </w:p>
          <w:p w14:paraId="2F1856EC" w14:textId="77777777" w:rsidR="007C68E0" w:rsidRDefault="00000000">
            <w:pPr>
              <w:spacing w:line="276" w:lineRule="auto"/>
              <w:ind w:firstLineChars="200" w:firstLine="420"/>
              <w:rPr>
                <w:rFonts w:ascii="宋体" w:hAnsi="宋体" w:cs="宋体"/>
              </w:rPr>
            </w:pPr>
            <w:r>
              <w:rPr>
                <w:rFonts w:ascii="宋体" w:hAnsi="宋体" w:cs="宋体" w:hint="eastAsia"/>
              </w:rPr>
              <w:t>马里与中国建交悠久，至今已建交</w:t>
            </w:r>
            <w:r>
              <w:rPr>
                <w:rFonts w:ascii="宋体" w:hAnsi="宋体" w:cs="宋体"/>
              </w:rPr>
              <w:t>60</w:t>
            </w:r>
            <w:r>
              <w:rPr>
                <w:rFonts w:ascii="宋体" w:hAnsi="宋体" w:cs="宋体" w:hint="eastAsia"/>
              </w:rPr>
              <w:t>余年，马里首都以及周围100-200公里范围内相对比较安全，尤其南部以及西部，马里政府重视招商引资，矿业是马里的支柱产业。Bougouni锂矿项目位于马里首都Bamako以南180公里，附近村庄约600</w:t>
            </w:r>
            <w:r>
              <w:rPr>
                <w:rFonts w:ascii="宋体" w:hAnsi="宋体" w:cs="宋体"/>
              </w:rPr>
              <w:t>0</w:t>
            </w:r>
            <w:r>
              <w:rPr>
                <w:rFonts w:ascii="宋体" w:hAnsi="宋体" w:cs="宋体" w:hint="eastAsia"/>
              </w:rPr>
              <w:t>人，劳动力充沛，距离南部科特迪瓦圣佩德罗港口881公里，全程柏油路，矿区周边基础设施能够符合开采要求，并且大部分原材料可以在马里当地及周边进行采购。</w:t>
            </w:r>
          </w:p>
          <w:p w14:paraId="53CB75CC" w14:textId="77777777" w:rsidR="007C68E0" w:rsidRDefault="007C68E0">
            <w:pPr>
              <w:spacing w:line="276" w:lineRule="auto"/>
              <w:ind w:firstLineChars="200" w:firstLine="420"/>
              <w:jc w:val="left"/>
              <w:rPr>
                <w:rFonts w:ascii="宋体" w:hAnsi="宋体" w:cs="宋体"/>
              </w:rPr>
            </w:pPr>
          </w:p>
          <w:p w14:paraId="3F72F9B0" w14:textId="77777777" w:rsidR="007C68E0" w:rsidRDefault="00000000">
            <w:pPr>
              <w:pStyle w:val="ae"/>
              <w:numPr>
                <w:ilvl w:val="0"/>
                <w:numId w:val="1"/>
              </w:numPr>
              <w:spacing w:line="360" w:lineRule="auto"/>
              <w:ind w:firstLineChars="0"/>
              <w:jc w:val="left"/>
              <w:rPr>
                <w:rFonts w:ascii="宋体" w:hAnsi="宋体" w:cs="宋体"/>
                <w:color w:val="4F81BD" w:themeColor="accent1"/>
              </w:rPr>
            </w:pPr>
            <w:r>
              <w:rPr>
                <w:rFonts w:ascii="宋体" w:hAnsi="宋体" w:cs="宋体" w:hint="eastAsia"/>
                <w:b/>
                <w:bCs/>
              </w:rPr>
              <w:t>公司氢氧化锂产品下游目标客户情况如何？</w:t>
            </w:r>
          </w:p>
          <w:p w14:paraId="38E1A1F7" w14:textId="77777777" w:rsidR="007C68E0" w:rsidRDefault="00000000">
            <w:pPr>
              <w:spacing w:line="276" w:lineRule="auto"/>
              <w:ind w:firstLineChars="200" w:firstLine="420"/>
              <w:rPr>
                <w:rFonts w:ascii="宋体" w:hAnsi="宋体" w:cs="宋体"/>
              </w:rPr>
            </w:pPr>
            <w:r>
              <w:rPr>
                <w:rFonts w:ascii="宋体" w:hAnsi="宋体" w:cs="宋体" w:hint="eastAsia"/>
              </w:rPr>
              <w:t>公司氢氧化锂（一期）2万吨产品为电池级单水氢氧化锂，产品定位高端，主要目标客户为日韩</w:t>
            </w:r>
            <w:r>
              <w:rPr>
                <w:rFonts w:ascii="宋体" w:hAnsi="宋体" w:cs="宋体"/>
              </w:rPr>
              <w:t>等</w:t>
            </w:r>
            <w:r>
              <w:rPr>
                <w:rFonts w:ascii="宋体" w:hAnsi="宋体" w:cs="宋体" w:hint="eastAsia"/>
              </w:rPr>
              <w:t>高镍三元锂电池企业。原材料（锂精矿）进口、产品出口销售模式也更利于锂盐业务充分享受海南自贸港“两头在外”的</w:t>
            </w:r>
            <w:r>
              <w:rPr>
                <w:rFonts w:ascii="宋体" w:hAnsi="宋体" w:cs="宋体" w:hint="eastAsia"/>
              </w:rPr>
              <w:lastRenderedPageBreak/>
              <w:t>税收优惠政策。但由于公司氢氧化锂产线仍在建设中，还未有成品出产，并且氢氧化锂产品一般还需要获得下游电池企业相关认证才能进行批量供货，因此公司氢氧化锂产品实际销售客户情况还不能确定。</w:t>
            </w:r>
          </w:p>
          <w:p w14:paraId="430F5014" w14:textId="77777777" w:rsidR="007C68E0" w:rsidRDefault="007C68E0">
            <w:pPr>
              <w:spacing w:line="360" w:lineRule="auto"/>
              <w:jc w:val="left"/>
              <w:rPr>
                <w:rFonts w:ascii="宋体" w:hAnsi="宋体" w:cs="宋体"/>
              </w:rPr>
            </w:pPr>
          </w:p>
          <w:p w14:paraId="3D7FF6D1" w14:textId="77777777" w:rsidR="007C68E0" w:rsidRDefault="00000000">
            <w:pPr>
              <w:pStyle w:val="ae"/>
              <w:numPr>
                <w:ilvl w:val="0"/>
                <w:numId w:val="1"/>
              </w:numPr>
              <w:spacing w:after="240"/>
              <w:ind w:firstLineChars="0"/>
              <w:rPr>
                <w:rFonts w:ascii="宋体" w:hAnsi="宋体" w:cs="宋体"/>
                <w:b/>
                <w:bCs/>
              </w:rPr>
            </w:pPr>
            <w:r>
              <w:rPr>
                <w:rFonts w:ascii="宋体" w:hAnsi="宋体" w:cs="宋体" w:hint="eastAsia"/>
                <w:b/>
                <w:bCs/>
              </w:rPr>
              <w:t>未来是否有扩大在新能源上游布局的计划，如继续收购锂矿或者进一步扩大锂盐产能规模的计划？</w:t>
            </w:r>
          </w:p>
          <w:p w14:paraId="712C8AD0" w14:textId="77777777" w:rsidR="007C68E0" w:rsidRDefault="00000000">
            <w:pPr>
              <w:pStyle w:val="ae"/>
              <w:spacing w:line="276" w:lineRule="auto"/>
              <w:rPr>
                <w:rFonts w:ascii="宋体" w:hAnsi="宋体" w:cs="宋体"/>
              </w:rPr>
            </w:pPr>
            <w:r>
              <w:rPr>
                <w:rFonts w:ascii="宋体" w:hAnsi="宋体" w:cs="宋体" w:hint="eastAsia"/>
              </w:rPr>
              <w:t>首先，新能源上游产业是公司战略布局的赛道，是未来3</w:t>
            </w:r>
            <w:r>
              <w:rPr>
                <w:rFonts w:ascii="宋体" w:hAnsi="宋体" w:cs="宋体"/>
              </w:rPr>
              <w:t>-5</w:t>
            </w:r>
            <w:r>
              <w:rPr>
                <w:rFonts w:ascii="宋体" w:hAnsi="宋体" w:cs="宋体" w:hint="eastAsia"/>
              </w:rPr>
              <w:t>年主要利润弹性来源。其次，从行业发展空间来看，新能源汽车增速可观，五矿研究所预测到2</w:t>
            </w:r>
            <w:r>
              <w:rPr>
                <w:rFonts w:ascii="宋体" w:hAnsi="宋体" w:cs="宋体"/>
              </w:rPr>
              <w:t>025</w:t>
            </w:r>
            <w:r>
              <w:rPr>
                <w:rFonts w:ascii="宋体" w:hAnsi="宋体" w:cs="宋体" w:hint="eastAsia"/>
              </w:rPr>
              <w:t>年全球电动汽车销量将达到近2</w:t>
            </w:r>
            <w:r>
              <w:rPr>
                <w:rFonts w:ascii="宋体" w:hAnsi="宋体" w:cs="宋体"/>
              </w:rPr>
              <w:t>500</w:t>
            </w:r>
            <w:r>
              <w:rPr>
                <w:rFonts w:ascii="宋体" w:hAnsi="宋体" w:cs="宋体" w:hint="eastAsia"/>
              </w:rPr>
              <w:t>万辆（2</w:t>
            </w:r>
            <w:r>
              <w:rPr>
                <w:rFonts w:ascii="宋体" w:hAnsi="宋体" w:cs="宋体"/>
              </w:rPr>
              <w:t>022</w:t>
            </w:r>
            <w:r>
              <w:rPr>
                <w:rFonts w:ascii="宋体" w:hAnsi="宋体" w:cs="宋体" w:hint="eastAsia"/>
              </w:rPr>
              <w:t>年全球新能源汽车销量为1093.8万辆），中长期氢氧化锂需求空间较大，以海外市场为主，大众集团、宝马集团、戴姆勒集团等头部车企均制定了2</w:t>
            </w:r>
            <w:r>
              <w:rPr>
                <w:rFonts w:ascii="宋体" w:hAnsi="宋体" w:cs="宋体"/>
              </w:rPr>
              <w:t>025</w:t>
            </w:r>
            <w:r>
              <w:rPr>
                <w:rFonts w:ascii="宋体" w:hAnsi="宋体" w:cs="宋体" w:hint="eastAsia"/>
              </w:rPr>
              <w:t>年或2</w:t>
            </w:r>
            <w:r>
              <w:rPr>
                <w:rFonts w:ascii="宋体" w:hAnsi="宋体" w:cs="宋体"/>
              </w:rPr>
              <w:t>030</w:t>
            </w:r>
            <w:r>
              <w:rPr>
                <w:rFonts w:ascii="宋体" w:hAnsi="宋体" w:cs="宋体" w:hint="eastAsia"/>
              </w:rPr>
              <w:t>年电动化目标。</w:t>
            </w:r>
          </w:p>
          <w:p w14:paraId="54D63410" w14:textId="77777777" w:rsidR="007C68E0" w:rsidRDefault="00000000">
            <w:pPr>
              <w:pStyle w:val="ae"/>
              <w:spacing w:line="276" w:lineRule="auto"/>
              <w:rPr>
                <w:rFonts w:ascii="宋体" w:hAnsi="宋体" w:cs="宋体"/>
              </w:rPr>
            </w:pPr>
            <w:r>
              <w:rPr>
                <w:rFonts w:ascii="宋体" w:hAnsi="宋体" w:cs="宋体" w:hint="eastAsia"/>
              </w:rPr>
              <w:t>因</w:t>
            </w:r>
            <w:r w:rsidRPr="0057751B">
              <w:rPr>
                <w:rFonts w:ascii="宋体" w:hAnsi="宋体" w:cs="宋体" w:hint="eastAsia"/>
              </w:rPr>
              <w:t>此，公司将继续围绕“十四五”战略规划目标，聚焦资源领域的投资并购，重点关注和推进能实现长周期成长的新能源上游资源，并争取实现项目落地，持续打造“锂</w:t>
            </w:r>
            <w:r w:rsidRPr="0057751B">
              <w:rPr>
                <w:rFonts w:ascii="宋体" w:hAnsi="宋体" w:cs="宋体"/>
              </w:rPr>
              <w:t>资源采选</w:t>
            </w:r>
            <w:r w:rsidRPr="0057751B">
              <w:rPr>
                <w:rFonts w:ascii="宋体" w:hAnsi="宋体" w:cs="宋体" w:hint="eastAsia"/>
              </w:rPr>
              <w:t>+锂盐</w:t>
            </w:r>
            <w:r w:rsidRPr="0057751B">
              <w:rPr>
                <w:rFonts w:ascii="宋体" w:hAnsi="宋体" w:cs="宋体"/>
              </w:rPr>
              <w:t>加工</w:t>
            </w:r>
            <w:r w:rsidRPr="0057751B">
              <w:rPr>
                <w:rFonts w:ascii="宋体" w:hAnsi="宋体" w:cs="宋体" w:hint="eastAsia"/>
              </w:rPr>
              <w:t>”一体化</w:t>
            </w:r>
            <w:r w:rsidRPr="0057751B">
              <w:rPr>
                <w:rFonts w:ascii="宋体" w:hAnsi="宋体" w:cs="宋体"/>
              </w:rPr>
              <w:t>产业</w:t>
            </w:r>
            <w:r w:rsidRPr="0057751B">
              <w:rPr>
                <w:rFonts w:ascii="宋体" w:hAnsi="宋体" w:cs="宋体" w:hint="eastAsia"/>
              </w:rPr>
              <w:t>模式，扩</w:t>
            </w:r>
            <w:r>
              <w:rPr>
                <w:rFonts w:ascii="宋体" w:hAnsi="宋体" w:cs="宋体" w:hint="eastAsia"/>
              </w:rPr>
              <w:t>大公司新能源上游产业规模。</w:t>
            </w:r>
          </w:p>
          <w:p w14:paraId="42656F44" w14:textId="77777777" w:rsidR="007C68E0" w:rsidRDefault="007C68E0">
            <w:pPr>
              <w:pStyle w:val="ae"/>
              <w:ind w:firstLine="422"/>
              <w:rPr>
                <w:rFonts w:ascii="宋体" w:hAnsi="宋体" w:cs="宋体"/>
                <w:b/>
                <w:bCs/>
              </w:rPr>
            </w:pPr>
          </w:p>
          <w:p w14:paraId="486A6AE1" w14:textId="77777777" w:rsidR="007C68E0" w:rsidRDefault="00000000">
            <w:pPr>
              <w:pStyle w:val="ae"/>
              <w:numPr>
                <w:ilvl w:val="0"/>
                <w:numId w:val="1"/>
              </w:numPr>
              <w:spacing w:after="240"/>
              <w:ind w:firstLineChars="0"/>
              <w:rPr>
                <w:rFonts w:ascii="宋体" w:hAnsi="宋体" w:cs="宋体"/>
                <w:b/>
                <w:bCs/>
              </w:rPr>
            </w:pPr>
            <w:r>
              <w:rPr>
                <w:rFonts w:ascii="宋体" w:hAnsi="宋体" w:cs="宋体" w:hint="eastAsia"/>
                <w:b/>
                <w:bCs/>
              </w:rPr>
              <w:t>海南省国资股东对公司减持进展如何？</w:t>
            </w:r>
          </w:p>
          <w:p w14:paraId="35931826" w14:textId="77777777" w:rsidR="007C68E0" w:rsidRDefault="00000000">
            <w:pPr>
              <w:spacing w:line="276" w:lineRule="auto"/>
              <w:ind w:firstLineChars="200" w:firstLine="420"/>
              <w:rPr>
                <w:rFonts w:ascii="宋体" w:hAnsi="宋体" w:cs="宋体"/>
              </w:rPr>
            </w:pPr>
            <w:r>
              <w:rPr>
                <w:rFonts w:ascii="宋体" w:hAnsi="宋体" w:cs="宋体" w:hint="eastAsia"/>
              </w:rPr>
              <w:t>根据公司第二大股东海钢集团披露的减持计划，减持目的主要系自身资金需求。股东一般会根据自身资金需求节奏，结合公司股价情况来决定是否实际减持。截至目前海钢集团</w:t>
            </w:r>
            <w:r>
              <w:rPr>
                <w:rFonts w:ascii="宋体" w:hAnsi="宋体" w:cs="宋体"/>
              </w:rPr>
              <w:t>最新一期减持计划尚未实施。</w:t>
            </w:r>
            <w:r>
              <w:rPr>
                <w:rFonts w:ascii="宋体" w:hAnsi="宋体" w:cs="宋体" w:hint="eastAsia"/>
              </w:rPr>
              <w:t>海钢集团做为长期持股海矿的战略投资股东，主要通过董事会和股东大会参与公司治理，并在产业投资方面支持上市公司做大做强。</w:t>
            </w:r>
          </w:p>
          <w:p w14:paraId="67123E8C" w14:textId="77777777" w:rsidR="007C68E0" w:rsidRDefault="007C68E0">
            <w:pPr>
              <w:spacing w:line="276" w:lineRule="auto"/>
              <w:jc w:val="left"/>
              <w:rPr>
                <w:rFonts w:ascii="宋体" w:hAnsi="宋体" w:cs="宋体"/>
              </w:rPr>
            </w:pPr>
          </w:p>
          <w:p w14:paraId="41F66B68" w14:textId="77777777" w:rsidR="007C68E0" w:rsidRDefault="00000000">
            <w:pPr>
              <w:pStyle w:val="ae"/>
              <w:numPr>
                <w:ilvl w:val="0"/>
                <w:numId w:val="2"/>
              </w:numPr>
              <w:spacing w:line="360" w:lineRule="auto"/>
              <w:ind w:firstLineChars="0"/>
              <w:jc w:val="left"/>
              <w:rPr>
                <w:rFonts w:ascii="宋体" w:hAnsi="宋体" w:cs="宋体"/>
                <w:b/>
                <w:bCs/>
              </w:rPr>
            </w:pPr>
            <w:r>
              <w:rPr>
                <w:rFonts w:ascii="宋体" w:hAnsi="宋体" w:cs="宋体" w:hint="eastAsia"/>
                <w:b/>
                <w:bCs/>
              </w:rPr>
              <w:t>2023年公司可转债再融资计划及进展如何？</w:t>
            </w:r>
          </w:p>
          <w:p w14:paraId="258359DD" w14:textId="77777777" w:rsidR="007C68E0" w:rsidRDefault="00000000">
            <w:pPr>
              <w:pStyle w:val="ae"/>
              <w:adjustRightInd w:val="0"/>
              <w:snapToGrid w:val="0"/>
              <w:spacing w:line="276" w:lineRule="auto"/>
              <w:rPr>
                <w:rFonts w:ascii="宋体" w:hAnsi="宋体" w:cs="宋体"/>
              </w:rPr>
            </w:pPr>
            <w:r>
              <w:rPr>
                <w:rFonts w:ascii="宋体" w:hAnsi="宋体" w:cs="宋体" w:hint="eastAsia"/>
              </w:rPr>
              <w:t>公司于今年4月底</w:t>
            </w:r>
            <w:r>
              <w:rPr>
                <w:rFonts w:ascii="宋体" w:hAnsi="宋体" w:cs="宋体"/>
              </w:rPr>
              <w:t>披露</w:t>
            </w:r>
            <w:r>
              <w:rPr>
                <w:rFonts w:ascii="宋体" w:hAnsi="宋体" w:cs="宋体" w:hint="eastAsia"/>
              </w:rPr>
              <w:t>拟</w:t>
            </w:r>
            <w:r>
              <w:rPr>
                <w:rFonts w:ascii="宋体" w:hAnsi="宋体" w:cs="宋体"/>
              </w:rPr>
              <w:t>向不特定对象</w:t>
            </w:r>
            <w:r>
              <w:rPr>
                <w:rFonts w:ascii="宋体" w:hAnsi="宋体" w:cs="宋体" w:hint="eastAsia"/>
              </w:rPr>
              <w:t>发行1</w:t>
            </w:r>
            <w:r>
              <w:rPr>
                <w:rFonts w:ascii="宋体" w:hAnsi="宋体" w:cs="宋体"/>
              </w:rPr>
              <w:t>8</w:t>
            </w:r>
            <w:r>
              <w:rPr>
                <w:rFonts w:ascii="宋体" w:hAnsi="宋体" w:cs="宋体" w:hint="eastAsia"/>
              </w:rPr>
              <w:t>亿可转债预案，将投资于2万吨电池级氢氧化锂项目</w:t>
            </w:r>
            <w:r>
              <w:rPr>
                <w:rFonts w:ascii="宋体" w:hAnsi="宋体" w:cs="宋体"/>
              </w:rPr>
              <w:t>、</w:t>
            </w:r>
            <w:r>
              <w:rPr>
                <w:rFonts w:ascii="宋体" w:hAnsi="宋体" w:cs="宋体" w:hint="eastAsia"/>
              </w:rPr>
              <w:t>八角场气田天然气阶段性开发项目</w:t>
            </w:r>
            <w:r>
              <w:rPr>
                <w:rFonts w:ascii="宋体" w:hAnsi="宋体" w:cs="宋体"/>
              </w:rPr>
              <w:t>及补</w:t>
            </w:r>
            <w:r>
              <w:rPr>
                <w:rFonts w:ascii="宋体" w:hAnsi="宋体" w:cs="宋体" w:hint="eastAsia"/>
              </w:rPr>
              <w:t>充流动资金。</w:t>
            </w:r>
          </w:p>
          <w:p w14:paraId="3B1B2809" w14:textId="77777777" w:rsidR="007C68E0" w:rsidRDefault="00000000">
            <w:pPr>
              <w:pStyle w:val="ae"/>
              <w:adjustRightInd w:val="0"/>
              <w:snapToGrid w:val="0"/>
              <w:spacing w:line="276" w:lineRule="auto"/>
              <w:rPr>
                <w:rFonts w:ascii="宋体" w:hAnsi="宋体" w:cs="宋体"/>
              </w:rPr>
            </w:pPr>
            <w:r>
              <w:rPr>
                <w:rFonts w:ascii="宋体" w:hAnsi="宋体" w:cs="宋体" w:hint="eastAsia"/>
              </w:rPr>
              <w:t>6月初，公司股东大会审议通过了关于此次可转债</w:t>
            </w:r>
            <w:r>
              <w:rPr>
                <w:rFonts w:ascii="宋体" w:hAnsi="宋体" w:cs="宋体"/>
              </w:rPr>
              <w:t>发行</w:t>
            </w:r>
            <w:r>
              <w:rPr>
                <w:rFonts w:ascii="宋体" w:hAnsi="宋体" w:cs="宋体" w:hint="eastAsia"/>
              </w:rPr>
              <w:t>相关事宜的议案，该发行方案在此次股东大会审议通过后1</w:t>
            </w:r>
            <w:r>
              <w:rPr>
                <w:rFonts w:ascii="宋体" w:hAnsi="宋体" w:cs="宋体"/>
              </w:rPr>
              <w:t>2</w:t>
            </w:r>
            <w:r>
              <w:rPr>
                <w:rFonts w:ascii="宋体" w:hAnsi="宋体" w:cs="宋体" w:hint="eastAsia"/>
              </w:rPr>
              <w:t>个月内有效。目前</w:t>
            </w:r>
            <w:r>
              <w:rPr>
                <w:rFonts w:ascii="宋体" w:hAnsi="宋体" w:cs="宋体"/>
              </w:rPr>
              <w:t>公司正在组织相关中介机构</w:t>
            </w:r>
            <w:r>
              <w:rPr>
                <w:rFonts w:ascii="宋体" w:hAnsi="宋体" w:cs="宋体" w:hint="eastAsia"/>
              </w:rPr>
              <w:t>进行募集说明书、法律意见书等申报文件的撰写筹备，</w:t>
            </w:r>
            <w:r>
              <w:rPr>
                <w:rFonts w:ascii="宋体" w:hAnsi="宋体" w:cs="宋体"/>
              </w:rPr>
              <w:t>后续将</w:t>
            </w:r>
            <w:r>
              <w:rPr>
                <w:rFonts w:ascii="宋体" w:hAnsi="宋体" w:cs="宋体" w:hint="eastAsia"/>
              </w:rPr>
              <w:t>择机</w:t>
            </w:r>
            <w:r>
              <w:rPr>
                <w:rFonts w:ascii="宋体" w:hAnsi="宋体" w:cs="宋体"/>
              </w:rPr>
              <w:t>申报</w:t>
            </w:r>
            <w:r>
              <w:rPr>
                <w:rFonts w:ascii="宋体" w:hAnsi="宋体" w:cs="宋体" w:hint="eastAsia"/>
              </w:rPr>
              <w:t>。</w:t>
            </w:r>
          </w:p>
          <w:p w14:paraId="1BDBB651" w14:textId="77777777" w:rsidR="007C68E0" w:rsidRDefault="007C68E0">
            <w:pPr>
              <w:pStyle w:val="ae"/>
              <w:adjustRightInd w:val="0"/>
              <w:snapToGrid w:val="0"/>
              <w:spacing w:line="276" w:lineRule="auto"/>
              <w:jc w:val="left"/>
              <w:rPr>
                <w:rFonts w:ascii="宋体" w:hAnsi="宋体" w:cs="宋体"/>
              </w:rPr>
            </w:pPr>
          </w:p>
          <w:p w14:paraId="56EDFB1F" w14:textId="77777777" w:rsidR="007C68E0" w:rsidRDefault="00000000">
            <w:pPr>
              <w:pStyle w:val="ae"/>
              <w:numPr>
                <w:ilvl w:val="0"/>
                <w:numId w:val="1"/>
              </w:numPr>
              <w:spacing w:line="360" w:lineRule="auto"/>
              <w:ind w:firstLineChars="0"/>
              <w:jc w:val="left"/>
              <w:rPr>
                <w:rFonts w:ascii="宋体" w:hAnsi="宋体" w:cs="宋体"/>
                <w:b/>
                <w:bCs/>
              </w:rPr>
            </w:pPr>
            <w:r>
              <w:rPr>
                <w:rFonts w:ascii="宋体" w:hAnsi="宋体" w:cs="宋体" w:hint="eastAsia"/>
                <w:b/>
                <w:bCs/>
              </w:rPr>
              <w:t>本次可转债募投项目之一的八角场气田天然气阶段性开发项目具体情况？</w:t>
            </w:r>
          </w:p>
          <w:p w14:paraId="02C7A8DC" w14:textId="74AB3833" w:rsidR="007C68E0" w:rsidRDefault="00000000">
            <w:pPr>
              <w:adjustRightInd w:val="0"/>
              <w:snapToGrid w:val="0"/>
              <w:spacing w:line="276" w:lineRule="auto"/>
              <w:ind w:firstLineChars="200" w:firstLine="420"/>
              <w:rPr>
                <w:rFonts w:ascii="宋体" w:hAnsi="宋体" w:cs="宋体"/>
              </w:rPr>
            </w:pPr>
            <w:r>
              <w:rPr>
                <w:rFonts w:ascii="宋体" w:hAnsi="宋体" w:cs="宋体" w:hint="eastAsia"/>
              </w:rPr>
              <w:t>八角场气田天然气阶段性开发项目为天然气井及相关配套设施的建设，整个项目涉及 6 个天然气井组</w:t>
            </w:r>
            <w:r>
              <w:rPr>
                <w:rFonts w:ascii="宋体" w:hAnsi="宋体" w:cs="宋体"/>
              </w:rPr>
              <w:t>共19口井</w:t>
            </w:r>
            <w:r>
              <w:rPr>
                <w:rFonts w:ascii="宋体" w:hAnsi="宋体" w:cs="宋体" w:hint="eastAsia"/>
              </w:rPr>
              <w:t xml:space="preserve">的钻井和完井工程。项目投资总额约为 10.08 亿元，募集资金拟投入金额为 5.5 亿元。2023 年 1 </w:t>
            </w:r>
            <w:r>
              <w:rPr>
                <w:rFonts w:ascii="宋体" w:hAnsi="宋体" w:cs="宋体" w:hint="eastAsia"/>
              </w:rPr>
              <w:lastRenderedPageBreak/>
              <w:t>月，</w:t>
            </w:r>
            <w:r w:rsidR="00EE0FDA">
              <w:rPr>
                <w:rFonts w:ascii="宋体" w:hAnsi="宋体" w:cs="宋体" w:hint="eastAsia"/>
              </w:rPr>
              <w:t>本</w:t>
            </w:r>
            <w:r>
              <w:rPr>
                <w:rFonts w:ascii="宋体" w:hAnsi="宋体" w:cs="宋体" w:hint="eastAsia"/>
              </w:rPr>
              <w:t>项目已在全国投资项目在线审批监管平台预审通过，准予备案。</w:t>
            </w:r>
          </w:p>
          <w:p w14:paraId="40A5B62C" w14:textId="77777777" w:rsidR="007C68E0" w:rsidRDefault="00000000">
            <w:pPr>
              <w:adjustRightInd w:val="0"/>
              <w:snapToGrid w:val="0"/>
              <w:spacing w:line="276" w:lineRule="auto"/>
              <w:ind w:firstLineChars="200" w:firstLine="420"/>
              <w:rPr>
                <w:rFonts w:ascii="宋体" w:hAnsi="宋体" w:cs="宋体"/>
              </w:rPr>
            </w:pPr>
            <w:r>
              <w:rPr>
                <w:rFonts w:ascii="宋体" w:hAnsi="宋体" w:cs="宋体" w:hint="eastAsia"/>
              </w:rPr>
              <w:t>本项目的实施和达产将扩大公司天然气业务产能</w:t>
            </w:r>
            <w:r>
              <w:rPr>
                <w:rFonts w:ascii="宋体" w:hAnsi="宋体" w:cs="宋体"/>
              </w:rPr>
              <w:t>，</w:t>
            </w:r>
            <w:r>
              <w:rPr>
                <w:rFonts w:ascii="宋体" w:hAnsi="宋体" w:cs="宋体" w:hint="eastAsia"/>
              </w:rPr>
              <w:t>提升公司在天然气业务领域的发展潜力，增强公司的盈利能力。</w:t>
            </w:r>
          </w:p>
        </w:tc>
      </w:tr>
      <w:tr w:rsidR="007C68E0" w14:paraId="7639EC0E" w14:textId="77777777">
        <w:tc>
          <w:tcPr>
            <w:tcW w:w="793" w:type="pct"/>
            <w:tcBorders>
              <w:top w:val="single" w:sz="4" w:space="0" w:color="auto"/>
              <w:left w:val="single" w:sz="4" w:space="0" w:color="auto"/>
              <w:bottom w:val="single" w:sz="4" w:space="0" w:color="auto"/>
              <w:right w:val="single" w:sz="4" w:space="0" w:color="auto"/>
            </w:tcBorders>
            <w:vAlign w:val="center"/>
          </w:tcPr>
          <w:p w14:paraId="34A81AEB" w14:textId="77777777" w:rsidR="007C68E0" w:rsidRDefault="00000000">
            <w:pPr>
              <w:spacing w:beforeLines="30" w:before="93" w:afterLines="30" w:after="93" w:line="380" w:lineRule="exact"/>
              <w:jc w:val="center"/>
              <w:rPr>
                <w:rFonts w:ascii="宋体" w:hAnsi="宋体"/>
                <w:bCs/>
                <w:iCs/>
                <w:color w:val="000000"/>
                <w:sz w:val="24"/>
              </w:rPr>
            </w:pPr>
            <w:r>
              <w:rPr>
                <w:rFonts w:ascii="宋体" w:hAnsi="宋体" w:hint="eastAsia"/>
                <w:bCs/>
                <w:iCs/>
                <w:color w:val="000000"/>
                <w:sz w:val="24"/>
              </w:rPr>
              <w:lastRenderedPageBreak/>
              <w:t>附件清单（如有）</w:t>
            </w:r>
          </w:p>
        </w:tc>
        <w:tc>
          <w:tcPr>
            <w:tcW w:w="4206" w:type="pct"/>
            <w:tcBorders>
              <w:top w:val="single" w:sz="4" w:space="0" w:color="auto"/>
              <w:left w:val="single" w:sz="4" w:space="0" w:color="auto"/>
              <w:bottom w:val="single" w:sz="4" w:space="0" w:color="auto"/>
              <w:right w:val="single" w:sz="4" w:space="0" w:color="auto"/>
            </w:tcBorders>
            <w:vAlign w:val="center"/>
          </w:tcPr>
          <w:p w14:paraId="301D7C65" w14:textId="77777777" w:rsidR="007C68E0" w:rsidRDefault="00000000">
            <w:pPr>
              <w:spacing w:beforeLines="30" w:before="93" w:afterLines="30" w:after="93" w:line="360" w:lineRule="auto"/>
              <w:rPr>
                <w:rFonts w:ascii="宋体" w:hAnsi="宋体"/>
                <w:bCs/>
                <w:iCs/>
                <w:color w:val="000000"/>
                <w:sz w:val="24"/>
              </w:rPr>
            </w:pPr>
            <w:r>
              <w:rPr>
                <w:rFonts w:hint="eastAsia"/>
                <w:sz w:val="24"/>
              </w:rPr>
              <w:t>无</w:t>
            </w:r>
          </w:p>
        </w:tc>
      </w:tr>
      <w:tr w:rsidR="007C68E0" w14:paraId="7ED058F1" w14:textId="77777777">
        <w:tc>
          <w:tcPr>
            <w:tcW w:w="793" w:type="pct"/>
            <w:tcBorders>
              <w:top w:val="single" w:sz="4" w:space="0" w:color="auto"/>
              <w:left w:val="single" w:sz="4" w:space="0" w:color="auto"/>
              <w:bottom w:val="single" w:sz="4" w:space="0" w:color="auto"/>
              <w:right w:val="single" w:sz="4" w:space="0" w:color="auto"/>
            </w:tcBorders>
            <w:vAlign w:val="center"/>
          </w:tcPr>
          <w:p w14:paraId="2721CC39" w14:textId="77777777" w:rsidR="007C68E0" w:rsidRDefault="00000000">
            <w:pPr>
              <w:spacing w:beforeLines="30" w:before="93" w:afterLines="30" w:after="93" w:line="380" w:lineRule="exact"/>
              <w:jc w:val="center"/>
              <w:rPr>
                <w:rFonts w:ascii="宋体" w:hAnsi="宋体"/>
                <w:bCs/>
                <w:iCs/>
                <w:sz w:val="24"/>
              </w:rPr>
            </w:pPr>
            <w:r>
              <w:rPr>
                <w:rFonts w:ascii="宋体" w:hAnsi="宋体" w:hint="eastAsia"/>
                <w:bCs/>
                <w:iCs/>
                <w:sz w:val="24"/>
              </w:rPr>
              <w:t>填报日期</w:t>
            </w:r>
          </w:p>
        </w:tc>
        <w:tc>
          <w:tcPr>
            <w:tcW w:w="4206" w:type="pct"/>
            <w:tcBorders>
              <w:top w:val="single" w:sz="4" w:space="0" w:color="auto"/>
              <w:left w:val="single" w:sz="4" w:space="0" w:color="auto"/>
              <w:bottom w:val="single" w:sz="4" w:space="0" w:color="auto"/>
              <w:right w:val="single" w:sz="4" w:space="0" w:color="auto"/>
            </w:tcBorders>
            <w:vAlign w:val="center"/>
          </w:tcPr>
          <w:p w14:paraId="56A4795A" w14:textId="62DE930E" w:rsidR="007C68E0" w:rsidRDefault="00000000">
            <w:pPr>
              <w:spacing w:beforeLines="30" w:before="93" w:afterLines="30" w:after="93" w:line="360" w:lineRule="auto"/>
              <w:rPr>
                <w:rFonts w:ascii="宋体" w:hAnsi="宋体"/>
                <w:bCs/>
                <w:iCs/>
                <w:sz w:val="24"/>
              </w:rPr>
            </w:pPr>
            <w:r>
              <w:rPr>
                <w:rFonts w:ascii="宋体" w:hAnsi="宋体" w:hint="eastAsia"/>
                <w:bCs/>
                <w:iCs/>
                <w:sz w:val="24"/>
              </w:rPr>
              <w:t>20</w:t>
            </w:r>
            <w:r>
              <w:rPr>
                <w:rFonts w:ascii="宋体" w:hAnsi="宋体"/>
                <w:bCs/>
                <w:iCs/>
                <w:sz w:val="24"/>
              </w:rPr>
              <w:t>23</w:t>
            </w:r>
            <w:r>
              <w:rPr>
                <w:rFonts w:ascii="宋体" w:hAnsi="宋体" w:hint="eastAsia"/>
                <w:bCs/>
                <w:iCs/>
                <w:sz w:val="24"/>
              </w:rPr>
              <w:t>年</w:t>
            </w:r>
            <w:r>
              <w:rPr>
                <w:rFonts w:ascii="宋体" w:hAnsi="宋体"/>
                <w:bCs/>
                <w:iCs/>
                <w:sz w:val="24"/>
              </w:rPr>
              <w:t>6</w:t>
            </w:r>
            <w:r>
              <w:rPr>
                <w:rFonts w:ascii="宋体" w:hAnsi="宋体" w:hint="eastAsia"/>
                <w:bCs/>
                <w:iCs/>
                <w:sz w:val="24"/>
              </w:rPr>
              <w:t>月</w:t>
            </w:r>
            <w:r>
              <w:rPr>
                <w:rFonts w:ascii="宋体" w:hAnsi="宋体"/>
                <w:bCs/>
                <w:iCs/>
                <w:sz w:val="24"/>
              </w:rPr>
              <w:t>1</w:t>
            </w:r>
            <w:r w:rsidR="003148F8">
              <w:rPr>
                <w:rFonts w:ascii="宋体" w:hAnsi="宋体"/>
                <w:bCs/>
                <w:iCs/>
                <w:sz w:val="24"/>
              </w:rPr>
              <w:t>3</w:t>
            </w:r>
            <w:r>
              <w:rPr>
                <w:rFonts w:ascii="宋体" w:hAnsi="宋体" w:hint="eastAsia"/>
                <w:bCs/>
                <w:iCs/>
                <w:sz w:val="24"/>
              </w:rPr>
              <w:t>日</w:t>
            </w:r>
          </w:p>
        </w:tc>
      </w:tr>
    </w:tbl>
    <w:p w14:paraId="19F1214B" w14:textId="77777777" w:rsidR="007C68E0" w:rsidRDefault="007C68E0">
      <w:pPr>
        <w:rPr>
          <w:rFonts w:asciiTheme="majorEastAsia" w:eastAsiaTheme="majorEastAsia" w:hAnsiTheme="majorEastAsia"/>
          <w:sz w:val="24"/>
        </w:rPr>
      </w:pPr>
    </w:p>
    <w:sectPr w:rsidR="007C68E0">
      <w:headerReference w:type="default" r:id="rId8"/>
      <w:pgSz w:w="11906" w:h="16838"/>
      <w:pgMar w:top="1304" w:right="1797" w:bottom="1304" w:left="1797" w:header="28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EA22F" w14:textId="77777777" w:rsidR="00EE2805" w:rsidRDefault="00EE2805">
      <w:r>
        <w:separator/>
      </w:r>
    </w:p>
  </w:endnote>
  <w:endnote w:type="continuationSeparator" w:id="0">
    <w:p w14:paraId="02D6DA63" w14:textId="77777777" w:rsidR="00EE2805" w:rsidRDefault="00EE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新宋体">
    <w:altName w:val="汉仪书宋二KW"/>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77709" w14:textId="77777777" w:rsidR="00EE2805" w:rsidRDefault="00EE2805">
      <w:r>
        <w:separator/>
      </w:r>
    </w:p>
  </w:footnote>
  <w:footnote w:type="continuationSeparator" w:id="0">
    <w:p w14:paraId="013EDF28" w14:textId="77777777" w:rsidR="00EE2805" w:rsidRDefault="00EE2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20F38" w14:textId="77777777" w:rsidR="007C68E0" w:rsidRDefault="00000000">
    <w:pPr>
      <w:pStyle w:val="a8"/>
      <w:pBdr>
        <w:bottom w:val="single" w:sz="4" w:space="1" w:color="auto"/>
      </w:pBdr>
      <w:jc w:val="both"/>
    </w:pPr>
    <w:r>
      <w:rPr>
        <w:rFonts w:hint="eastAsia"/>
      </w:rPr>
      <w:t xml:space="preserve">  </w:t>
    </w:r>
  </w:p>
  <w:p w14:paraId="621E9947" w14:textId="77777777" w:rsidR="007C68E0" w:rsidRDefault="007C68E0">
    <w:pPr>
      <w:pStyle w:val="a8"/>
      <w:pBdr>
        <w:bottom w:val="single" w:sz="4" w:space="1" w:color="auto"/>
      </w:pBdr>
      <w:jc w:val="both"/>
    </w:pPr>
  </w:p>
  <w:p w14:paraId="4AEB3300" w14:textId="77777777" w:rsidR="007C68E0" w:rsidRDefault="007C68E0">
    <w:pPr>
      <w:pStyle w:val="a8"/>
      <w:pBdr>
        <w:bottom w:val="single" w:sz="4" w:space="1" w:color="auto"/>
      </w:pBdr>
      <w:jc w:val="both"/>
    </w:pPr>
  </w:p>
  <w:p w14:paraId="3C106AA8" w14:textId="77777777" w:rsidR="007C68E0" w:rsidRDefault="007C68E0">
    <w:pPr>
      <w:pStyle w:val="a8"/>
      <w:pBdr>
        <w:bottom w:val="single" w:sz="4" w:space="1" w:color="auto"/>
      </w:pBdr>
      <w:jc w:val="left"/>
    </w:pPr>
  </w:p>
  <w:p w14:paraId="5CD878D6" w14:textId="77777777" w:rsidR="007C68E0" w:rsidRDefault="00000000">
    <w:pPr>
      <w:pStyle w:val="a8"/>
      <w:pBdr>
        <w:bottom w:val="single" w:sz="4" w:space="1" w:color="auto"/>
      </w:pBdr>
      <w:jc w:val="left"/>
      <w:rPr>
        <w:sz w:val="21"/>
        <w:szCs w:val="21"/>
      </w:rPr>
    </w:pPr>
    <w:r>
      <w:rPr>
        <w:rFonts w:hint="eastAsia"/>
        <w:sz w:val="21"/>
        <w:szCs w:val="21"/>
      </w:rPr>
      <w:t>证券代码：</w:t>
    </w:r>
    <w:r>
      <w:rPr>
        <w:rFonts w:hint="eastAsia"/>
        <w:sz w:val="21"/>
        <w:szCs w:val="21"/>
      </w:rPr>
      <w:t>60</w:t>
    </w:r>
    <w:r>
      <w:rPr>
        <w:sz w:val="21"/>
        <w:szCs w:val="21"/>
      </w:rPr>
      <w:t>1969</w:t>
    </w:r>
    <w:r>
      <w:rPr>
        <w:rFonts w:hint="eastAsia"/>
        <w:sz w:val="21"/>
        <w:szCs w:val="21"/>
      </w:rPr>
      <w:t xml:space="preserve">     </w:t>
    </w:r>
    <w:r>
      <w:rPr>
        <w:sz w:val="21"/>
        <w:szCs w:val="21"/>
      </w:rPr>
      <w:t xml:space="preserve">                                      </w:t>
    </w:r>
    <w:r>
      <w:rPr>
        <w:rFonts w:hint="eastAsia"/>
        <w:sz w:val="21"/>
        <w:szCs w:val="21"/>
      </w:rPr>
      <w:t xml:space="preserve"> </w:t>
    </w:r>
    <w:r>
      <w:rPr>
        <w:rFonts w:hint="eastAsia"/>
        <w:sz w:val="21"/>
        <w:szCs w:val="21"/>
      </w:rPr>
      <w:t>证券简称：海南矿业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83BDC"/>
    <w:multiLevelType w:val="multilevel"/>
    <w:tmpl w:val="16683BDC"/>
    <w:lvl w:ilvl="0">
      <w:start w:val="1"/>
      <w:numFmt w:val="decimal"/>
      <w:suff w:val="space"/>
      <w:lvlText w:val="%1、"/>
      <w:lvlJc w:val="left"/>
      <w:pPr>
        <w:ind w:left="360" w:hanging="360"/>
      </w:pPr>
      <w:rPr>
        <w:rFonts w:hint="default"/>
        <w:b/>
        <w:bCs/>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1889759192">
    <w:abstractNumId w:val="0"/>
  </w:num>
  <w:num w:numId="2" w16cid:durableId="2136678706">
    <w:abstractNumId w:val="0"/>
    <w:lvlOverride w:ilvl="0">
      <w:lvl w:ilvl="0">
        <w:start w:val="1"/>
        <w:numFmt w:val="decimal"/>
        <w:suff w:val="space"/>
        <w:lvlText w:val="%1、"/>
        <w:lvlJc w:val="left"/>
        <w:pPr>
          <w:ind w:left="340" w:hanging="340"/>
        </w:pPr>
        <w:rPr>
          <w:rFonts w:hint="default"/>
          <w:b/>
          <w:bCs/>
          <w:color w:val="auto"/>
        </w:rPr>
      </w:lvl>
    </w:lvlOverride>
    <w:lvlOverride w:ilvl="1">
      <w:lvl w:ilvl="1" w:tentative="1">
        <w:start w:val="1"/>
        <w:numFmt w:val="lowerLetter"/>
        <w:lvlText w:val="%2)"/>
        <w:lvlJc w:val="left"/>
        <w:pPr>
          <w:ind w:left="840" w:hanging="420"/>
        </w:pPr>
        <w:rPr>
          <w:rFonts w:hint="eastAsia"/>
        </w:rPr>
      </w:lvl>
    </w:lvlOverride>
    <w:lvlOverride w:ilvl="2">
      <w:lvl w:ilvl="2" w:tentative="1">
        <w:start w:val="1"/>
        <w:numFmt w:val="lowerRoman"/>
        <w:lvlText w:val="%3."/>
        <w:lvlJc w:val="right"/>
        <w:pPr>
          <w:ind w:left="1260" w:hanging="420"/>
        </w:pPr>
        <w:rPr>
          <w:rFonts w:hint="eastAsia"/>
        </w:rPr>
      </w:lvl>
    </w:lvlOverride>
    <w:lvlOverride w:ilvl="3">
      <w:lvl w:ilvl="3" w:tentative="1">
        <w:start w:val="1"/>
        <w:numFmt w:val="decimal"/>
        <w:lvlText w:val="%4."/>
        <w:lvlJc w:val="left"/>
        <w:pPr>
          <w:ind w:left="1680" w:hanging="420"/>
        </w:pPr>
        <w:rPr>
          <w:rFonts w:hint="eastAsia"/>
        </w:rPr>
      </w:lvl>
    </w:lvlOverride>
    <w:lvlOverride w:ilvl="4">
      <w:lvl w:ilvl="4" w:tentative="1">
        <w:start w:val="1"/>
        <w:numFmt w:val="lowerLetter"/>
        <w:lvlText w:val="%5)"/>
        <w:lvlJc w:val="left"/>
        <w:pPr>
          <w:ind w:left="2100" w:hanging="420"/>
        </w:pPr>
        <w:rPr>
          <w:rFonts w:hint="eastAsia"/>
        </w:rPr>
      </w:lvl>
    </w:lvlOverride>
    <w:lvlOverride w:ilvl="5">
      <w:lvl w:ilvl="5" w:tentative="1">
        <w:start w:val="1"/>
        <w:numFmt w:val="lowerRoman"/>
        <w:lvlText w:val="%6."/>
        <w:lvlJc w:val="right"/>
        <w:pPr>
          <w:ind w:left="2520" w:hanging="420"/>
        </w:pPr>
        <w:rPr>
          <w:rFonts w:hint="eastAsia"/>
        </w:rPr>
      </w:lvl>
    </w:lvlOverride>
    <w:lvlOverride w:ilvl="6">
      <w:lvl w:ilvl="6" w:tentative="1">
        <w:start w:val="1"/>
        <w:numFmt w:val="decimal"/>
        <w:lvlText w:val="%7."/>
        <w:lvlJc w:val="left"/>
        <w:pPr>
          <w:ind w:left="2940" w:hanging="420"/>
        </w:pPr>
        <w:rPr>
          <w:rFonts w:hint="eastAsia"/>
        </w:rPr>
      </w:lvl>
    </w:lvlOverride>
    <w:lvlOverride w:ilvl="7">
      <w:lvl w:ilvl="7" w:tentative="1">
        <w:start w:val="1"/>
        <w:numFmt w:val="lowerLetter"/>
        <w:lvlText w:val="%8)"/>
        <w:lvlJc w:val="left"/>
        <w:pPr>
          <w:ind w:left="3360" w:hanging="420"/>
        </w:pPr>
        <w:rPr>
          <w:rFonts w:hint="eastAsia"/>
        </w:rPr>
      </w:lvl>
    </w:lvlOverride>
    <w:lvlOverride w:ilvl="8">
      <w:lvl w:ilvl="8" w:tentative="1">
        <w:start w:val="1"/>
        <w:numFmt w:val="lowerRoman"/>
        <w:lvlText w:val="%9."/>
        <w:lvlJc w:val="right"/>
        <w:pPr>
          <w:ind w:left="3780" w:hanging="42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719"/>
    <w:rsid w:val="831D7BF1"/>
    <w:rsid w:val="ACFE8E05"/>
    <w:rsid w:val="B6FFA2F6"/>
    <w:rsid w:val="BF3FCD47"/>
    <w:rsid w:val="BFC13EA4"/>
    <w:rsid w:val="D5F53250"/>
    <w:rsid w:val="ED66EA9F"/>
    <w:rsid w:val="F386F062"/>
    <w:rsid w:val="F573267C"/>
    <w:rsid w:val="F5D36801"/>
    <w:rsid w:val="F5FB8156"/>
    <w:rsid w:val="FBF7C4D3"/>
    <w:rsid w:val="00000B7F"/>
    <w:rsid w:val="00004CBE"/>
    <w:rsid w:val="00007F1E"/>
    <w:rsid w:val="000102B6"/>
    <w:rsid w:val="0001083B"/>
    <w:rsid w:val="00011956"/>
    <w:rsid w:val="000138D4"/>
    <w:rsid w:val="00015253"/>
    <w:rsid w:val="0001527D"/>
    <w:rsid w:val="000174DD"/>
    <w:rsid w:val="00020121"/>
    <w:rsid w:val="00026D4F"/>
    <w:rsid w:val="00030E79"/>
    <w:rsid w:val="0003199D"/>
    <w:rsid w:val="00033C7C"/>
    <w:rsid w:val="000352B8"/>
    <w:rsid w:val="00036FE3"/>
    <w:rsid w:val="0004188E"/>
    <w:rsid w:val="00041920"/>
    <w:rsid w:val="0004353A"/>
    <w:rsid w:val="0004367A"/>
    <w:rsid w:val="00043A08"/>
    <w:rsid w:val="00047396"/>
    <w:rsid w:val="0005009F"/>
    <w:rsid w:val="00050F54"/>
    <w:rsid w:val="000521D8"/>
    <w:rsid w:val="00052F07"/>
    <w:rsid w:val="00055943"/>
    <w:rsid w:val="00062422"/>
    <w:rsid w:val="000636C8"/>
    <w:rsid w:val="00066D81"/>
    <w:rsid w:val="00067700"/>
    <w:rsid w:val="00071B4C"/>
    <w:rsid w:val="0007356E"/>
    <w:rsid w:val="00075C1D"/>
    <w:rsid w:val="00075C58"/>
    <w:rsid w:val="00076A03"/>
    <w:rsid w:val="000833B0"/>
    <w:rsid w:val="00085B6E"/>
    <w:rsid w:val="00087878"/>
    <w:rsid w:val="000A0619"/>
    <w:rsid w:val="000A20F1"/>
    <w:rsid w:val="000A2421"/>
    <w:rsid w:val="000A6A41"/>
    <w:rsid w:val="000A705E"/>
    <w:rsid w:val="000A7BEA"/>
    <w:rsid w:val="000B02F7"/>
    <w:rsid w:val="000B210B"/>
    <w:rsid w:val="000B41C6"/>
    <w:rsid w:val="000B4993"/>
    <w:rsid w:val="000B5D97"/>
    <w:rsid w:val="000B67AE"/>
    <w:rsid w:val="000C052D"/>
    <w:rsid w:val="000C2D0A"/>
    <w:rsid w:val="000C716F"/>
    <w:rsid w:val="000D6348"/>
    <w:rsid w:val="000D73FB"/>
    <w:rsid w:val="000D79C1"/>
    <w:rsid w:val="000E4671"/>
    <w:rsid w:val="000E529E"/>
    <w:rsid w:val="000E59F6"/>
    <w:rsid w:val="000E5E25"/>
    <w:rsid w:val="000F366E"/>
    <w:rsid w:val="000F3846"/>
    <w:rsid w:val="000F612B"/>
    <w:rsid w:val="000F6CFE"/>
    <w:rsid w:val="000F7CE5"/>
    <w:rsid w:val="00100D70"/>
    <w:rsid w:val="00102C53"/>
    <w:rsid w:val="00104526"/>
    <w:rsid w:val="0010470B"/>
    <w:rsid w:val="001056C8"/>
    <w:rsid w:val="00106C81"/>
    <w:rsid w:val="00110773"/>
    <w:rsid w:val="00111608"/>
    <w:rsid w:val="0011258A"/>
    <w:rsid w:val="00112B18"/>
    <w:rsid w:val="00116F93"/>
    <w:rsid w:val="00124F2E"/>
    <w:rsid w:val="00133BFF"/>
    <w:rsid w:val="00136316"/>
    <w:rsid w:val="001368C4"/>
    <w:rsid w:val="001400F8"/>
    <w:rsid w:val="00140A69"/>
    <w:rsid w:val="00141451"/>
    <w:rsid w:val="001419F8"/>
    <w:rsid w:val="00144008"/>
    <w:rsid w:val="0014684F"/>
    <w:rsid w:val="001622F8"/>
    <w:rsid w:val="001625C8"/>
    <w:rsid w:val="00163523"/>
    <w:rsid w:val="00166E6A"/>
    <w:rsid w:val="00173FCD"/>
    <w:rsid w:val="00174580"/>
    <w:rsid w:val="00174F23"/>
    <w:rsid w:val="00175A26"/>
    <w:rsid w:val="00176B59"/>
    <w:rsid w:val="00177283"/>
    <w:rsid w:val="00190F08"/>
    <w:rsid w:val="00193032"/>
    <w:rsid w:val="0019419E"/>
    <w:rsid w:val="0019474B"/>
    <w:rsid w:val="0019589F"/>
    <w:rsid w:val="00195975"/>
    <w:rsid w:val="001A5ED0"/>
    <w:rsid w:val="001B19A0"/>
    <w:rsid w:val="001B2FE6"/>
    <w:rsid w:val="001B5157"/>
    <w:rsid w:val="001C17AE"/>
    <w:rsid w:val="001C296F"/>
    <w:rsid w:val="001D273D"/>
    <w:rsid w:val="001D2F1D"/>
    <w:rsid w:val="001D3368"/>
    <w:rsid w:val="001D49E6"/>
    <w:rsid w:val="001D67DD"/>
    <w:rsid w:val="001E0F29"/>
    <w:rsid w:val="001E2132"/>
    <w:rsid w:val="001E42E0"/>
    <w:rsid w:val="001E7298"/>
    <w:rsid w:val="001F2595"/>
    <w:rsid w:val="001F2778"/>
    <w:rsid w:val="001F34DF"/>
    <w:rsid w:val="001F3FDD"/>
    <w:rsid w:val="001F735E"/>
    <w:rsid w:val="00205052"/>
    <w:rsid w:val="002114CE"/>
    <w:rsid w:val="0021211B"/>
    <w:rsid w:val="00212836"/>
    <w:rsid w:val="00215C15"/>
    <w:rsid w:val="0021749D"/>
    <w:rsid w:val="00223B81"/>
    <w:rsid w:val="00225D6A"/>
    <w:rsid w:val="002303B1"/>
    <w:rsid w:val="002328FF"/>
    <w:rsid w:val="002356A3"/>
    <w:rsid w:val="00235C89"/>
    <w:rsid w:val="00235EB2"/>
    <w:rsid w:val="002366E9"/>
    <w:rsid w:val="00240804"/>
    <w:rsid w:val="0024118F"/>
    <w:rsid w:val="002419DC"/>
    <w:rsid w:val="0024420A"/>
    <w:rsid w:val="00245FDC"/>
    <w:rsid w:val="0025285A"/>
    <w:rsid w:val="002562AB"/>
    <w:rsid w:val="00256434"/>
    <w:rsid w:val="002577E2"/>
    <w:rsid w:val="002611E4"/>
    <w:rsid w:val="0026182D"/>
    <w:rsid w:val="00262CEA"/>
    <w:rsid w:val="00263579"/>
    <w:rsid w:val="002679B3"/>
    <w:rsid w:val="00270624"/>
    <w:rsid w:val="00286CDB"/>
    <w:rsid w:val="0028793E"/>
    <w:rsid w:val="00292FDF"/>
    <w:rsid w:val="0029342F"/>
    <w:rsid w:val="00296A7B"/>
    <w:rsid w:val="002B3F05"/>
    <w:rsid w:val="002C4DCA"/>
    <w:rsid w:val="002C64DF"/>
    <w:rsid w:val="002C7B33"/>
    <w:rsid w:val="002D1BBF"/>
    <w:rsid w:val="002D24F4"/>
    <w:rsid w:val="002D28B5"/>
    <w:rsid w:val="002D7452"/>
    <w:rsid w:val="002D7E4A"/>
    <w:rsid w:val="002E067F"/>
    <w:rsid w:val="002E4DAA"/>
    <w:rsid w:val="002F30A5"/>
    <w:rsid w:val="002F32EC"/>
    <w:rsid w:val="002F7792"/>
    <w:rsid w:val="00304691"/>
    <w:rsid w:val="00305C20"/>
    <w:rsid w:val="00306D1C"/>
    <w:rsid w:val="003148F8"/>
    <w:rsid w:val="00317A1C"/>
    <w:rsid w:val="00322956"/>
    <w:rsid w:val="003248CA"/>
    <w:rsid w:val="003326D0"/>
    <w:rsid w:val="00333EF0"/>
    <w:rsid w:val="00335235"/>
    <w:rsid w:val="003403BB"/>
    <w:rsid w:val="0034348F"/>
    <w:rsid w:val="00343DB7"/>
    <w:rsid w:val="003445D0"/>
    <w:rsid w:val="003445D2"/>
    <w:rsid w:val="00347E5F"/>
    <w:rsid w:val="003510F9"/>
    <w:rsid w:val="003627EB"/>
    <w:rsid w:val="003653BA"/>
    <w:rsid w:val="003708EB"/>
    <w:rsid w:val="00370A77"/>
    <w:rsid w:val="0037109A"/>
    <w:rsid w:val="003720A7"/>
    <w:rsid w:val="00372CA7"/>
    <w:rsid w:val="00377D47"/>
    <w:rsid w:val="00380DF5"/>
    <w:rsid w:val="00391CC7"/>
    <w:rsid w:val="0039237D"/>
    <w:rsid w:val="0039324A"/>
    <w:rsid w:val="003A02A2"/>
    <w:rsid w:val="003A2DB5"/>
    <w:rsid w:val="003A4BB9"/>
    <w:rsid w:val="003A563D"/>
    <w:rsid w:val="003A56AB"/>
    <w:rsid w:val="003A7412"/>
    <w:rsid w:val="003A788F"/>
    <w:rsid w:val="003B0CDC"/>
    <w:rsid w:val="003B0ED2"/>
    <w:rsid w:val="003B6458"/>
    <w:rsid w:val="003B70E1"/>
    <w:rsid w:val="003D024A"/>
    <w:rsid w:val="003D042A"/>
    <w:rsid w:val="003D09B2"/>
    <w:rsid w:val="003D0BE7"/>
    <w:rsid w:val="003E0064"/>
    <w:rsid w:val="003E4D60"/>
    <w:rsid w:val="003E5746"/>
    <w:rsid w:val="003F5E5A"/>
    <w:rsid w:val="003F71B3"/>
    <w:rsid w:val="003F7C3D"/>
    <w:rsid w:val="00400973"/>
    <w:rsid w:val="004033E9"/>
    <w:rsid w:val="00403FB8"/>
    <w:rsid w:val="00406955"/>
    <w:rsid w:val="00411E25"/>
    <w:rsid w:val="00413427"/>
    <w:rsid w:val="00414535"/>
    <w:rsid w:val="00414C18"/>
    <w:rsid w:val="00414CFE"/>
    <w:rsid w:val="004166D2"/>
    <w:rsid w:val="00416857"/>
    <w:rsid w:val="00417525"/>
    <w:rsid w:val="0042458F"/>
    <w:rsid w:val="00424DB4"/>
    <w:rsid w:val="004272F5"/>
    <w:rsid w:val="00430B3C"/>
    <w:rsid w:val="00430D10"/>
    <w:rsid w:val="0043153A"/>
    <w:rsid w:val="00434A91"/>
    <w:rsid w:val="00442AD1"/>
    <w:rsid w:val="00444ABD"/>
    <w:rsid w:val="00445BF1"/>
    <w:rsid w:val="004475A2"/>
    <w:rsid w:val="00450352"/>
    <w:rsid w:val="00455530"/>
    <w:rsid w:val="00455DBF"/>
    <w:rsid w:val="00456E77"/>
    <w:rsid w:val="004600D1"/>
    <w:rsid w:val="004616D1"/>
    <w:rsid w:val="00461821"/>
    <w:rsid w:val="004653A6"/>
    <w:rsid w:val="00466B8A"/>
    <w:rsid w:val="00472368"/>
    <w:rsid w:val="0047746D"/>
    <w:rsid w:val="0048132E"/>
    <w:rsid w:val="004813E6"/>
    <w:rsid w:val="004837E3"/>
    <w:rsid w:val="00484184"/>
    <w:rsid w:val="004846EB"/>
    <w:rsid w:val="00485522"/>
    <w:rsid w:val="00486975"/>
    <w:rsid w:val="004911A1"/>
    <w:rsid w:val="00495C9A"/>
    <w:rsid w:val="004A0D70"/>
    <w:rsid w:val="004A1130"/>
    <w:rsid w:val="004A40F7"/>
    <w:rsid w:val="004B11C0"/>
    <w:rsid w:val="004B2208"/>
    <w:rsid w:val="004B7F46"/>
    <w:rsid w:val="004C1FBF"/>
    <w:rsid w:val="004D3CED"/>
    <w:rsid w:val="004D5B19"/>
    <w:rsid w:val="004E0831"/>
    <w:rsid w:val="004E28CE"/>
    <w:rsid w:val="004E674A"/>
    <w:rsid w:val="004F33D2"/>
    <w:rsid w:val="004F4F11"/>
    <w:rsid w:val="004F68B8"/>
    <w:rsid w:val="005057A0"/>
    <w:rsid w:val="005102C1"/>
    <w:rsid w:val="00511E3E"/>
    <w:rsid w:val="00511F1C"/>
    <w:rsid w:val="00513C0E"/>
    <w:rsid w:val="005205A7"/>
    <w:rsid w:val="00522DB0"/>
    <w:rsid w:val="005352D0"/>
    <w:rsid w:val="00535493"/>
    <w:rsid w:val="005438DE"/>
    <w:rsid w:val="00543B32"/>
    <w:rsid w:val="00543C7B"/>
    <w:rsid w:val="00544BE1"/>
    <w:rsid w:val="00544FEB"/>
    <w:rsid w:val="005460B1"/>
    <w:rsid w:val="00547289"/>
    <w:rsid w:val="005476CA"/>
    <w:rsid w:val="005512DF"/>
    <w:rsid w:val="00556466"/>
    <w:rsid w:val="005570B7"/>
    <w:rsid w:val="005635D9"/>
    <w:rsid w:val="0056551C"/>
    <w:rsid w:val="00572AB0"/>
    <w:rsid w:val="00576DA0"/>
    <w:rsid w:val="0057751B"/>
    <w:rsid w:val="0058096A"/>
    <w:rsid w:val="0058559D"/>
    <w:rsid w:val="00586CCA"/>
    <w:rsid w:val="005877F6"/>
    <w:rsid w:val="00597827"/>
    <w:rsid w:val="005A721D"/>
    <w:rsid w:val="005A7D74"/>
    <w:rsid w:val="005B2032"/>
    <w:rsid w:val="005B2E64"/>
    <w:rsid w:val="005B42B8"/>
    <w:rsid w:val="005B466D"/>
    <w:rsid w:val="005B5391"/>
    <w:rsid w:val="005B646D"/>
    <w:rsid w:val="005B795F"/>
    <w:rsid w:val="005C3F7A"/>
    <w:rsid w:val="005C4AB8"/>
    <w:rsid w:val="005C5826"/>
    <w:rsid w:val="005D0BAC"/>
    <w:rsid w:val="005D5374"/>
    <w:rsid w:val="005D70CA"/>
    <w:rsid w:val="005D70F7"/>
    <w:rsid w:val="005E212E"/>
    <w:rsid w:val="005E3207"/>
    <w:rsid w:val="005E56E2"/>
    <w:rsid w:val="005F06F6"/>
    <w:rsid w:val="005F15B3"/>
    <w:rsid w:val="005F1B81"/>
    <w:rsid w:val="005F1CF0"/>
    <w:rsid w:val="005F1E19"/>
    <w:rsid w:val="005F53D1"/>
    <w:rsid w:val="005F6176"/>
    <w:rsid w:val="005F7F71"/>
    <w:rsid w:val="0060036D"/>
    <w:rsid w:val="00606AE4"/>
    <w:rsid w:val="00607FFC"/>
    <w:rsid w:val="0061745D"/>
    <w:rsid w:val="0062159F"/>
    <w:rsid w:val="00624E12"/>
    <w:rsid w:val="00630D63"/>
    <w:rsid w:val="00637F1C"/>
    <w:rsid w:val="00640D23"/>
    <w:rsid w:val="00643D88"/>
    <w:rsid w:val="00644204"/>
    <w:rsid w:val="0064724F"/>
    <w:rsid w:val="006503C2"/>
    <w:rsid w:val="006534E3"/>
    <w:rsid w:val="00653B73"/>
    <w:rsid w:val="00653EB7"/>
    <w:rsid w:val="0065654F"/>
    <w:rsid w:val="00657287"/>
    <w:rsid w:val="00660380"/>
    <w:rsid w:val="00664B2D"/>
    <w:rsid w:val="00666B0D"/>
    <w:rsid w:val="006675C9"/>
    <w:rsid w:val="0067171A"/>
    <w:rsid w:val="006743D0"/>
    <w:rsid w:val="00681693"/>
    <w:rsid w:val="006825A0"/>
    <w:rsid w:val="00682B82"/>
    <w:rsid w:val="00687139"/>
    <w:rsid w:val="006879B2"/>
    <w:rsid w:val="006939F2"/>
    <w:rsid w:val="00693EB9"/>
    <w:rsid w:val="006951FD"/>
    <w:rsid w:val="006A0654"/>
    <w:rsid w:val="006A3059"/>
    <w:rsid w:val="006A365A"/>
    <w:rsid w:val="006A3BD7"/>
    <w:rsid w:val="006B31DF"/>
    <w:rsid w:val="006B43B1"/>
    <w:rsid w:val="006B5FEF"/>
    <w:rsid w:val="006C29F7"/>
    <w:rsid w:val="006C666A"/>
    <w:rsid w:val="006D29C5"/>
    <w:rsid w:val="006D5B26"/>
    <w:rsid w:val="006D5C26"/>
    <w:rsid w:val="006D7AFF"/>
    <w:rsid w:val="006E1D19"/>
    <w:rsid w:val="006E2CFE"/>
    <w:rsid w:val="006E60DE"/>
    <w:rsid w:val="006E7655"/>
    <w:rsid w:val="006E7E10"/>
    <w:rsid w:val="00704316"/>
    <w:rsid w:val="0070460E"/>
    <w:rsid w:val="00704E6D"/>
    <w:rsid w:val="00707FF8"/>
    <w:rsid w:val="0071133F"/>
    <w:rsid w:val="00712763"/>
    <w:rsid w:val="00713466"/>
    <w:rsid w:val="00722A13"/>
    <w:rsid w:val="007258F3"/>
    <w:rsid w:val="0072628A"/>
    <w:rsid w:val="00727173"/>
    <w:rsid w:val="007307E0"/>
    <w:rsid w:val="007317DB"/>
    <w:rsid w:val="007328F2"/>
    <w:rsid w:val="00733405"/>
    <w:rsid w:val="00736575"/>
    <w:rsid w:val="00740C92"/>
    <w:rsid w:val="00740C97"/>
    <w:rsid w:val="0074129F"/>
    <w:rsid w:val="00743B5A"/>
    <w:rsid w:val="00751455"/>
    <w:rsid w:val="00762027"/>
    <w:rsid w:val="00763B33"/>
    <w:rsid w:val="00764C6C"/>
    <w:rsid w:val="007666BA"/>
    <w:rsid w:val="0076791A"/>
    <w:rsid w:val="00773CA9"/>
    <w:rsid w:val="00774CCB"/>
    <w:rsid w:val="00775A75"/>
    <w:rsid w:val="00776360"/>
    <w:rsid w:val="00776485"/>
    <w:rsid w:val="00776C3E"/>
    <w:rsid w:val="0078133C"/>
    <w:rsid w:val="00781420"/>
    <w:rsid w:val="007844A9"/>
    <w:rsid w:val="00791BA6"/>
    <w:rsid w:val="007923D4"/>
    <w:rsid w:val="007A69D5"/>
    <w:rsid w:val="007B1E4D"/>
    <w:rsid w:val="007B7AFD"/>
    <w:rsid w:val="007C3302"/>
    <w:rsid w:val="007C68E0"/>
    <w:rsid w:val="007C6C12"/>
    <w:rsid w:val="007D0E3D"/>
    <w:rsid w:val="007D0F37"/>
    <w:rsid w:val="007D1C6F"/>
    <w:rsid w:val="007D7A4E"/>
    <w:rsid w:val="007E0208"/>
    <w:rsid w:val="007E22AC"/>
    <w:rsid w:val="007E351E"/>
    <w:rsid w:val="007E6342"/>
    <w:rsid w:val="007F3B02"/>
    <w:rsid w:val="007F3C17"/>
    <w:rsid w:val="008001CB"/>
    <w:rsid w:val="008002C4"/>
    <w:rsid w:val="0080165E"/>
    <w:rsid w:val="00803D8F"/>
    <w:rsid w:val="00804BA2"/>
    <w:rsid w:val="00807336"/>
    <w:rsid w:val="00810989"/>
    <w:rsid w:val="00810B38"/>
    <w:rsid w:val="00813278"/>
    <w:rsid w:val="00815D9A"/>
    <w:rsid w:val="008200AF"/>
    <w:rsid w:val="00820B14"/>
    <w:rsid w:val="00822698"/>
    <w:rsid w:val="008231A0"/>
    <w:rsid w:val="008251CE"/>
    <w:rsid w:val="008339AB"/>
    <w:rsid w:val="00835752"/>
    <w:rsid w:val="00835A3D"/>
    <w:rsid w:val="0084024A"/>
    <w:rsid w:val="00840B1F"/>
    <w:rsid w:val="008410E5"/>
    <w:rsid w:val="00842680"/>
    <w:rsid w:val="00842D4A"/>
    <w:rsid w:val="008434F2"/>
    <w:rsid w:val="008460CC"/>
    <w:rsid w:val="008478C3"/>
    <w:rsid w:val="0085199A"/>
    <w:rsid w:val="00856957"/>
    <w:rsid w:val="00860D7D"/>
    <w:rsid w:val="00862D86"/>
    <w:rsid w:val="008634CB"/>
    <w:rsid w:val="008644F4"/>
    <w:rsid w:val="00866743"/>
    <w:rsid w:val="0087261A"/>
    <w:rsid w:val="00873F67"/>
    <w:rsid w:val="00880043"/>
    <w:rsid w:val="00887FC8"/>
    <w:rsid w:val="00890852"/>
    <w:rsid w:val="008908B2"/>
    <w:rsid w:val="0089187C"/>
    <w:rsid w:val="008927B7"/>
    <w:rsid w:val="00892F53"/>
    <w:rsid w:val="00896B0F"/>
    <w:rsid w:val="00896C5E"/>
    <w:rsid w:val="008A01D2"/>
    <w:rsid w:val="008B03D0"/>
    <w:rsid w:val="008B041A"/>
    <w:rsid w:val="008B3096"/>
    <w:rsid w:val="008B31D0"/>
    <w:rsid w:val="008C0C7A"/>
    <w:rsid w:val="008C4807"/>
    <w:rsid w:val="008C61D2"/>
    <w:rsid w:val="008C79E4"/>
    <w:rsid w:val="008C7E05"/>
    <w:rsid w:val="008D22FA"/>
    <w:rsid w:val="008D23DB"/>
    <w:rsid w:val="008D32C4"/>
    <w:rsid w:val="008D3994"/>
    <w:rsid w:val="008D71A4"/>
    <w:rsid w:val="008D7A2A"/>
    <w:rsid w:val="008E01A4"/>
    <w:rsid w:val="008E0B3D"/>
    <w:rsid w:val="008E1624"/>
    <w:rsid w:val="008E182E"/>
    <w:rsid w:val="008E3CCC"/>
    <w:rsid w:val="008E3D2C"/>
    <w:rsid w:val="008F052D"/>
    <w:rsid w:val="008F7874"/>
    <w:rsid w:val="0090002F"/>
    <w:rsid w:val="009004BC"/>
    <w:rsid w:val="00901F62"/>
    <w:rsid w:val="009020FC"/>
    <w:rsid w:val="009112B3"/>
    <w:rsid w:val="009118B5"/>
    <w:rsid w:val="0091326F"/>
    <w:rsid w:val="00913C33"/>
    <w:rsid w:val="00915126"/>
    <w:rsid w:val="00915B49"/>
    <w:rsid w:val="00916A21"/>
    <w:rsid w:val="00920715"/>
    <w:rsid w:val="00921394"/>
    <w:rsid w:val="00921D41"/>
    <w:rsid w:val="00924DBD"/>
    <w:rsid w:val="009337F0"/>
    <w:rsid w:val="009376BD"/>
    <w:rsid w:val="009376EE"/>
    <w:rsid w:val="00940F96"/>
    <w:rsid w:val="0094259F"/>
    <w:rsid w:val="00942D44"/>
    <w:rsid w:val="00951095"/>
    <w:rsid w:val="00952F5D"/>
    <w:rsid w:val="00953FF7"/>
    <w:rsid w:val="00957044"/>
    <w:rsid w:val="00965B9F"/>
    <w:rsid w:val="00965CB7"/>
    <w:rsid w:val="00966B70"/>
    <w:rsid w:val="00967CA6"/>
    <w:rsid w:val="00971349"/>
    <w:rsid w:val="00973036"/>
    <w:rsid w:val="009747E5"/>
    <w:rsid w:val="009769C2"/>
    <w:rsid w:val="00977B9C"/>
    <w:rsid w:val="009803FC"/>
    <w:rsid w:val="00981975"/>
    <w:rsid w:val="00981D84"/>
    <w:rsid w:val="00985617"/>
    <w:rsid w:val="0098762E"/>
    <w:rsid w:val="00990044"/>
    <w:rsid w:val="00991668"/>
    <w:rsid w:val="00992CB3"/>
    <w:rsid w:val="0099341D"/>
    <w:rsid w:val="00993429"/>
    <w:rsid w:val="009944FE"/>
    <w:rsid w:val="00994A6C"/>
    <w:rsid w:val="009A318A"/>
    <w:rsid w:val="009B0654"/>
    <w:rsid w:val="009B10ED"/>
    <w:rsid w:val="009B1B64"/>
    <w:rsid w:val="009B23BE"/>
    <w:rsid w:val="009B2BFE"/>
    <w:rsid w:val="009B50C0"/>
    <w:rsid w:val="009B59E3"/>
    <w:rsid w:val="009B5B35"/>
    <w:rsid w:val="009C0092"/>
    <w:rsid w:val="009C0DD3"/>
    <w:rsid w:val="009C2BB7"/>
    <w:rsid w:val="009C7976"/>
    <w:rsid w:val="009D1991"/>
    <w:rsid w:val="009D626F"/>
    <w:rsid w:val="009E5AD4"/>
    <w:rsid w:val="009E7986"/>
    <w:rsid w:val="009E7E3E"/>
    <w:rsid w:val="009F05F8"/>
    <w:rsid w:val="009F1226"/>
    <w:rsid w:val="009F174A"/>
    <w:rsid w:val="009F2DAF"/>
    <w:rsid w:val="009F2FD7"/>
    <w:rsid w:val="009F57D9"/>
    <w:rsid w:val="009F7AD6"/>
    <w:rsid w:val="00A00CC7"/>
    <w:rsid w:val="00A01140"/>
    <w:rsid w:val="00A02DB1"/>
    <w:rsid w:val="00A078FA"/>
    <w:rsid w:val="00A158BA"/>
    <w:rsid w:val="00A15BD2"/>
    <w:rsid w:val="00A17E3C"/>
    <w:rsid w:val="00A2101A"/>
    <w:rsid w:val="00A22A63"/>
    <w:rsid w:val="00A24077"/>
    <w:rsid w:val="00A24F3A"/>
    <w:rsid w:val="00A254B9"/>
    <w:rsid w:val="00A25F52"/>
    <w:rsid w:val="00A30195"/>
    <w:rsid w:val="00A316B6"/>
    <w:rsid w:val="00A32962"/>
    <w:rsid w:val="00A36885"/>
    <w:rsid w:val="00A37920"/>
    <w:rsid w:val="00A467CF"/>
    <w:rsid w:val="00A500C6"/>
    <w:rsid w:val="00A55207"/>
    <w:rsid w:val="00A57185"/>
    <w:rsid w:val="00A60850"/>
    <w:rsid w:val="00A61445"/>
    <w:rsid w:val="00A6244F"/>
    <w:rsid w:val="00A6398D"/>
    <w:rsid w:val="00A65931"/>
    <w:rsid w:val="00A66877"/>
    <w:rsid w:val="00A7054E"/>
    <w:rsid w:val="00A77366"/>
    <w:rsid w:val="00A86F4A"/>
    <w:rsid w:val="00A9389F"/>
    <w:rsid w:val="00A939CC"/>
    <w:rsid w:val="00A9412A"/>
    <w:rsid w:val="00A94E81"/>
    <w:rsid w:val="00A952A6"/>
    <w:rsid w:val="00AA13FE"/>
    <w:rsid w:val="00AA4ECC"/>
    <w:rsid w:val="00AA779B"/>
    <w:rsid w:val="00AB1B06"/>
    <w:rsid w:val="00AB22B2"/>
    <w:rsid w:val="00AB2BC7"/>
    <w:rsid w:val="00AB3672"/>
    <w:rsid w:val="00AB7250"/>
    <w:rsid w:val="00AC5C95"/>
    <w:rsid w:val="00AC7779"/>
    <w:rsid w:val="00AD0836"/>
    <w:rsid w:val="00AD2CCF"/>
    <w:rsid w:val="00AE25AD"/>
    <w:rsid w:val="00AE3272"/>
    <w:rsid w:val="00AE57E5"/>
    <w:rsid w:val="00AE65E0"/>
    <w:rsid w:val="00AE7DBA"/>
    <w:rsid w:val="00AF10DE"/>
    <w:rsid w:val="00AF1702"/>
    <w:rsid w:val="00AF406E"/>
    <w:rsid w:val="00AF549B"/>
    <w:rsid w:val="00AF69D2"/>
    <w:rsid w:val="00B03CE6"/>
    <w:rsid w:val="00B108B1"/>
    <w:rsid w:val="00B11685"/>
    <w:rsid w:val="00B13E9B"/>
    <w:rsid w:val="00B1555A"/>
    <w:rsid w:val="00B1568B"/>
    <w:rsid w:val="00B16327"/>
    <w:rsid w:val="00B165B1"/>
    <w:rsid w:val="00B17E8B"/>
    <w:rsid w:val="00B219A0"/>
    <w:rsid w:val="00B21B15"/>
    <w:rsid w:val="00B248F2"/>
    <w:rsid w:val="00B253FE"/>
    <w:rsid w:val="00B2606D"/>
    <w:rsid w:val="00B2614E"/>
    <w:rsid w:val="00B27E55"/>
    <w:rsid w:val="00B36C95"/>
    <w:rsid w:val="00B3779C"/>
    <w:rsid w:val="00B42C91"/>
    <w:rsid w:val="00B43CCD"/>
    <w:rsid w:val="00B44B0A"/>
    <w:rsid w:val="00B52131"/>
    <w:rsid w:val="00B57045"/>
    <w:rsid w:val="00B60A72"/>
    <w:rsid w:val="00B6100B"/>
    <w:rsid w:val="00B64AE7"/>
    <w:rsid w:val="00B67EF6"/>
    <w:rsid w:val="00B70D15"/>
    <w:rsid w:val="00B716B4"/>
    <w:rsid w:val="00B7239C"/>
    <w:rsid w:val="00B73B25"/>
    <w:rsid w:val="00B811EC"/>
    <w:rsid w:val="00B97306"/>
    <w:rsid w:val="00BA0242"/>
    <w:rsid w:val="00BA1CD1"/>
    <w:rsid w:val="00BA4895"/>
    <w:rsid w:val="00BB362E"/>
    <w:rsid w:val="00BB3DA5"/>
    <w:rsid w:val="00BB4FD3"/>
    <w:rsid w:val="00BB5E52"/>
    <w:rsid w:val="00BB688D"/>
    <w:rsid w:val="00BB79E6"/>
    <w:rsid w:val="00BC166D"/>
    <w:rsid w:val="00BC33CC"/>
    <w:rsid w:val="00BC6468"/>
    <w:rsid w:val="00BC67A9"/>
    <w:rsid w:val="00BC708C"/>
    <w:rsid w:val="00BC792D"/>
    <w:rsid w:val="00BC7D54"/>
    <w:rsid w:val="00BD1109"/>
    <w:rsid w:val="00BD368B"/>
    <w:rsid w:val="00BD394C"/>
    <w:rsid w:val="00BD3D9B"/>
    <w:rsid w:val="00BD4572"/>
    <w:rsid w:val="00BD4ABF"/>
    <w:rsid w:val="00BD59A9"/>
    <w:rsid w:val="00BE54B1"/>
    <w:rsid w:val="00BE5BE8"/>
    <w:rsid w:val="00BE5EA9"/>
    <w:rsid w:val="00BF38DE"/>
    <w:rsid w:val="00BF3BF3"/>
    <w:rsid w:val="00BF41A8"/>
    <w:rsid w:val="00BF4E4B"/>
    <w:rsid w:val="00BF78D9"/>
    <w:rsid w:val="00BF791F"/>
    <w:rsid w:val="00C033A1"/>
    <w:rsid w:val="00C035AC"/>
    <w:rsid w:val="00C03EEF"/>
    <w:rsid w:val="00C04359"/>
    <w:rsid w:val="00C0570F"/>
    <w:rsid w:val="00C0572E"/>
    <w:rsid w:val="00C07449"/>
    <w:rsid w:val="00C10719"/>
    <w:rsid w:val="00C12E0F"/>
    <w:rsid w:val="00C22573"/>
    <w:rsid w:val="00C22B67"/>
    <w:rsid w:val="00C26EB1"/>
    <w:rsid w:val="00C277F2"/>
    <w:rsid w:val="00C308FA"/>
    <w:rsid w:val="00C33EDE"/>
    <w:rsid w:val="00C406C1"/>
    <w:rsid w:val="00C43849"/>
    <w:rsid w:val="00C4501D"/>
    <w:rsid w:val="00C47260"/>
    <w:rsid w:val="00C51B55"/>
    <w:rsid w:val="00C54B98"/>
    <w:rsid w:val="00C553E8"/>
    <w:rsid w:val="00C55D2F"/>
    <w:rsid w:val="00C60E50"/>
    <w:rsid w:val="00C6130C"/>
    <w:rsid w:val="00C619F2"/>
    <w:rsid w:val="00C72309"/>
    <w:rsid w:val="00C75C75"/>
    <w:rsid w:val="00C80245"/>
    <w:rsid w:val="00C82C6A"/>
    <w:rsid w:val="00C858B7"/>
    <w:rsid w:val="00C86A7A"/>
    <w:rsid w:val="00C87CB0"/>
    <w:rsid w:val="00C92529"/>
    <w:rsid w:val="00C93A70"/>
    <w:rsid w:val="00C94AE5"/>
    <w:rsid w:val="00CA3AF2"/>
    <w:rsid w:val="00CB08E4"/>
    <w:rsid w:val="00CB1FB1"/>
    <w:rsid w:val="00CB29C5"/>
    <w:rsid w:val="00CB2CE1"/>
    <w:rsid w:val="00CB3476"/>
    <w:rsid w:val="00CB4963"/>
    <w:rsid w:val="00CC51CE"/>
    <w:rsid w:val="00CC7A6B"/>
    <w:rsid w:val="00CD39C1"/>
    <w:rsid w:val="00CE1274"/>
    <w:rsid w:val="00CE1C87"/>
    <w:rsid w:val="00CE2A7B"/>
    <w:rsid w:val="00CE3E42"/>
    <w:rsid w:val="00CE5F5E"/>
    <w:rsid w:val="00CE6957"/>
    <w:rsid w:val="00CE6DC9"/>
    <w:rsid w:val="00CE6DE8"/>
    <w:rsid w:val="00CE7ECD"/>
    <w:rsid w:val="00CF2149"/>
    <w:rsid w:val="00CF271E"/>
    <w:rsid w:val="00CF2870"/>
    <w:rsid w:val="00CF7564"/>
    <w:rsid w:val="00D0049F"/>
    <w:rsid w:val="00D0064A"/>
    <w:rsid w:val="00D00C4C"/>
    <w:rsid w:val="00D033E0"/>
    <w:rsid w:val="00D05ACB"/>
    <w:rsid w:val="00D10BF6"/>
    <w:rsid w:val="00D13C59"/>
    <w:rsid w:val="00D14D78"/>
    <w:rsid w:val="00D2235B"/>
    <w:rsid w:val="00D267B9"/>
    <w:rsid w:val="00D305C0"/>
    <w:rsid w:val="00D3066C"/>
    <w:rsid w:val="00D30D0F"/>
    <w:rsid w:val="00D32681"/>
    <w:rsid w:val="00D37A9B"/>
    <w:rsid w:val="00D40A4E"/>
    <w:rsid w:val="00D4170C"/>
    <w:rsid w:val="00D41C3E"/>
    <w:rsid w:val="00D43674"/>
    <w:rsid w:val="00D43BB5"/>
    <w:rsid w:val="00D44244"/>
    <w:rsid w:val="00D45EF1"/>
    <w:rsid w:val="00D5014A"/>
    <w:rsid w:val="00D520BF"/>
    <w:rsid w:val="00D54A52"/>
    <w:rsid w:val="00D569CA"/>
    <w:rsid w:val="00D57DAF"/>
    <w:rsid w:val="00D60207"/>
    <w:rsid w:val="00D63475"/>
    <w:rsid w:val="00D63CBE"/>
    <w:rsid w:val="00D64F60"/>
    <w:rsid w:val="00D66043"/>
    <w:rsid w:val="00D66244"/>
    <w:rsid w:val="00D71651"/>
    <w:rsid w:val="00D761E6"/>
    <w:rsid w:val="00D84319"/>
    <w:rsid w:val="00D85BAB"/>
    <w:rsid w:val="00D87441"/>
    <w:rsid w:val="00DB6F07"/>
    <w:rsid w:val="00DC71B4"/>
    <w:rsid w:val="00DD07FA"/>
    <w:rsid w:val="00DD0A7A"/>
    <w:rsid w:val="00DD1CB9"/>
    <w:rsid w:val="00DD1E9A"/>
    <w:rsid w:val="00DE0360"/>
    <w:rsid w:val="00DE12C0"/>
    <w:rsid w:val="00DE2A2F"/>
    <w:rsid w:val="00DF22B0"/>
    <w:rsid w:val="00DF4BE4"/>
    <w:rsid w:val="00E00BA7"/>
    <w:rsid w:val="00E01031"/>
    <w:rsid w:val="00E01EA5"/>
    <w:rsid w:val="00E0323E"/>
    <w:rsid w:val="00E04D84"/>
    <w:rsid w:val="00E063D8"/>
    <w:rsid w:val="00E11C07"/>
    <w:rsid w:val="00E12352"/>
    <w:rsid w:val="00E13822"/>
    <w:rsid w:val="00E17C7D"/>
    <w:rsid w:val="00E23B5C"/>
    <w:rsid w:val="00E2459B"/>
    <w:rsid w:val="00E245B8"/>
    <w:rsid w:val="00E24C14"/>
    <w:rsid w:val="00E24F21"/>
    <w:rsid w:val="00E2785D"/>
    <w:rsid w:val="00E32686"/>
    <w:rsid w:val="00E339A2"/>
    <w:rsid w:val="00E34416"/>
    <w:rsid w:val="00E34487"/>
    <w:rsid w:val="00E40A52"/>
    <w:rsid w:val="00E41C91"/>
    <w:rsid w:val="00E42E83"/>
    <w:rsid w:val="00E457F9"/>
    <w:rsid w:val="00E45CE6"/>
    <w:rsid w:val="00E4714F"/>
    <w:rsid w:val="00E474D9"/>
    <w:rsid w:val="00E50BC4"/>
    <w:rsid w:val="00E50EA6"/>
    <w:rsid w:val="00E50EDA"/>
    <w:rsid w:val="00E61FF0"/>
    <w:rsid w:val="00E62F00"/>
    <w:rsid w:val="00E637DF"/>
    <w:rsid w:val="00E63A56"/>
    <w:rsid w:val="00E65E8E"/>
    <w:rsid w:val="00E66184"/>
    <w:rsid w:val="00E67DED"/>
    <w:rsid w:val="00E704A5"/>
    <w:rsid w:val="00E72569"/>
    <w:rsid w:val="00E74816"/>
    <w:rsid w:val="00E77643"/>
    <w:rsid w:val="00E834A9"/>
    <w:rsid w:val="00E84DEF"/>
    <w:rsid w:val="00E875CA"/>
    <w:rsid w:val="00E90919"/>
    <w:rsid w:val="00E9105F"/>
    <w:rsid w:val="00E96594"/>
    <w:rsid w:val="00E9717F"/>
    <w:rsid w:val="00EA15D9"/>
    <w:rsid w:val="00EA4133"/>
    <w:rsid w:val="00EA499B"/>
    <w:rsid w:val="00EA7952"/>
    <w:rsid w:val="00EB2747"/>
    <w:rsid w:val="00EB2F48"/>
    <w:rsid w:val="00EB3A76"/>
    <w:rsid w:val="00EB4FF7"/>
    <w:rsid w:val="00EB514B"/>
    <w:rsid w:val="00EB73E2"/>
    <w:rsid w:val="00EC3492"/>
    <w:rsid w:val="00EC7717"/>
    <w:rsid w:val="00ED3B43"/>
    <w:rsid w:val="00ED410F"/>
    <w:rsid w:val="00ED7E43"/>
    <w:rsid w:val="00EE0652"/>
    <w:rsid w:val="00EE0FDA"/>
    <w:rsid w:val="00EE2805"/>
    <w:rsid w:val="00EE60E4"/>
    <w:rsid w:val="00EE76D6"/>
    <w:rsid w:val="00EE78AC"/>
    <w:rsid w:val="00EF17C3"/>
    <w:rsid w:val="00EF5FEA"/>
    <w:rsid w:val="00EF659C"/>
    <w:rsid w:val="00F04450"/>
    <w:rsid w:val="00F04B3A"/>
    <w:rsid w:val="00F05B5E"/>
    <w:rsid w:val="00F0697E"/>
    <w:rsid w:val="00F10D39"/>
    <w:rsid w:val="00F15BCF"/>
    <w:rsid w:val="00F22985"/>
    <w:rsid w:val="00F2376C"/>
    <w:rsid w:val="00F2399B"/>
    <w:rsid w:val="00F321E0"/>
    <w:rsid w:val="00F41F6E"/>
    <w:rsid w:val="00F45BE2"/>
    <w:rsid w:val="00F467E4"/>
    <w:rsid w:val="00F46E54"/>
    <w:rsid w:val="00F5297F"/>
    <w:rsid w:val="00F53625"/>
    <w:rsid w:val="00F558C5"/>
    <w:rsid w:val="00F60368"/>
    <w:rsid w:val="00F64ED6"/>
    <w:rsid w:val="00F702A3"/>
    <w:rsid w:val="00F703C4"/>
    <w:rsid w:val="00F70967"/>
    <w:rsid w:val="00F710D7"/>
    <w:rsid w:val="00F71E91"/>
    <w:rsid w:val="00F721A5"/>
    <w:rsid w:val="00F76203"/>
    <w:rsid w:val="00F801A4"/>
    <w:rsid w:val="00F80F6A"/>
    <w:rsid w:val="00F8586A"/>
    <w:rsid w:val="00F877C9"/>
    <w:rsid w:val="00F92009"/>
    <w:rsid w:val="00FA059B"/>
    <w:rsid w:val="00FA0D36"/>
    <w:rsid w:val="00FA0F86"/>
    <w:rsid w:val="00FA1524"/>
    <w:rsid w:val="00FA26A2"/>
    <w:rsid w:val="00FA2F8D"/>
    <w:rsid w:val="00FA31D9"/>
    <w:rsid w:val="00FA4416"/>
    <w:rsid w:val="00FB0234"/>
    <w:rsid w:val="00FB04AA"/>
    <w:rsid w:val="00FB23AC"/>
    <w:rsid w:val="00FB6904"/>
    <w:rsid w:val="00FB723A"/>
    <w:rsid w:val="00FC09C7"/>
    <w:rsid w:val="00FC3CAA"/>
    <w:rsid w:val="00FC58BD"/>
    <w:rsid w:val="00FD0501"/>
    <w:rsid w:val="00FD25A2"/>
    <w:rsid w:val="00FE2079"/>
    <w:rsid w:val="00FE5B18"/>
    <w:rsid w:val="00FE5E69"/>
    <w:rsid w:val="00FF007C"/>
    <w:rsid w:val="00FF08F5"/>
    <w:rsid w:val="00FF0CFB"/>
    <w:rsid w:val="00FF231B"/>
    <w:rsid w:val="00FF31DF"/>
    <w:rsid w:val="00FF437B"/>
    <w:rsid w:val="00FF5724"/>
    <w:rsid w:val="00FF6FCC"/>
    <w:rsid w:val="1BFF3547"/>
    <w:rsid w:val="336B9D2A"/>
    <w:rsid w:val="3FE796AC"/>
    <w:rsid w:val="503BEC1D"/>
    <w:rsid w:val="51DE2323"/>
    <w:rsid w:val="73EFBAA4"/>
    <w:rsid w:val="7A3FD541"/>
    <w:rsid w:val="7B7E4AC9"/>
    <w:rsid w:val="7B7F1265"/>
    <w:rsid w:val="7BE5FC1E"/>
    <w:rsid w:val="7D775A9D"/>
    <w:rsid w:val="7EEFC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8952E1"/>
  <w15:docId w15:val="{4179A3D4-94F9-43A9-BAB1-5CCEAD06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pPr>
      <w:jc w:val="left"/>
    </w:pPr>
  </w:style>
  <w:style w:type="paragraph" w:styleId="a5">
    <w:name w:val="Balloon Text"/>
    <w:basedOn w:val="a"/>
    <w:link w:val="a6"/>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ab"/>
    <w:rPr>
      <w:b/>
      <w:bCs/>
    </w:rPr>
  </w:style>
  <w:style w:type="character" w:styleId="ac">
    <w:name w:val="Emphasis"/>
    <w:basedOn w:val="a0"/>
    <w:uiPriority w:val="20"/>
    <w:qFormat/>
    <w:rPr>
      <w:color w:val="CC0000"/>
    </w:rPr>
  </w:style>
  <w:style w:type="character" w:styleId="ad">
    <w:name w:val="annotation reference"/>
    <w:basedOn w:val="a0"/>
    <w:uiPriority w:val="99"/>
    <w:qFormat/>
    <w:rPr>
      <w:sz w:val="21"/>
      <w:szCs w:val="21"/>
    </w:rPr>
  </w:style>
  <w:style w:type="character" w:customStyle="1" w:styleId="a9">
    <w:name w:val="页眉 字符"/>
    <w:basedOn w:val="a0"/>
    <w:link w:val="a8"/>
    <w:rPr>
      <w:rFonts w:eastAsia="宋体"/>
      <w:kern w:val="2"/>
      <w:sz w:val="18"/>
      <w:szCs w:val="18"/>
      <w:lang w:val="en-US" w:eastAsia="zh-CN" w:bidi="ar-SA"/>
    </w:rPr>
  </w:style>
  <w:style w:type="character" w:customStyle="1" w:styleId="a6">
    <w:name w:val="批注框文本 字符"/>
    <w:basedOn w:val="a0"/>
    <w:link w:val="a5"/>
    <w:qFormat/>
    <w:rPr>
      <w:kern w:val="2"/>
      <w:sz w:val="18"/>
      <w:szCs w:val="18"/>
    </w:rPr>
  </w:style>
  <w:style w:type="paragraph" w:styleId="ae">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新宋体" w:eastAsia="新宋体" w:hAnsi="Times New Roman" w:cs="新宋体"/>
      <w:color w:val="000000"/>
      <w:sz w:val="24"/>
      <w:szCs w:val="24"/>
    </w:rPr>
  </w:style>
  <w:style w:type="character" w:customStyle="1" w:styleId="a4">
    <w:name w:val="批注文字 字符"/>
    <w:basedOn w:val="a0"/>
    <w:link w:val="a3"/>
    <w:uiPriority w:val="99"/>
    <w:rPr>
      <w:kern w:val="2"/>
      <w:sz w:val="21"/>
      <w:szCs w:val="24"/>
    </w:rPr>
  </w:style>
  <w:style w:type="character" w:customStyle="1" w:styleId="ab">
    <w:name w:val="批注主题 字符"/>
    <w:basedOn w:val="a4"/>
    <w:link w:val="aa"/>
    <w:qFormat/>
    <w:rPr>
      <w:b/>
      <w:bCs/>
      <w:kern w:val="2"/>
      <w:sz w:val="21"/>
      <w:szCs w:val="24"/>
    </w:rPr>
  </w:style>
  <w:style w:type="paragraph" w:customStyle="1" w:styleId="1">
    <w:name w:val="修订1"/>
    <w:hidden/>
    <w:uiPriority w:val="99"/>
    <w:semiHidden/>
    <w:qFormat/>
    <w:rPr>
      <w:rFonts w:ascii="Times New Roman" w:eastAsia="宋体" w:hAnsi="Times New Roman" w:cs="Times New Roman"/>
      <w:kern w:val="2"/>
      <w:sz w:val="21"/>
      <w:szCs w:val="24"/>
    </w:rPr>
  </w:style>
  <w:style w:type="paragraph" w:customStyle="1" w:styleId="2">
    <w:name w:val="修订2"/>
    <w:hidden/>
    <w:uiPriority w:val="99"/>
    <w:semiHidden/>
    <w:rPr>
      <w:rFonts w:ascii="Times New Roman" w:eastAsia="宋体" w:hAnsi="Times New Roman" w:cs="Times New Roman"/>
      <w:kern w:val="2"/>
      <w:sz w:val="21"/>
      <w:szCs w:val="24"/>
    </w:rPr>
  </w:style>
  <w:style w:type="paragraph" w:customStyle="1" w:styleId="31">
    <w:name w:val="修订3"/>
    <w:hidden/>
    <w:uiPriority w:val="99"/>
    <w:semiHidden/>
    <w:rPr>
      <w:rFonts w:ascii="Times New Roman" w:eastAsia="宋体" w:hAnsi="Times New Roman" w:cs="Times New Roman"/>
      <w:kern w:val="2"/>
      <w:sz w:val="21"/>
      <w:szCs w:val="24"/>
    </w:rPr>
  </w:style>
  <w:style w:type="character" w:customStyle="1" w:styleId="30">
    <w:name w:val="标题 3 字符"/>
    <w:basedOn w:val="a0"/>
    <w:link w:val="3"/>
    <w:uiPriority w:val="9"/>
    <w:rPr>
      <w:rFonts w:ascii="宋体" w:hAnsi="宋体" w:cs="宋体"/>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8C59AE5F-4A3F-4CB6-B0A4-30CD58DE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1626</TotalTime>
  <Pages>5</Pages>
  <Words>569</Words>
  <Characters>3245</Characters>
  <Application>Microsoft Office Word</Application>
  <DocSecurity>0</DocSecurity>
  <Lines>27</Lines>
  <Paragraphs>7</Paragraphs>
  <ScaleCrop>false</ScaleCrop>
  <Company>cee</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dc:creator>
  <cp:lastModifiedBy>Fengyuan Yang</cp:lastModifiedBy>
  <cp:revision>6</cp:revision>
  <cp:lastPrinted>2022-06-11T21:50:00Z</cp:lastPrinted>
  <dcterms:created xsi:type="dcterms:W3CDTF">2023-01-31T20:43:00Z</dcterms:created>
  <dcterms:modified xsi:type="dcterms:W3CDTF">2023-06-12T09:51:00Z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