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right="-733" w:rightChars="-349"/>
        <w:rPr>
          <w:rFonts w:hint="eastAsia"/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600581                             </w:t>
      </w:r>
      <w:r>
        <w:rPr>
          <w:rFonts w:hint="eastAsia"/>
          <w:color w:val="000000"/>
          <w:sz w:val="24"/>
          <w:lang w:val="en-US" w:eastAsia="zh-CN"/>
        </w:rPr>
        <w:t xml:space="preserve">       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八一钢铁</w:t>
      </w:r>
    </w:p>
    <w:p>
      <w:pPr>
        <w:spacing w:before="156" w:beforeLines="50" w:after="156" w:afterLines="50" w:line="400" w:lineRule="exact"/>
        <w:jc w:val="center"/>
        <w:rPr>
          <w:rFonts w:hint="eastAsia" w:ascii="宋体" w:hAnsi="宋体"/>
          <w:b/>
          <w:bCs/>
          <w:iCs/>
          <w:color w:val="000000"/>
          <w:sz w:val="32"/>
          <w:szCs w:val="32"/>
        </w:rPr>
      </w:pPr>
      <w:r>
        <w:rPr>
          <w:rFonts w:hint="default" w:ascii="宋体" w:hAnsi="宋体"/>
          <w:b/>
          <w:bCs/>
          <w:iCs/>
          <w:color w:val="000000"/>
          <w:sz w:val="32"/>
          <w:szCs w:val="32"/>
        </w:rPr>
        <w:t>新疆八一钢铁股份有限公司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Style w:val="5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</w:t>
            </w:r>
            <w:r>
              <w:rPr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/>
                <w:kern w:val="0"/>
                <w:sz w:val="15"/>
                <w:szCs w:val="15"/>
              </w:rPr>
              <w:t>□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20" w:lineRule="exact"/>
              <w:rPr>
                <w:rFonts w:hint="eastAsia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（新疆辖区上市公司2023</w:t>
            </w:r>
            <w:r>
              <w:rPr>
                <w:rFonts w:hint="default" w:hAnsi="宋体"/>
                <w:kern w:val="0"/>
                <w:sz w:val="24"/>
              </w:rPr>
              <w:t>年投资者网上集体接待日活动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线上参与新疆辖区上市公司2023年投资者网上集体接待日活动的投资者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2023年6月16日 (周五) 下午 15: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30</w:t>
            </w:r>
            <w:r>
              <w:rPr>
                <w:bCs/>
                <w:iCs/>
                <w:color w:val="000000"/>
                <w:sz w:val="24"/>
              </w:rPr>
              <w:t>~18:00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全景网“</w:t>
            </w:r>
            <w:r>
              <w:rPr>
                <w:rFonts w:ascii="宋体" w:hAnsi="宋体" w:eastAsia="宋体" w:cs="宋体"/>
                <w:sz w:val="24"/>
                <w:szCs w:val="24"/>
              </w:rPr>
              <w:t>投资者关系互动平台</w:t>
            </w:r>
            <w:r>
              <w:rPr>
                <w:rFonts w:hint="eastAsia" w:ascii="宋体" w:hAnsi="宋体"/>
                <w:bCs/>
                <w:sz w:val="24"/>
              </w:rPr>
              <w:t>”（http</w:t>
            </w:r>
            <w:r>
              <w:rPr>
                <w:rFonts w:hint="default" w:ascii="宋体" w:hAnsi="宋体"/>
                <w:bCs/>
                <w:sz w:val="24"/>
              </w:rPr>
              <w:t>s</w:t>
            </w:r>
            <w:r>
              <w:rPr>
                <w:rFonts w:hint="eastAsia" w:ascii="宋体" w:hAnsi="宋体"/>
                <w:bCs/>
                <w:sz w:val="24"/>
              </w:rPr>
              <w:t>://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ir</w:t>
            </w:r>
            <w:r>
              <w:rPr>
                <w:rFonts w:hint="eastAsia" w:ascii="宋体" w:hAnsi="宋体"/>
                <w:bCs/>
                <w:sz w:val="24"/>
              </w:rPr>
              <w:t>.p5w.net）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>总经理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/>
                <w:bCs/>
                <w:sz w:val="24"/>
              </w:rPr>
              <w:t>刘文壮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董事会秘书</w:t>
            </w:r>
            <w:r>
              <w:rPr>
                <w:rFonts w:hint="default" w:ascii="宋体" w:hAnsi="宋体"/>
                <w:bCs/>
                <w:sz w:val="24"/>
              </w:rPr>
              <w:t>、总会计师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：</w:t>
            </w:r>
            <w:r>
              <w:rPr>
                <w:rFonts w:hint="default" w:ascii="宋体" w:hAnsi="宋体"/>
                <w:bCs/>
                <w:sz w:val="24"/>
              </w:rPr>
              <w:t>樊国康</w:t>
            </w:r>
          </w:p>
          <w:p>
            <w:pPr>
              <w:spacing w:line="420" w:lineRule="exact"/>
              <w:rPr>
                <w:rFonts w:hint="default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公司就投资者在本次说明会中提出的问题进行了回复：</w:t>
            </w: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公司2022年业绩不如2021年的主要原因是什么？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2022年，对钢铁行业是极具挑战的一年，受国际政治和安全形势动荡以及需求萎缩的影响，世界经济复苏乏力，国内经济承压前行，需求收缩、供给冲击、预期转弱三重压力持续演化，钢铁行业所处的外部环境极其严峻。钢铁行业下游需求减弱、原燃料成本上升，钢材价格下降，效益大幅下滑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公司主要的竞争优势有哪些？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sz w:val="24"/>
                <w:szCs w:val="24"/>
              </w:rPr>
              <w:t>区域领先优势：成为疆内产业链最长、产能水平最高、产品品种最全、规模最大的钢铁企业，市场话语权大幅提升，区域市场的行业地位更加稳固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7"/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低碳冶金技术创新引领：以欧冶炉、全氧高炉等非高炉炼铁工艺装备为平台，绿色低碳冶炼技术引领钢铁行业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7"/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产品优势：八一钢铁是区域一线品牌，在疆内钢材市场具主导地位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7"/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成本竞争优势：技术创新为低成本运营提供了动力支撑，铁水成本始终保持全国领先地位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7"/>
              <w:numPr>
                <w:ilvl w:val="0"/>
                <w:numId w:val="1"/>
              </w:numPr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国际化优势：具有向中亚区域产品出口及资源进口的发展优势；</w:t>
            </w:r>
            <w:r>
              <w:rPr>
                <w:rFonts w:hint="default" w:ascii="宋体" w:hAnsi="宋体"/>
                <w:sz w:val="24"/>
                <w:szCs w:val="24"/>
              </w:rPr>
              <w:br w:type="textWrapping"/>
            </w:r>
            <w:r>
              <w:rPr>
                <w:rFonts w:hint="default"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sz w:val="24"/>
                <w:szCs w:val="24"/>
              </w:rPr>
              <w:t>技术创新：拥有钢铁制造业人才队伍优势；专利申报数量连续九年位居自治区第一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7"/>
              <w:numPr>
                <w:numId w:val="0"/>
              </w:numPr>
              <w:spacing w:line="460" w:lineRule="exact"/>
              <w:ind w:left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宋体" w:hAnsi="宋体"/>
                <w:sz w:val="24"/>
                <w:szCs w:val="24"/>
              </w:rPr>
              <w:t>智慧制造：信息化系统引领全国冶金行业信息化2.0时代。</w:t>
            </w:r>
          </w:p>
          <w:p>
            <w:pPr>
              <w:pStyle w:val="7"/>
              <w:numPr>
                <w:numId w:val="0"/>
              </w:numPr>
              <w:spacing w:line="460" w:lineRule="exact"/>
              <w:ind w:left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.八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一有没有利用上市平台，做大做强做优，深化国企改革，降本提效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2022年公司采用限制性股票作为激励工具，一次性授予高层管理人员及其他管理、技术、业务、技能骨干人员250人2089.1万股，占公司股本总额比例1.363%；首次编制《公司2022年度社会责任暨环境、社会及治理（ESG）报告》；克服疫情影响，及时召开业绩说明会，将公司信息传递给投资者。后期公司将通过市值管理提升内在价值，进而提高资源配置能力和效率，立足于公司战略目标，充分利用上市平台，实现公司价值的持续创造和增长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请问贵公司主要的竞争对手有哪些？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公司的主要竞争对手是疆内和西北区域的钢铁厂。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公司和东部省份地区钢企相比有什么竞争环境、盈利能力的优势？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公司地处疆内区域，有天然的运距屏障；疆内还有丰富的铁矿和煤矿资源，具有天然的资源优势和低成本优势。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公司在新疆钢铁市场竞争环境如何？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疆内长流程钢铁企业约有7家，普遍产能低、规模小、分布散的现象，尤其在建筑用材领域竞争激烈。公司将发挥央企担当，为疆内产能整合做出应有贡献。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7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国家推广国企改革，八一有没有改革排头兵的潜质？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尊敬的投资者您好：作为央企控股钢铁上市企业，公司会积极响应国家相关政策，为中国钢铁行业健康发展贡献力量。感谢关注。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八一如何解决和宝武的同业竞争？宝武有没有上市计划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尊敬的投资者您好：由于公司与宝武所处区域不同，产品差异化较大，暂不存在同业竞争事项。感谢关注。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9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焦煤集团焦煤价格爆降，导致亏损，是否有意向出售焦煤集团资产，避免拖累八一业绩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目前暂无相关计划。感谢您的关注。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贵公司的核心投资价值主要有哪些？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公司作为自治区最大的钢铁企业，也是自治区唯一的钢铁上市企业，公司具有完整的钢铁产业链。产品覆盖高速线材、螺纹钢、优钢、型材、中厚板、热轧板卷、冷轧板卷、镀锌板卷、彩涂板卷以及金属制品等多个品种，规格达到2400多个。产品除在自治区本地销售外，还延伸至西北、西南、华东一带，并且通过分销商出口中亚和俄罗斯，疆内市占率始终保持前列。自治区作为中亚战略的支点、向中亚开放的门户、“一带一路”的核心区、地理位置优势明显，随着中国-中亚峰会的召开，推动了“一带一路”框架下的对接，会在发掘公司经济潜力方面创造新的机遇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11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公司战略发展方向上，长期中期短期规划是什么？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短期公司充分聚焦以 ROE 为核心的资产效率提升，稳经营、拓市场的同时，更加突出主责主业，持续改善经营效率和发展质量。中长期大力实施“区域+精品+引领+绿色”发展战略，以提升制造能力和产品竞争力实现高市占，打造区域制造成本领先优势，全面提升产品质量。全面提高资源利用效率，加快绿色低碳转型，优化绿色产业布局，推动产品提档升级，打造治理规范、智慧高效、绿色低碳、环境友好、和谐发展的现代化城市钢厂，为成为中国西北及中亚地区钢铁业引领者而不懈奋斗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今年二季度同比去年同期，业绩是否有改善？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公司一季度业绩较去年有所下滑，公司二季度业绩请关注后续的半年度报告。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13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公司未来3年公司发展的最大挑战和面临的困难是什么？公司计划如何应对？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目前我国经济恢复的基础尚不牢固，国内经济发展面临需求不振、供给波动、预期转弱三重压力仍然较大，但要看到，我国经济韧性强、潜力大、活力足，各项政策效果持续显现，长期向好的基本面不会改变。国家稳增长措施将持续发力，内需有望逐步复苏，受俄乌冲突影响，海外出口也会带来阶段边际改善的可能，国内基建与高端制造业投资加大，钢铁需求有望持续改善；而钢铁供给方面在保供稳价、抑制产量无序增长、低碳减排的大背景下，会受到一定抑制。钢铁行业仍然面临能源环境约束趋紧、原辅料资源波动加大且持续高位运行等难题，环保治理、能耗“双控”仍将是钢铁行业发展的硬要求，绿色低碳发展将是钢铁行业未来必须持续推进的重点任务。</w:t>
            </w:r>
          </w:p>
          <w:p>
            <w:pPr>
              <w:pStyle w:val="7"/>
              <w:spacing w:line="460" w:lineRule="exact"/>
              <w:ind w:left="0" w:leftChars="0" w:firstLine="480" w:firstLineChars="20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新一轮发展规划期内，公司将持续落实高质量发展要求，立足作为中国宝武绿色低碳冶金创新实验基地发展定位，践行“三高两化”发展路径，紧扣“全面对标找差，创建世界一流”管理主题，强化创新驱动，全面提高资源利用效率，加快绿色低碳转型，优化绿色产业布局，推动产品提档升级，打造治理规范、智慧高效、绿色低碳、环境友好、和谐发展的现代化城市钢厂，为成为中国西北及中亚地区钢铁业引领者而努力。感谢关注。</w:t>
            </w:r>
          </w:p>
          <w:p>
            <w:pPr>
              <w:pStyle w:val="7"/>
              <w:spacing w:line="460" w:lineRule="exact"/>
              <w:ind w:left="0" w:leftChars="0" w:firstLine="480" w:firstLineChars="20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14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2022年公司研发投入大概多少？取得了哪些重要突破？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公司2022研发费用4.7亿元左右。研发项目主要集中在富氢碳循环氧气高炉顶煤气脱碳研究及应用、欧冶炉新技术新工艺研究、风电钢研究新品开发方面。其中，富氢碳循环氧气高炉顶煤气脱碳研究及应用，解决了冶金煤气高效低成本二氧化碳脱除、高压高还原势煤气安全加热、高温煤气-纯氧-煤粉复合喷吹、全氧冶炼煤气循环下合理的煤气分布等主要技术难题；《欧冶炉熔融还原炼铁工艺技术研究》荣获冶金科学技术奖唯一特等奖；成功研制生产的轻量化高强风电钢填补了自治区空白，助力自治区风电装备制造业转型升级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请问贵公司目前市场地位怎么样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?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公司立足西北，深耕疆内区域及河西走廊地区，是疆内产业链最长、产能和技术装备水平最高、产品品种最全的钢铁企业。目前公司板材产品在疆内销量占比70%左右，建材疆内销量占比在40%左右。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16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请问公司未来会在一带一路里获得怎样的受益，会对增加估值盈利有帮助吗？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中国-中亚峰会的召开，推动了“一带一路”框架下的对接，促进了中亚各国在贸易、能源、基础设施、投资等方面的深度合作。自治区作为中亚战略的支点、向中亚开放的门户、“一带一路”的核心区,地理位置优势明显。目前我们关注到，中吉乌铁路将建，利好本地路桥、水泥、爆破等。另外，公司将密切关注相关海外工程的落地和进度，以最优质的产品和服务，在推动“一带一路”的建设上贡献力量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17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2023年公司经营计划具体是怎么安排的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尊敬的投资者您好：公司2023年计划产铁 538 万吨、产钢 605 万吨、产材 578万吨，预计实现营业收入270亿元。感谢关注。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18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请问，预计今年能盈利吗？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尊敬的投资者您好：请关注公司的定期报告。感谢关注。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19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贵公司十四五期间的重大战略目标是什么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尊敬的投资者你好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宋体" w:hAnsi="宋体"/>
                <w:sz w:val="24"/>
                <w:szCs w:val="24"/>
              </w:rPr>
              <w:t>公司积极践行中国宝武迭代升级新战略，以“勇担绿色低碳创新使命，共建高质量产业生态圈”为企业使命，以“成为中国西北及中亚地区钢铁业引领者”为企业愿景，立足西北，大力实施“区域+精品+引领+绿色”的高质量发展战略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焦煤公司今年盈利是多少？产销量分别是多少？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尊敬的投资者您好：受季节影响，焦煤集团今年1季度未实现盈利。1季度原煤产量约26万吨。感谢关注。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0"/>
              </w:numPr>
              <w:spacing w:line="4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21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公司在碳达峰碳中和方面有哪些举措？能否介绍一下富氢碳循环氧气高炉实验进展情况及下一步规划？</w:t>
            </w:r>
          </w:p>
          <w:p>
            <w:pPr>
              <w:pStyle w:val="7"/>
              <w:spacing w:line="460" w:lineRule="exact"/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答：</w:t>
            </w:r>
            <w:r>
              <w:rPr>
                <w:rFonts w:hint="default" w:ascii="宋体" w:hAnsi="宋体"/>
                <w:sz w:val="24"/>
                <w:szCs w:val="24"/>
              </w:rPr>
              <w:t>世界首座工业级富氢碳循环氧气高炉已建成投运，已实现100%全氧冶炼工况下的煤气自循环工业化生产试验，打通了富氢碳循环氧气高炉工艺全流程，相对传统炼铁效率更高，碳排放量更低。后续伴随绿电价格下降带动制氢成本的降低，公司还将会开展氢冶金工业化生产试验研发，进一步降低固体燃耗，实现更大幅度的碳减排，为我国钢铁工业低碳转型发展提供示范效应和解决方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eastAsia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eastAsia"/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 xml:space="preserve">2023-06-16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CC589D"/>
    <w:multiLevelType w:val="singleLevel"/>
    <w:tmpl w:val="B4CC589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ZmM0N2YzMDU5NDE2ZWFhNjIxNTVhNDRhNGM3YTQifQ=="/>
  </w:docVars>
  <w:rsids>
    <w:rsidRoot w:val="006861C7"/>
    <w:rsid w:val="000268C0"/>
    <w:rsid w:val="000363B5"/>
    <w:rsid w:val="000375D7"/>
    <w:rsid w:val="00043015"/>
    <w:rsid w:val="00046DDE"/>
    <w:rsid w:val="00047EB9"/>
    <w:rsid w:val="00060A74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6617A"/>
    <w:rsid w:val="00167E99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753DB6"/>
    <w:rsid w:val="00763847"/>
    <w:rsid w:val="00771FE3"/>
    <w:rsid w:val="00776BDE"/>
    <w:rsid w:val="00786870"/>
    <w:rsid w:val="00792237"/>
    <w:rsid w:val="0079272A"/>
    <w:rsid w:val="007A1DA9"/>
    <w:rsid w:val="007B2252"/>
    <w:rsid w:val="007B79D9"/>
    <w:rsid w:val="007C67B1"/>
    <w:rsid w:val="007E354A"/>
    <w:rsid w:val="007E69C8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AEE"/>
    <w:rsid w:val="00A31EB1"/>
    <w:rsid w:val="00A33AEA"/>
    <w:rsid w:val="00A461CD"/>
    <w:rsid w:val="00A469C5"/>
    <w:rsid w:val="00A5317D"/>
    <w:rsid w:val="00A6284E"/>
    <w:rsid w:val="00A63E81"/>
    <w:rsid w:val="00A8775A"/>
    <w:rsid w:val="00AA5998"/>
    <w:rsid w:val="00AB07E7"/>
    <w:rsid w:val="00AD1BA8"/>
    <w:rsid w:val="00B02A29"/>
    <w:rsid w:val="00B03522"/>
    <w:rsid w:val="00B04AD6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512E3"/>
    <w:rsid w:val="00D602C9"/>
    <w:rsid w:val="00DA26A9"/>
    <w:rsid w:val="00DB01FF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0AE82FDA"/>
    <w:rsid w:val="0E243370"/>
    <w:rsid w:val="153A03BE"/>
    <w:rsid w:val="1B2418A5"/>
    <w:rsid w:val="1FA05BA8"/>
    <w:rsid w:val="1FBFC074"/>
    <w:rsid w:val="286D582F"/>
    <w:rsid w:val="36FB9E1F"/>
    <w:rsid w:val="3BFA3B96"/>
    <w:rsid w:val="3CEF3472"/>
    <w:rsid w:val="3EB10D9C"/>
    <w:rsid w:val="3EFF16E9"/>
    <w:rsid w:val="47171B82"/>
    <w:rsid w:val="473A6FE1"/>
    <w:rsid w:val="4C7A764C"/>
    <w:rsid w:val="518D6151"/>
    <w:rsid w:val="64590744"/>
    <w:rsid w:val="6F601D51"/>
    <w:rsid w:val="72F46F8C"/>
    <w:rsid w:val="77CF73AC"/>
    <w:rsid w:val="78FF0116"/>
    <w:rsid w:val="792A6310"/>
    <w:rsid w:val="B7DDD54D"/>
    <w:rsid w:val="E3FFE6ED"/>
    <w:rsid w:val="F5DB8A63"/>
    <w:rsid w:val="F797912E"/>
    <w:rsid w:val="FE7B4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_Style 6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8">
    <w:name w:val="Char Char Char"/>
    <w:basedOn w:val="1"/>
    <w:qFormat/>
    <w:uiPriority w:val="0"/>
    <w:rPr>
      <w:szCs w:val="21"/>
    </w:rPr>
  </w:style>
  <w:style w:type="paragraph" w:customStyle="1" w:styleId="9">
    <w:name w:val="Char Char Char Char Char Char Char Char Char Char Char Char Char Char Char Char"/>
    <w:basedOn w:val="1"/>
    <w:qFormat/>
    <w:uiPriority w:val="0"/>
  </w:style>
  <w:style w:type="paragraph" w:customStyle="1" w:styleId="10">
    <w:name w:val=" Char Char Char"/>
    <w:basedOn w:val="1"/>
    <w:qFormat/>
    <w:uiPriority w:val="0"/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3699</Words>
  <Characters>3854</Characters>
  <Lines>60</Lines>
  <Paragraphs>17</Paragraphs>
  <TotalTime>35</TotalTime>
  <ScaleCrop>false</ScaleCrop>
  <LinksUpToDate>false</LinksUpToDate>
  <CharactersWithSpaces>4000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2012-09-09T08:59:00Z</dcterms:created>
  <dc:creator>微软用户</dc:creator>
  <cp:lastModifiedBy>卢涌</cp:lastModifiedBy>
  <cp:lastPrinted>2014-02-21T05:34:00Z</cp:lastPrinted>
  <dcterms:modified xsi:type="dcterms:W3CDTF">2023-06-19T03:01:22Z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B3DC629C59A74E21ACC9DCD39BE7C755</vt:lpwstr>
  </property>
</Properties>
</file>