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E79D6" w14:textId="77777777" w:rsidR="00AF36DA" w:rsidRDefault="00156F17">
      <w:pPr>
        <w:adjustRightInd w:val="0"/>
        <w:snapToGrid w:val="0"/>
        <w:spacing w:line="360" w:lineRule="auto"/>
        <w:jc w:val="center"/>
        <w:rPr>
          <w:rFonts w:ascii="宋体" w:hAnsi="宋体"/>
          <w:b/>
          <w:sz w:val="30"/>
          <w:szCs w:val="30"/>
        </w:rPr>
      </w:pPr>
      <w:r>
        <w:rPr>
          <w:rFonts w:ascii="宋体" w:hAnsi="宋体" w:hint="eastAsia"/>
          <w:b/>
          <w:sz w:val="30"/>
          <w:szCs w:val="30"/>
        </w:rPr>
        <w:t>苏州科达科技股份有限公司</w:t>
      </w:r>
    </w:p>
    <w:p w14:paraId="3D0AA8FA" w14:textId="0055A552" w:rsidR="00AF36DA" w:rsidRPr="00D80C15" w:rsidRDefault="00424DAF" w:rsidP="00D80C15">
      <w:pPr>
        <w:adjustRightInd w:val="0"/>
        <w:snapToGrid w:val="0"/>
        <w:spacing w:line="360" w:lineRule="auto"/>
        <w:jc w:val="center"/>
        <w:rPr>
          <w:rFonts w:ascii="宋体" w:hAnsi="宋体"/>
          <w:b/>
          <w:sz w:val="30"/>
          <w:szCs w:val="30"/>
        </w:rPr>
      </w:pPr>
      <w:r>
        <w:rPr>
          <w:rFonts w:ascii="宋体" w:hAnsi="宋体" w:hint="eastAsia"/>
          <w:b/>
          <w:sz w:val="30"/>
          <w:szCs w:val="30"/>
        </w:rPr>
        <w:t>202</w:t>
      </w:r>
      <w:r>
        <w:rPr>
          <w:rFonts w:ascii="宋体" w:hAnsi="宋体"/>
          <w:b/>
          <w:sz w:val="30"/>
          <w:szCs w:val="30"/>
        </w:rPr>
        <w:t>3</w:t>
      </w:r>
      <w:r w:rsidR="00156F17">
        <w:rPr>
          <w:rFonts w:ascii="宋体" w:hAnsi="宋体" w:hint="eastAsia"/>
          <w:b/>
          <w:sz w:val="30"/>
          <w:szCs w:val="30"/>
        </w:rPr>
        <w:t>年</w:t>
      </w:r>
      <w:r w:rsidR="001548BA">
        <w:rPr>
          <w:rFonts w:ascii="宋体" w:hAnsi="宋体"/>
          <w:b/>
          <w:sz w:val="30"/>
          <w:szCs w:val="30"/>
        </w:rPr>
        <w:t>6</w:t>
      </w:r>
      <w:r w:rsidR="00156F17">
        <w:rPr>
          <w:rFonts w:ascii="宋体" w:hAnsi="宋体" w:hint="eastAsia"/>
          <w:b/>
          <w:sz w:val="30"/>
          <w:szCs w:val="30"/>
        </w:rPr>
        <w:t>月投资者互动记录</w:t>
      </w:r>
    </w:p>
    <w:p w14:paraId="5D01609A" w14:textId="77777777" w:rsidR="00266CC3" w:rsidRPr="00266CC3" w:rsidRDefault="00156F17" w:rsidP="00266CC3">
      <w:pPr>
        <w:pStyle w:val="a3"/>
        <w:numPr>
          <w:ilvl w:val="0"/>
          <w:numId w:val="3"/>
        </w:numPr>
        <w:adjustRightInd w:val="0"/>
        <w:snapToGrid w:val="0"/>
        <w:spacing w:line="360" w:lineRule="auto"/>
        <w:ind w:firstLineChars="0"/>
        <w:rPr>
          <w:rFonts w:ascii="宋体" w:hAnsi="宋体"/>
          <w:b/>
          <w:sz w:val="24"/>
          <w:szCs w:val="24"/>
        </w:rPr>
      </w:pPr>
      <w:r w:rsidRPr="00266CC3">
        <w:rPr>
          <w:rFonts w:ascii="宋体" w:hAnsi="宋体" w:hint="eastAsia"/>
          <w:b/>
          <w:sz w:val="24"/>
          <w:szCs w:val="24"/>
        </w:rPr>
        <w:t>主要活动形式</w:t>
      </w:r>
    </w:p>
    <w:p w14:paraId="18E3CF5C" w14:textId="1BF0CD2E" w:rsidR="00AF36DA" w:rsidRPr="00396EC9" w:rsidRDefault="00B92284" w:rsidP="00396EC9">
      <w:pPr>
        <w:adjustRightInd w:val="0"/>
        <w:snapToGrid w:val="0"/>
        <w:spacing w:line="360" w:lineRule="auto"/>
        <w:ind w:firstLineChars="200" w:firstLine="480"/>
        <w:rPr>
          <w:rFonts w:asciiTheme="minorEastAsia" w:eastAsiaTheme="minorEastAsia" w:hAnsiTheme="minorEastAsia" w:cs="Arial Unicode MS"/>
          <w:sz w:val="24"/>
          <w:szCs w:val="24"/>
        </w:rPr>
      </w:pPr>
      <w:r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特定对象调研（详见附表）</w:t>
      </w:r>
      <w:r w:rsidR="00266CC3" w:rsidRPr="00396EC9">
        <w:rPr>
          <w:rFonts w:asciiTheme="minorEastAsia" w:eastAsiaTheme="minorEastAsia" w:hAnsiTheme="minorEastAsia" w:cs="Arial Unicode MS" w:hint="eastAsia"/>
          <w:sz w:val="24"/>
          <w:szCs w:val="24"/>
        </w:rPr>
        <w:t xml:space="preserve">  </w:t>
      </w:r>
      <w:r w:rsidR="00396EC9">
        <w:rPr>
          <w:rFonts w:asciiTheme="minorEastAsia" w:eastAsiaTheme="minorEastAsia" w:hAnsiTheme="minorEastAsia" w:cs="Arial Unicode MS"/>
          <w:sz w:val="24"/>
          <w:szCs w:val="24"/>
        </w:rPr>
        <w:t xml:space="preserve">    </w:t>
      </w:r>
      <w:r w:rsidR="00424DAF"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 xml:space="preserve">机构策略会       </w:t>
      </w:r>
      <w:r w:rsidR="002E7B9A">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路演活动</w:t>
      </w:r>
    </w:p>
    <w:p w14:paraId="7696C6F9" w14:textId="00AA138D" w:rsidR="00AF36DA" w:rsidRPr="00396EC9" w:rsidRDefault="00B92284">
      <w:pPr>
        <w:adjustRightInd w:val="0"/>
        <w:snapToGrid w:val="0"/>
        <w:spacing w:line="360" w:lineRule="auto"/>
        <w:ind w:firstLineChars="200" w:firstLine="480"/>
        <w:rPr>
          <w:rFonts w:asciiTheme="minorEastAsia" w:eastAsiaTheme="minorEastAsia" w:hAnsiTheme="minorEastAsia" w:cs="Arial Unicode MS"/>
          <w:sz w:val="24"/>
          <w:szCs w:val="24"/>
        </w:rPr>
      </w:pPr>
      <w:r>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 xml:space="preserve">电子邮件  </w:t>
      </w:r>
      <w:r w:rsidR="00266CC3" w:rsidRPr="00396EC9">
        <w:rPr>
          <w:rFonts w:asciiTheme="minorEastAsia" w:eastAsiaTheme="minorEastAsia" w:hAnsiTheme="minorEastAsia" w:cs="Arial Unicode MS"/>
          <w:sz w:val="24"/>
          <w:szCs w:val="24"/>
        </w:rPr>
        <w:t xml:space="preserve">  </w:t>
      </w:r>
      <w:r w:rsidR="002E7B9A">
        <w:rPr>
          <w:rFonts w:asciiTheme="minorEastAsia" w:eastAsiaTheme="minorEastAsia" w:hAnsiTheme="minorEastAsia" w:cs="Arial Unicode MS"/>
          <w:sz w:val="24"/>
          <w:szCs w:val="24"/>
        </w:rPr>
        <w:t xml:space="preserve"> </w:t>
      </w:r>
      <w:r w:rsidR="002E7B9A"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电话</w:t>
      </w:r>
      <w:r w:rsidR="00396EC9" w:rsidRPr="00396EC9">
        <w:rPr>
          <w:rFonts w:asciiTheme="minorEastAsia" w:eastAsiaTheme="minorEastAsia" w:hAnsiTheme="minorEastAsia" w:cs="Arial Unicode MS" w:hint="eastAsia"/>
          <w:sz w:val="24"/>
          <w:szCs w:val="24"/>
        </w:rPr>
        <w:t xml:space="preserve">沟通 </w:t>
      </w:r>
      <w:r w:rsidR="00396EC9" w:rsidRPr="00396EC9">
        <w:rPr>
          <w:rFonts w:asciiTheme="minorEastAsia" w:eastAsiaTheme="minorEastAsia" w:hAnsiTheme="minorEastAsia" w:cs="Arial Unicode MS"/>
          <w:sz w:val="24"/>
          <w:szCs w:val="24"/>
        </w:rPr>
        <w:t xml:space="preserve">  </w:t>
      </w:r>
      <w:r w:rsidR="00396EC9">
        <w:rPr>
          <w:rFonts w:asciiTheme="minorEastAsia" w:eastAsiaTheme="minorEastAsia" w:hAnsiTheme="minorEastAsia" w:cs="Arial Unicode MS"/>
          <w:sz w:val="24"/>
          <w:szCs w:val="24"/>
        </w:rPr>
        <w:t xml:space="preserve">  </w:t>
      </w:r>
      <w:r w:rsidR="00396EC9" w:rsidRPr="00396EC9">
        <w:rPr>
          <w:rFonts w:asciiTheme="minorEastAsia" w:eastAsiaTheme="minorEastAsia" w:hAnsiTheme="minorEastAsia" w:cs="Arial Unicode MS"/>
          <w:sz w:val="24"/>
          <w:szCs w:val="24"/>
        </w:rPr>
        <w:t xml:space="preserve"> </w:t>
      </w:r>
      <w:r>
        <w:rPr>
          <w:rFonts w:asciiTheme="minorEastAsia" w:eastAsiaTheme="minorEastAsia" w:hAnsiTheme="minorEastAsia" w:cs="Arial Unicode MS"/>
          <w:sz w:val="24"/>
          <w:szCs w:val="24"/>
        </w:rPr>
        <w:t xml:space="preserve"> </w:t>
      </w:r>
      <w:r w:rsidR="00396EC9" w:rsidRPr="00396EC9">
        <w:rPr>
          <w:rFonts w:asciiTheme="minorEastAsia" w:eastAsiaTheme="minorEastAsia" w:hAnsiTheme="minorEastAsia" w:cs="Arial Unicode MS"/>
          <w:sz w:val="24"/>
          <w:szCs w:val="24"/>
        </w:rPr>
        <w:t xml:space="preserve"> </w:t>
      </w:r>
      <w:r w:rsidR="00A87BCD" w:rsidRPr="00396EC9">
        <w:rPr>
          <w:rFonts w:ascii="Segoe UI Symbol" w:eastAsiaTheme="minorEastAsia" w:hAnsi="Segoe UI Symbol" w:cs="Segoe UI Symbol"/>
          <w:sz w:val="24"/>
          <w:szCs w:val="24"/>
        </w:rPr>
        <w:t>☑</w:t>
      </w:r>
      <w:r w:rsidR="00396EC9" w:rsidRPr="00396EC9">
        <w:rPr>
          <w:rFonts w:asciiTheme="minorEastAsia" w:eastAsiaTheme="minorEastAsia" w:hAnsiTheme="minorEastAsia" w:cs="Arial Unicode MS"/>
          <w:sz w:val="24"/>
          <w:szCs w:val="24"/>
        </w:rPr>
        <w:t>电话会议</w:t>
      </w:r>
      <w:r w:rsidR="00156F17" w:rsidRPr="00396EC9">
        <w:rPr>
          <w:rFonts w:asciiTheme="minorEastAsia" w:eastAsiaTheme="minorEastAsia" w:hAnsiTheme="minorEastAsia" w:cs="Arial Unicode MS" w:hint="eastAsia"/>
          <w:sz w:val="24"/>
          <w:szCs w:val="24"/>
        </w:rPr>
        <w:t xml:space="preserve"> </w:t>
      </w:r>
      <w:r w:rsidR="00266CC3" w:rsidRPr="00396EC9">
        <w:rPr>
          <w:rFonts w:asciiTheme="minorEastAsia" w:eastAsiaTheme="minorEastAsia" w:hAnsiTheme="minorEastAsia" w:cs="Arial Unicode MS"/>
          <w:sz w:val="24"/>
          <w:szCs w:val="24"/>
        </w:rPr>
        <w:t xml:space="preserve"> </w:t>
      </w:r>
      <w:r w:rsidR="00396EC9">
        <w:rPr>
          <w:rFonts w:asciiTheme="minorEastAsia" w:eastAsiaTheme="minorEastAsia" w:hAnsiTheme="minorEastAsia" w:cs="Arial Unicode MS"/>
          <w:sz w:val="24"/>
          <w:szCs w:val="24"/>
        </w:rPr>
        <w:t xml:space="preserve">       </w:t>
      </w:r>
      <w:r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投资者留言板</w:t>
      </w:r>
    </w:p>
    <w:p w14:paraId="115C3466" w14:textId="519EBA92" w:rsidR="00AF36DA" w:rsidRDefault="00D91880" w:rsidP="00F01FE1">
      <w:pPr>
        <w:pStyle w:val="a3"/>
        <w:numPr>
          <w:ilvl w:val="0"/>
          <w:numId w:val="3"/>
        </w:numPr>
        <w:adjustRightInd w:val="0"/>
        <w:snapToGrid w:val="0"/>
        <w:spacing w:line="360" w:lineRule="auto"/>
        <w:ind w:firstLineChars="0"/>
        <w:rPr>
          <w:rFonts w:ascii="宋体" w:hAnsi="宋体"/>
          <w:b/>
          <w:sz w:val="24"/>
          <w:szCs w:val="24"/>
        </w:rPr>
      </w:pPr>
      <w:r>
        <w:rPr>
          <w:rFonts w:ascii="宋体" w:hAnsi="宋体" w:hint="eastAsia"/>
          <w:b/>
          <w:sz w:val="24"/>
          <w:szCs w:val="24"/>
        </w:rPr>
        <w:t>投资者关心的主要问题</w:t>
      </w:r>
    </w:p>
    <w:p w14:paraId="1278EE54" w14:textId="0E8DCF6E" w:rsidR="0064635A" w:rsidRPr="00846A89" w:rsidRDefault="00DC7534" w:rsidP="0064635A">
      <w:pPr>
        <w:adjustRightInd w:val="0"/>
        <w:snapToGrid w:val="0"/>
        <w:spacing w:line="360" w:lineRule="auto"/>
        <w:ind w:firstLine="420"/>
        <w:rPr>
          <w:rFonts w:ascii="宋体" w:hAnsi="宋体"/>
          <w:sz w:val="24"/>
          <w:szCs w:val="24"/>
        </w:rPr>
      </w:pPr>
      <w:r>
        <w:rPr>
          <w:rFonts w:ascii="宋体" w:hAnsi="宋体"/>
          <w:sz w:val="24"/>
          <w:szCs w:val="24"/>
        </w:rPr>
        <w:t>1</w:t>
      </w:r>
      <w:r w:rsidR="0064635A" w:rsidRPr="00846A89">
        <w:rPr>
          <w:rFonts w:ascii="宋体" w:hAnsi="宋体" w:hint="eastAsia"/>
          <w:sz w:val="24"/>
          <w:szCs w:val="24"/>
        </w:rPr>
        <w:t>、公司</w:t>
      </w:r>
      <w:r>
        <w:rPr>
          <w:rFonts w:ascii="宋体" w:hAnsi="宋体" w:hint="eastAsia"/>
          <w:sz w:val="24"/>
          <w:szCs w:val="24"/>
        </w:rPr>
        <w:t>目前做了</w:t>
      </w:r>
      <w:r w:rsidR="0064635A" w:rsidRPr="00846A89">
        <w:rPr>
          <w:rFonts w:ascii="宋体" w:hAnsi="宋体" w:hint="eastAsia"/>
          <w:sz w:val="24"/>
          <w:szCs w:val="24"/>
        </w:rPr>
        <w:t>哪些改进措施</w:t>
      </w:r>
      <w:r>
        <w:rPr>
          <w:rFonts w:ascii="宋体" w:hAnsi="宋体" w:hint="eastAsia"/>
          <w:sz w:val="24"/>
          <w:szCs w:val="24"/>
        </w:rPr>
        <w:t>来提振业绩</w:t>
      </w:r>
      <w:r w:rsidR="0064635A" w:rsidRPr="00846A89">
        <w:rPr>
          <w:rFonts w:ascii="宋体" w:hAnsi="宋体" w:hint="eastAsia"/>
          <w:sz w:val="24"/>
          <w:szCs w:val="24"/>
        </w:rPr>
        <w:t>？</w:t>
      </w:r>
    </w:p>
    <w:p w14:paraId="445BB9B3" w14:textId="0A7991F0" w:rsidR="0064635A" w:rsidRPr="00846A89" w:rsidRDefault="0064635A" w:rsidP="0064635A">
      <w:pPr>
        <w:adjustRightInd w:val="0"/>
        <w:snapToGrid w:val="0"/>
        <w:spacing w:line="360" w:lineRule="auto"/>
        <w:ind w:firstLine="420"/>
        <w:rPr>
          <w:rFonts w:ascii="宋体" w:hAnsi="宋体"/>
          <w:sz w:val="24"/>
          <w:szCs w:val="24"/>
        </w:rPr>
      </w:pPr>
      <w:r w:rsidRPr="00846A89">
        <w:rPr>
          <w:rFonts w:ascii="宋体" w:hAnsi="宋体" w:hint="eastAsia"/>
          <w:sz w:val="24"/>
          <w:szCs w:val="24"/>
        </w:rPr>
        <w:t>答：公司自2022年下半年开始，通过市场判断及战略调整，对部分现有业务进行了梳理及调整，公司为此成立了多个专项行动小组，制定了一系列有针对性的降本增效措施，着力解决优势产品业务开拓、</w:t>
      </w:r>
      <w:r w:rsidR="00975F95">
        <w:rPr>
          <w:rFonts w:ascii="宋体" w:hAnsi="宋体" w:hint="eastAsia"/>
          <w:sz w:val="24"/>
          <w:szCs w:val="24"/>
        </w:rPr>
        <w:t>应收账款和库存清理等问题。并对人员结构进行了调整优化，人员规模较</w:t>
      </w:r>
      <w:r w:rsidRPr="00846A89">
        <w:rPr>
          <w:rFonts w:ascii="宋体" w:hAnsi="宋体" w:hint="eastAsia"/>
          <w:sz w:val="24"/>
          <w:szCs w:val="24"/>
        </w:rPr>
        <w:t>202</w:t>
      </w:r>
      <w:r w:rsidR="00DC7534">
        <w:rPr>
          <w:rFonts w:ascii="宋体" w:hAnsi="宋体"/>
          <w:sz w:val="24"/>
          <w:szCs w:val="24"/>
        </w:rPr>
        <w:t>2</w:t>
      </w:r>
      <w:r w:rsidRPr="00846A89">
        <w:rPr>
          <w:rFonts w:ascii="宋体" w:hAnsi="宋体" w:hint="eastAsia"/>
          <w:sz w:val="24"/>
          <w:szCs w:val="24"/>
        </w:rPr>
        <w:t>年初有明显下降</w:t>
      </w:r>
      <w:r w:rsidRPr="00846A89">
        <w:rPr>
          <w:rFonts w:ascii="宋体" w:hAnsi="宋体"/>
          <w:sz w:val="24"/>
          <w:szCs w:val="24"/>
        </w:rPr>
        <w:t>,</w:t>
      </w:r>
      <w:r w:rsidRPr="00846A89">
        <w:rPr>
          <w:rFonts w:ascii="宋体" w:hAnsi="宋体" w:hint="eastAsia"/>
          <w:sz w:val="24"/>
          <w:szCs w:val="24"/>
        </w:rPr>
        <w:t>同时也积极寻求、开展新产品</w:t>
      </w:r>
      <w:r w:rsidR="00045E34">
        <w:rPr>
          <w:rFonts w:ascii="宋体" w:hAnsi="宋体" w:hint="eastAsia"/>
          <w:sz w:val="24"/>
          <w:szCs w:val="24"/>
        </w:rPr>
        <w:t>、新市场的业务拓展</w:t>
      </w:r>
      <w:r w:rsidRPr="00846A89">
        <w:rPr>
          <w:rFonts w:ascii="宋体" w:hAnsi="宋体" w:hint="eastAsia"/>
          <w:sz w:val="24"/>
          <w:szCs w:val="24"/>
        </w:rPr>
        <w:t>，通过多项途径提升公司业绩。</w:t>
      </w:r>
    </w:p>
    <w:p w14:paraId="6B461A87" w14:textId="69C17D3E" w:rsidR="0064635A" w:rsidRPr="00846A89" w:rsidRDefault="00A51FF4" w:rsidP="0064635A">
      <w:pPr>
        <w:adjustRightInd w:val="0"/>
        <w:snapToGrid w:val="0"/>
        <w:spacing w:line="360" w:lineRule="auto"/>
        <w:ind w:firstLine="420"/>
        <w:rPr>
          <w:rFonts w:ascii="宋体" w:hAnsi="宋体"/>
          <w:sz w:val="24"/>
          <w:szCs w:val="24"/>
        </w:rPr>
      </w:pPr>
      <w:r>
        <w:rPr>
          <w:rFonts w:ascii="宋体" w:hAnsi="宋体"/>
          <w:sz w:val="24"/>
          <w:szCs w:val="24"/>
        </w:rPr>
        <w:t>2</w:t>
      </w:r>
      <w:r w:rsidR="0064635A" w:rsidRPr="00846A89">
        <w:rPr>
          <w:rFonts w:ascii="宋体" w:hAnsi="宋体" w:hint="eastAsia"/>
          <w:sz w:val="24"/>
          <w:szCs w:val="24"/>
        </w:rPr>
        <w:t>、视频会议、安防监控行业未来发展趋势怎么样？</w:t>
      </w:r>
    </w:p>
    <w:p w14:paraId="7B749411" w14:textId="77777777" w:rsidR="0064635A" w:rsidRPr="00846A89" w:rsidRDefault="0064635A" w:rsidP="0064635A">
      <w:pPr>
        <w:pStyle w:val="a3"/>
        <w:spacing w:line="360" w:lineRule="auto"/>
        <w:ind w:firstLine="480"/>
        <w:rPr>
          <w:rFonts w:ascii="宋体" w:hAnsi="宋体"/>
          <w:sz w:val="24"/>
          <w:szCs w:val="24"/>
        </w:rPr>
      </w:pPr>
      <w:r w:rsidRPr="00846A89">
        <w:rPr>
          <w:rFonts w:ascii="宋体" w:hAnsi="宋体" w:hint="eastAsia"/>
          <w:sz w:val="24"/>
          <w:szCs w:val="24"/>
        </w:rPr>
        <w:t>答：在视频会议行业，国产化和信息安全、分行业应用的逐渐深入，以及政务视频会议云服务和企业云视频会议等模式的兴起都将带来更大的发展机遇。在安防监控行业，城市智慧化进程、安防智能化升级、5</w:t>
      </w:r>
      <w:r w:rsidRPr="00846A89">
        <w:rPr>
          <w:rFonts w:ascii="宋体" w:hAnsi="宋体"/>
          <w:sz w:val="24"/>
          <w:szCs w:val="24"/>
        </w:rPr>
        <w:t>G促进的</w:t>
      </w:r>
      <w:r w:rsidRPr="00846A89">
        <w:rPr>
          <w:rFonts w:ascii="宋体" w:hAnsi="宋体" w:hint="eastAsia"/>
          <w:sz w:val="24"/>
          <w:szCs w:val="24"/>
        </w:rPr>
        <w:t>无线监控等都将大大增加监控产品及解决方案的需求量。同时，随着海量视频资源的接入，后端应用及智能化应用需求增长都将会给监控行业带来新的机遇。</w:t>
      </w:r>
    </w:p>
    <w:p w14:paraId="42614716" w14:textId="77777777" w:rsidR="0064635A" w:rsidRPr="00846A89" w:rsidRDefault="0064635A" w:rsidP="0064635A">
      <w:pPr>
        <w:pStyle w:val="a3"/>
        <w:spacing w:line="360" w:lineRule="auto"/>
        <w:ind w:firstLine="480"/>
        <w:rPr>
          <w:rFonts w:ascii="宋体" w:hAnsi="宋体"/>
          <w:sz w:val="24"/>
          <w:szCs w:val="24"/>
        </w:rPr>
      </w:pPr>
      <w:r w:rsidRPr="00846A89">
        <w:rPr>
          <w:rFonts w:ascii="宋体" w:hAnsi="宋体" w:hint="eastAsia"/>
          <w:sz w:val="24"/>
          <w:szCs w:val="24"/>
        </w:rPr>
        <w:t>除此之外，技术发展越来越向着贴合场景、客户实战的应用方向发展。公司的解决方案有很多也突破了视频会议和视频监控的边界，有的是两者融合的产品，也有跟客户业务流融合形成的硬件、软件和解决方案。</w:t>
      </w:r>
    </w:p>
    <w:p w14:paraId="28F0FB06" w14:textId="77777777" w:rsidR="0064635A" w:rsidRDefault="0064635A" w:rsidP="0064635A">
      <w:pPr>
        <w:pStyle w:val="a3"/>
        <w:spacing w:line="360" w:lineRule="auto"/>
        <w:ind w:firstLine="480"/>
        <w:rPr>
          <w:rFonts w:ascii="宋体" w:hAnsi="宋体"/>
          <w:sz w:val="24"/>
          <w:szCs w:val="24"/>
        </w:rPr>
      </w:pPr>
      <w:r w:rsidRPr="00846A89">
        <w:rPr>
          <w:rFonts w:ascii="宋体" w:hAnsi="宋体"/>
          <w:sz w:val="24"/>
          <w:szCs w:val="24"/>
        </w:rPr>
        <w:t>公司不仅具备端到端的视频会议和视频监控全系列产品，更是通过</w:t>
      </w:r>
      <w:r w:rsidRPr="00846A89">
        <w:rPr>
          <w:rFonts w:ascii="宋体" w:hAnsi="宋体" w:hint="eastAsia"/>
          <w:sz w:val="24"/>
          <w:szCs w:val="24"/>
        </w:rPr>
        <w:t>打造以云平台能力基座和数据中台、媒体中台及解析中台为基础的“一基座三中台”架构，</w:t>
      </w:r>
      <w:r w:rsidRPr="00846A89">
        <w:rPr>
          <w:rFonts w:ascii="宋体" w:hAnsi="宋体"/>
          <w:sz w:val="24"/>
          <w:szCs w:val="24"/>
        </w:rPr>
        <w:t>构建了包含前端智能、大数据分析与存储、融合通信以及云原生应用等几十种行业智能应用整体解决方案，助力智慧城市建设和行业客户数字化转型。</w:t>
      </w:r>
    </w:p>
    <w:p w14:paraId="27E5C2E3" w14:textId="2F43DF36" w:rsidR="00A51FF4" w:rsidRPr="004C45C0" w:rsidRDefault="00A51FF4" w:rsidP="00A51FF4">
      <w:pPr>
        <w:adjustRightInd w:val="0"/>
        <w:snapToGrid w:val="0"/>
        <w:spacing w:line="360" w:lineRule="auto"/>
        <w:ind w:firstLine="420"/>
        <w:rPr>
          <w:rFonts w:asciiTheme="minorEastAsia" w:eastAsiaTheme="minorEastAsia" w:hAnsiTheme="minorEastAsia"/>
          <w:color w:val="000000" w:themeColor="text1"/>
          <w:sz w:val="24"/>
          <w:szCs w:val="24"/>
        </w:rPr>
      </w:pPr>
      <w:r>
        <w:rPr>
          <w:rFonts w:ascii="宋体" w:hAnsi="宋体" w:hint="eastAsia"/>
          <w:sz w:val="24"/>
          <w:szCs w:val="24"/>
        </w:rPr>
        <w:t>3、</w:t>
      </w:r>
      <w:r w:rsidRPr="004C45C0">
        <w:rPr>
          <w:rFonts w:asciiTheme="minorEastAsia" w:eastAsiaTheme="minorEastAsia" w:hAnsiTheme="minorEastAsia" w:hint="eastAsia"/>
          <w:color w:val="000000" w:themeColor="text1"/>
          <w:sz w:val="24"/>
          <w:szCs w:val="24"/>
        </w:rPr>
        <w:t>公司</w:t>
      </w:r>
      <w:r>
        <w:rPr>
          <w:rFonts w:asciiTheme="minorEastAsia" w:eastAsiaTheme="minorEastAsia" w:hAnsiTheme="minorEastAsia" w:hint="eastAsia"/>
          <w:color w:val="000000" w:themeColor="text1"/>
          <w:sz w:val="24"/>
          <w:szCs w:val="24"/>
        </w:rPr>
        <w:t>海外市场做的如何</w:t>
      </w:r>
      <w:r w:rsidRPr="004C45C0">
        <w:rPr>
          <w:rFonts w:asciiTheme="minorEastAsia" w:eastAsiaTheme="minorEastAsia" w:hAnsiTheme="minorEastAsia" w:hint="eastAsia"/>
          <w:color w:val="000000" w:themeColor="text1"/>
          <w:sz w:val="24"/>
          <w:szCs w:val="24"/>
        </w:rPr>
        <w:t>？</w:t>
      </w:r>
    </w:p>
    <w:p w14:paraId="697E4FC6" w14:textId="19BF3F80" w:rsidR="00A51FF4" w:rsidRPr="00A51FF4" w:rsidRDefault="00A51FF4" w:rsidP="00A51FF4">
      <w:pPr>
        <w:adjustRightInd w:val="0"/>
        <w:snapToGrid w:val="0"/>
        <w:spacing w:line="360" w:lineRule="auto"/>
        <w:ind w:firstLine="420"/>
        <w:rPr>
          <w:rFonts w:asciiTheme="minorEastAsia" w:eastAsiaTheme="minorEastAsia" w:hAnsiTheme="minorEastAsia"/>
          <w:color w:val="000000" w:themeColor="text1"/>
          <w:sz w:val="24"/>
          <w:szCs w:val="24"/>
        </w:rPr>
      </w:pPr>
      <w:r w:rsidRPr="004C45C0">
        <w:rPr>
          <w:rFonts w:asciiTheme="minorEastAsia" w:eastAsiaTheme="minorEastAsia" w:hAnsiTheme="minorEastAsia"/>
          <w:color w:val="000000" w:themeColor="text1"/>
          <w:sz w:val="24"/>
          <w:szCs w:val="24"/>
        </w:rPr>
        <w:t>答</w:t>
      </w:r>
      <w:r w:rsidRPr="004C45C0">
        <w:rPr>
          <w:rFonts w:asciiTheme="minorEastAsia" w:eastAsiaTheme="minorEastAsia" w:hAnsiTheme="minorEastAsia" w:hint="eastAsia"/>
          <w:color w:val="000000" w:themeColor="text1"/>
          <w:sz w:val="24"/>
          <w:szCs w:val="24"/>
        </w:rPr>
        <w:t>：</w:t>
      </w:r>
      <w:r w:rsidRPr="004C45C0">
        <w:rPr>
          <w:rFonts w:asciiTheme="minorEastAsia" w:eastAsiaTheme="minorEastAsia" w:hAnsiTheme="minorEastAsia"/>
          <w:color w:val="000000" w:themeColor="text1"/>
          <w:sz w:val="24"/>
          <w:szCs w:val="24"/>
        </w:rPr>
        <w:t>公司</w:t>
      </w:r>
      <w:r w:rsidR="00ED1BFC">
        <w:rPr>
          <w:rFonts w:asciiTheme="minorEastAsia" w:eastAsiaTheme="minorEastAsia" w:hAnsiTheme="minorEastAsia" w:hint="eastAsia"/>
          <w:color w:val="000000" w:themeColor="text1"/>
          <w:sz w:val="24"/>
          <w:szCs w:val="24"/>
        </w:rPr>
        <w:t>将紧跟</w:t>
      </w:r>
      <w:r w:rsidR="00ED1BFC" w:rsidRPr="00ED1BFC">
        <w:rPr>
          <w:rFonts w:asciiTheme="minorEastAsia" w:eastAsiaTheme="minorEastAsia" w:hAnsiTheme="minorEastAsia" w:hint="eastAsia"/>
          <w:color w:val="000000" w:themeColor="text1"/>
          <w:sz w:val="24"/>
          <w:szCs w:val="24"/>
        </w:rPr>
        <w:t>“一带一路”倡议,</w:t>
      </w:r>
      <w:r w:rsidR="00ED1BFC">
        <w:rPr>
          <w:rFonts w:asciiTheme="minorEastAsia" w:eastAsiaTheme="minorEastAsia" w:hAnsiTheme="minorEastAsia" w:hint="eastAsia"/>
          <w:color w:val="000000" w:themeColor="text1"/>
          <w:sz w:val="24"/>
          <w:szCs w:val="24"/>
        </w:rPr>
        <w:t>把握</w:t>
      </w:r>
      <w:r w:rsidR="00ED1BFC" w:rsidRPr="00ED1BFC">
        <w:rPr>
          <w:rFonts w:asciiTheme="minorEastAsia" w:eastAsiaTheme="minorEastAsia" w:hAnsiTheme="minorEastAsia" w:hint="eastAsia"/>
          <w:color w:val="000000" w:themeColor="text1"/>
          <w:sz w:val="24"/>
          <w:szCs w:val="24"/>
        </w:rPr>
        <w:t>国际化发展战略机遇,</w:t>
      </w:r>
      <w:r w:rsidR="00ED1BFC">
        <w:rPr>
          <w:rFonts w:asciiTheme="minorEastAsia" w:eastAsiaTheme="minorEastAsia" w:hAnsiTheme="minorEastAsia" w:hint="eastAsia"/>
          <w:color w:val="000000" w:themeColor="text1"/>
          <w:sz w:val="24"/>
          <w:szCs w:val="24"/>
        </w:rPr>
        <w:t>积极</w:t>
      </w:r>
      <w:r w:rsidR="00ED1BFC" w:rsidRPr="00ED1BFC">
        <w:rPr>
          <w:rFonts w:asciiTheme="minorEastAsia" w:eastAsiaTheme="minorEastAsia" w:hAnsiTheme="minorEastAsia" w:hint="eastAsia"/>
          <w:color w:val="000000" w:themeColor="text1"/>
          <w:sz w:val="24"/>
          <w:szCs w:val="24"/>
        </w:rPr>
        <w:t>拓展海外业务</w:t>
      </w:r>
      <w:r w:rsidR="00ED1BFC">
        <w:rPr>
          <w:rFonts w:asciiTheme="minorEastAsia" w:eastAsiaTheme="minorEastAsia" w:hAnsiTheme="minorEastAsia" w:hint="eastAsia"/>
          <w:color w:val="000000" w:themeColor="text1"/>
          <w:sz w:val="24"/>
          <w:szCs w:val="24"/>
        </w:rPr>
        <w:t>。</w:t>
      </w:r>
      <w:r w:rsidRPr="004C45C0">
        <w:rPr>
          <w:rFonts w:asciiTheme="minorEastAsia" w:eastAsiaTheme="minorEastAsia" w:hAnsiTheme="minorEastAsia" w:hint="eastAsia"/>
          <w:color w:val="000000" w:themeColor="text1"/>
          <w:sz w:val="24"/>
          <w:szCs w:val="24"/>
        </w:rPr>
        <w:t>公司将</w:t>
      </w:r>
      <w:r>
        <w:rPr>
          <w:rFonts w:asciiTheme="minorEastAsia" w:eastAsiaTheme="minorEastAsia" w:hAnsiTheme="minorEastAsia" w:hint="eastAsia"/>
          <w:color w:val="000000" w:themeColor="text1"/>
          <w:sz w:val="24"/>
          <w:szCs w:val="24"/>
        </w:rPr>
        <w:t>进一步强化自身在</w:t>
      </w:r>
      <w:r w:rsidR="00ED1BFC">
        <w:rPr>
          <w:rFonts w:asciiTheme="minorEastAsia" w:eastAsiaTheme="minorEastAsia" w:hAnsiTheme="minorEastAsia" w:hint="eastAsia"/>
          <w:color w:val="000000" w:themeColor="text1"/>
          <w:sz w:val="24"/>
          <w:szCs w:val="24"/>
        </w:rPr>
        <w:t>产品和解决方案的竞争优势</w:t>
      </w:r>
      <w:r w:rsidRPr="004C45C0">
        <w:rPr>
          <w:rFonts w:asciiTheme="minorEastAsia" w:eastAsiaTheme="minorEastAsia" w:hAnsiTheme="minorEastAsia" w:hint="eastAsia"/>
          <w:color w:val="000000" w:themeColor="text1"/>
          <w:sz w:val="24"/>
          <w:szCs w:val="24"/>
        </w:rPr>
        <w:t>，在</w:t>
      </w:r>
      <w:r>
        <w:rPr>
          <w:rFonts w:asciiTheme="minorEastAsia" w:eastAsiaTheme="minorEastAsia" w:hAnsiTheme="minorEastAsia" w:hint="eastAsia"/>
          <w:color w:val="000000" w:themeColor="text1"/>
          <w:sz w:val="24"/>
          <w:szCs w:val="24"/>
        </w:rPr>
        <w:t>东南亚、中东等</w:t>
      </w:r>
      <w:r w:rsidRPr="004C45C0">
        <w:rPr>
          <w:rFonts w:asciiTheme="minorEastAsia" w:eastAsiaTheme="minorEastAsia" w:hAnsiTheme="minorEastAsia" w:hint="eastAsia"/>
          <w:color w:val="000000" w:themeColor="text1"/>
          <w:sz w:val="24"/>
          <w:szCs w:val="24"/>
        </w:rPr>
        <w:t>海外市场</w:t>
      </w:r>
      <w:r>
        <w:rPr>
          <w:rFonts w:asciiTheme="minorEastAsia" w:eastAsiaTheme="minorEastAsia" w:hAnsiTheme="minorEastAsia" w:hint="eastAsia"/>
          <w:color w:val="000000" w:themeColor="text1"/>
          <w:sz w:val="24"/>
          <w:szCs w:val="24"/>
        </w:rPr>
        <w:t>积极</w:t>
      </w:r>
      <w:r w:rsidRPr="004C45C0">
        <w:rPr>
          <w:rFonts w:asciiTheme="minorEastAsia" w:eastAsiaTheme="minorEastAsia" w:hAnsiTheme="minorEastAsia" w:hint="eastAsia"/>
          <w:color w:val="000000" w:themeColor="text1"/>
          <w:sz w:val="24"/>
          <w:szCs w:val="24"/>
        </w:rPr>
        <w:t>寻找</w:t>
      </w:r>
      <w:r>
        <w:rPr>
          <w:rFonts w:asciiTheme="minorEastAsia" w:eastAsiaTheme="minorEastAsia" w:hAnsiTheme="minorEastAsia" w:hint="eastAsia"/>
          <w:color w:val="000000" w:themeColor="text1"/>
          <w:sz w:val="24"/>
          <w:szCs w:val="24"/>
        </w:rPr>
        <w:t>项目机会</w:t>
      </w:r>
      <w:r w:rsidRPr="004C45C0">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同时，公司也在积极寻找</w:t>
      </w:r>
      <w:r w:rsidRPr="004C45C0">
        <w:rPr>
          <w:rFonts w:asciiTheme="minorEastAsia" w:eastAsiaTheme="minorEastAsia" w:hAnsiTheme="minorEastAsia" w:hint="eastAsia"/>
          <w:color w:val="000000" w:themeColor="text1"/>
          <w:sz w:val="24"/>
          <w:szCs w:val="24"/>
        </w:rPr>
        <w:t>战略合作伙伴，</w:t>
      </w:r>
      <w:r>
        <w:rPr>
          <w:rFonts w:asciiTheme="minorEastAsia" w:eastAsiaTheme="minorEastAsia" w:hAnsiTheme="minorEastAsia" w:hint="eastAsia"/>
          <w:color w:val="000000" w:themeColor="text1"/>
          <w:sz w:val="24"/>
          <w:szCs w:val="24"/>
        </w:rPr>
        <w:t>与合作伙</w:t>
      </w:r>
      <w:r>
        <w:rPr>
          <w:rFonts w:asciiTheme="minorEastAsia" w:eastAsiaTheme="minorEastAsia" w:hAnsiTheme="minorEastAsia" w:hint="eastAsia"/>
          <w:color w:val="000000" w:themeColor="text1"/>
          <w:sz w:val="24"/>
          <w:szCs w:val="24"/>
        </w:rPr>
        <w:lastRenderedPageBreak/>
        <w:t>伴</w:t>
      </w:r>
      <w:r w:rsidRPr="004C45C0">
        <w:rPr>
          <w:rFonts w:asciiTheme="minorEastAsia" w:eastAsiaTheme="minorEastAsia" w:hAnsiTheme="minorEastAsia" w:hint="eastAsia"/>
          <w:color w:val="000000" w:themeColor="text1"/>
          <w:sz w:val="24"/>
          <w:szCs w:val="24"/>
        </w:rPr>
        <w:t>一起开拓</w:t>
      </w:r>
      <w:r w:rsidR="006257C6">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一带一路</w:t>
      </w:r>
      <w:r w:rsidR="006257C6">
        <w:rPr>
          <w:rFonts w:asciiTheme="minorEastAsia" w:eastAsiaTheme="minorEastAsia" w:hAnsiTheme="minorEastAsia" w:hint="eastAsia"/>
          <w:color w:val="000000" w:themeColor="text1"/>
          <w:sz w:val="24"/>
          <w:szCs w:val="24"/>
        </w:rPr>
        <w:t>”国家相关</w:t>
      </w:r>
      <w:r w:rsidRPr="004C45C0">
        <w:rPr>
          <w:rFonts w:asciiTheme="minorEastAsia" w:eastAsiaTheme="minorEastAsia" w:hAnsiTheme="minorEastAsia" w:hint="eastAsia"/>
          <w:color w:val="000000" w:themeColor="text1"/>
          <w:sz w:val="24"/>
          <w:szCs w:val="24"/>
        </w:rPr>
        <w:t>业务，从而带动海外整体销售</w:t>
      </w:r>
      <w:r>
        <w:rPr>
          <w:rFonts w:asciiTheme="minorEastAsia" w:eastAsiaTheme="minorEastAsia" w:hAnsiTheme="minorEastAsia" w:hint="eastAsia"/>
          <w:color w:val="000000" w:themeColor="text1"/>
          <w:sz w:val="24"/>
          <w:szCs w:val="24"/>
        </w:rPr>
        <w:t>占比</w:t>
      </w:r>
      <w:r w:rsidRPr="004C45C0">
        <w:rPr>
          <w:rFonts w:asciiTheme="minorEastAsia" w:eastAsiaTheme="minorEastAsia" w:hAnsiTheme="minorEastAsia" w:hint="eastAsia"/>
          <w:color w:val="000000" w:themeColor="text1"/>
          <w:sz w:val="24"/>
          <w:szCs w:val="24"/>
        </w:rPr>
        <w:t>的提升。</w:t>
      </w:r>
      <w:r>
        <w:rPr>
          <w:rFonts w:asciiTheme="minorEastAsia" w:eastAsiaTheme="minorEastAsia" w:hAnsiTheme="minorEastAsia" w:hint="eastAsia"/>
          <w:color w:val="000000" w:themeColor="text1"/>
          <w:sz w:val="24"/>
          <w:szCs w:val="24"/>
        </w:rPr>
        <w:t>截止目前，公司海外市场的业务较</w:t>
      </w:r>
      <w:r w:rsidR="00303823">
        <w:rPr>
          <w:rFonts w:asciiTheme="minorEastAsia" w:eastAsiaTheme="minorEastAsia" w:hAnsiTheme="minorEastAsia" w:hint="eastAsia"/>
          <w:color w:val="000000" w:themeColor="text1"/>
          <w:sz w:val="24"/>
          <w:szCs w:val="24"/>
        </w:rPr>
        <w:t>往</w:t>
      </w:r>
      <w:r>
        <w:rPr>
          <w:rFonts w:asciiTheme="minorEastAsia" w:eastAsiaTheme="minorEastAsia" w:hAnsiTheme="minorEastAsia" w:hint="eastAsia"/>
          <w:color w:val="000000" w:themeColor="text1"/>
          <w:sz w:val="24"/>
          <w:szCs w:val="24"/>
        </w:rPr>
        <w:t>年同期已有明显</w:t>
      </w:r>
      <w:r w:rsidR="00CB1944">
        <w:rPr>
          <w:rFonts w:asciiTheme="minorEastAsia" w:eastAsiaTheme="minorEastAsia" w:hAnsiTheme="minorEastAsia" w:hint="eastAsia"/>
          <w:color w:val="000000" w:themeColor="text1"/>
          <w:sz w:val="24"/>
          <w:szCs w:val="24"/>
        </w:rPr>
        <w:t>提升</w:t>
      </w:r>
      <w:r>
        <w:rPr>
          <w:rFonts w:asciiTheme="minorEastAsia" w:eastAsiaTheme="minorEastAsia" w:hAnsiTheme="minorEastAsia" w:hint="eastAsia"/>
          <w:color w:val="000000" w:themeColor="text1"/>
          <w:sz w:val="24"/>
          <w:szCs w:val="24"/>
        </w:rPr>
        <w:t>。</w:t>
      </w:r>
    </w:p>
    <w:p w14:paraId="1B21F357" w14:textId="25EE83DE" w:rsidR="0064635A" w:rsidRPr="00846A89" w:rsidRDefault="00A51FF4" w:rsidP="0064635A">
      <w:pPr>
        <w:adjustRightInd w:val="0"/>
        <w:snapToGrid w:val="0"/>
        <w:spacing w:line="360" w:lineRule="auto"/>
        <w:ind w:firstLine="420"/>
        <w:rPr>
          <w:rFonts w:ascii="宋体" w:hAnsi="宋体"/>
          <w:color w:val="000000" w:themeColor="text1"/>
          <w:sz w:val="24"/>
          <w:szCs w:val="24"/>
        </w:rPr>
      </w:pPr>
      <w:r>
        <w:rPr>
          <w:rFonts w:ascii="宋体" w:hAnsi="宋体"/>
          <w:color w:val="000000" w:themeColor="text1"/>
          <w:sz w:val="24"/>
          <w:szCs w:val="24"/>
        </w:rPr>
        <w:t>4</w:t>
      </w:r>
      <w:r w:rsidR="0064635A" w:rsidRPr="00846A89">
        <w:rPr>
          <w:rFonts w:ascii="宋体" w:hAnsi="宋体" w:hint="eastAsia"/>
          <w:color w:val="000000" w:themeColor="text1"/>
          <w:sz w:val="24"/>
          <w:szCs w:val="24"/>
        </w:rPr>
        <w:t>、</w:t>
      </w:r>
      <w:r w:rsidR="0064635A" w:rsidRPr="00846A89">
        <w:rPr>
          <w:rFonts w:ascii="宋体" w:hAnsi="宋体"/>
          <w:sz w:val="24"/>
          <w:szCs w:val="24"/>
        </w:rPr>
        <w:t>公司在教育这块业务进展如何</w:t>
      </w:r>
      <w:r w:rsidR="0064635A" w:rsidRPr="00846A89">
        <w:rPr>
          <w:rFonts w:ascii="宋体" w:hAnsi="宋体" w:hint="eastAsia"/>
          <w:color w:val="000000" w:themeColor="text1"/>
          <w:sz w:val="24"/>
          <w:szCs w:val="24"/>
        </w:rPr>
        <w:t>？</w:t>
      </w:r>
    </w:p>
    <w:p w14:paraId="008109C8" w14:textId="0D8F8B80" w:rsidR="0064635A" w:rsidRDefault="0064635A" w:rsidP="0064635A">
      <w:pPr>
        <w:adjustRightInd w:val="0"/>
        <w:snapToGrid w:val="0"/>
        <w:spacing w:line="360" w:lineRule="auto"/>
        <w:ind w:firstLine="420"/>
        <w:rPr>
          <w:rFonts w:ascii="宋体" w:hAnsi="宋体"/>
          <w:sz w:val="24"/>
          <w:szCs w:val="24"/>
        </w:rPr>
      </w:pPr>
      <w:r w:rsidRPr="00846A89">
        <w:rPr>
          <w:rFonts w:ascii="宋体" w:hAnsi="宋体"/>
          <w:color w:val="000000" w:themeColor="text1"/>
          <w:sz w:val="24"/>
          <w:szCs w:val="24"/>
        </w:rPr>
        <w:t>答</w:t>
      </w:r>
      <w:r w:rsidRPr="00846A89">
        <w:rPr>
          <w:rFonts w:ascii="宋体" w:hAnsi="宋体" w:hint="eastAsia"/>
          <w:color w:val="000000" w:themeColor="text1"/>
          <w:sz w:val="24"/>
          <w:szCs w:val="24"/>
        </w:rPr>
        <w:t>：</w:t>
      </w:r>
      <w:r w:rsidRPr="00846A89">
        <w:rPr>
          <w:rFonts w:ascii="宋体" w:hAnsi="宋体"/>
          <w:sz w:val="24"/>
          <w:szCs w:val="24"/>
        </w:rPr>
        <w:t>公司自组建教育事业部以来，先后推出了智慧教室、电子考场、专递课堂和融合视讯中台等产品和解决方案，积极投身高等院校和职业院校的信息化建设，先后为上海交大、清华大学、浙江大学等众多高校建设常态化录播教室和课程管理系统，帮助客户实现线上线下混合式教学。</w:t>
      </w:r>
      <w:r w:rsidR="008B3C1F">
        <w:rPr>
          <w:rFonts w:ascii="宋体" w:hAnsi="宋体" w:hint="eastAsia"/>
          <w:sz w:val="24"/>
          <w:szCs w:val="24"/>
        </w:rPr>
        <w:t>去年</w:t>
      </w:r>
      <w:r w:rsidR="008B3C1F" w:rsidRPr="00846A89">
        <w:rPr>
          <w:rFonts w:ascii="宋体" w:hAnsi="宋体"/>
          <w:sz w:val="24"/>
          <w:szCs w:val="24"/>
        </w:rPr>
        <w:t>国家颁布的对高校贴息贷款更新信息化设备的政策对国内高等院校及职业院校改善教学科研条件和信息化建设起了</w:t>
      </w:r>
      <w:r w:rsidR="008B3C1F">
        <w:rPr>
          <w:rFonts w:ascii="宋体" w:hAnsi="宋体" w:hint="eastAsia"/>
          <w:sz w:val="24"/>
          <w:szCs w:val="24"/>
        </w:rPr>
        <w:t>较大</w:t>
      </w:r>
      <w:r w:rsidR="008B3C1F" w:rsidRPr="00846A89">
        <w:rPr>
          <w:rFonts w:ascii="宋体" w:hAnsi="宋体"/>
          <w:sz w:val="24"/>
          <w:szCs w:val="24"/>
        </w:rPr>
        <w:t>的促进作用</w:t>
      </w:r>
      <w:r w:rsidR="008B3C1F" w:rsidRPr="00846A89">
        <w:rPr>
          <w:rFonts w:ascii="宋体" w:hAnsi="宋体" w:hint="eastAsia"/>
          <w:sz w:val="24"/>
          <w:szCs w:val="24"/>
        </w:rPr>
        <w:t>，</w:t>
      </w:r>
      <w:r w:rsidR="008B3C1F" w:rsidRPr="00846A89">
        <w:rPr>
          <w:rFonts w:ascii="宋体" w:hAnsi="宋体"/>
          <w:sz w:val="24"/>
          <w:szCs w:val="24"/>
        </w:rPr>
        <w:t>也给公司</w:t>
      </w:r>
      <w:r w:rsidR="00BC73B2">
        <w:rPr>
          <w:rFonts w:ascii="宋体" w:hAnsi="宋体" w:hint="eastAsia"/>
          <w:sz w:val="24"/>
          <w:szCs w:val="24"/>
        </w:rPr>
        <w:t>的</w:t>
      </w:r>
      <w:r w:rsidR="008B3C1F" w:rsidRPr="00846A89">
        <w:rPr>
          <w:rFonts w:ascii="宋体" w:hAnsi="宋体"/>
          <w:sz w:val="24"/>
          <w:szCs w:val="24"/>
        </w:rPr>
        <w:t>教育业务板块带来了更多的</w:t>
      </w:r>
      <w:r w:rsidR="008B3C1F">
        <w:rPr>
          <w:rFonts w:ascii="宋体" w:hAnsi="宋体" w:hint="eastAsia"/>
          <w:sz w:val="24"/>
          <w:szCs w:val="24"/>
        </w:rPr>
        <w:t>发展</w:t>
      </w:r>
      <w:r w:rsidR="008B3C1F" w:rsidRPr="00846A89">
        <w:rPr>
          <w:rFonts w:ascii="宋体" w:hAnsi="宋体"/>
          <w:sz w:val="24"/>
          <w:szCs w:val="24"/>
        </w:rPr>
        <w:t>机会</w:t>
      </w:r>
      <w:r w:rsidR="008B3C1F" w:rsidRPr="00846A89">
        <w:rPr>
          <w:rFonts w:ascii="宋体" w:hAnsi="宋体" w:hint="eastAsia"/>
          <w:sz w:val="24"/>
          <w:szCs w:val="24"/>
        </w:rPr>
        <w:t>。</w:t>
      </w:r>
    </w:p>
    <w:p w14:paraId="2579A15D" w14:textId="2B268ED9" w:rsidR="007819BD" w:rsidRPr="004C45C0" w:rsidRDefault="007819BD" w:rsidP="007819B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5</w:t>
      </w:r>
      <w:r w:rsidRPr="004C45C0">
        <w:rPr>
          <w:rFonts w:asciiTheme="minorEastAsia" w:eastAsiaTheme="minorEastAsia" w:hAnsiTheme="minorEastAsia" w:hint="eastAsia"/>
          <w:color w:val="000000" w:themeColor="text1"/>
          <w:sz w:val="24"/>
          <w:szCs w:val="24"/>
        </w:rPr>
        <w:t>、公司在智慧交通方面有哪些产品？</w:t>
      </w:r>
    </w:p>
    <w:p w14:paraId="112076C8" w14:textId="3FDF55AD" w:rsidR="007819BD" w:rsidRPr="007819BD" w:rsidRDefault="007819BD" w:rsidP="007819BD">
      <w:pPr>
        <w:widowControl/>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4C45C0">
        <w:rPr>
          <w:rFonts w:asciiTheme="minorEastAsia" w:eastAsiaTheme="minorEastAsia" w:hAnsiTheme="minorEastAsia"/>
          <w:color w:val="000000" w:themeColor="text1"/>
          <w:sz w:val="24"/>
          <w:szCs w:val="24"/>
        </w:rPr>
        <w:t>答</w:t>
      </w:r>
      <w:r w:rsidRPr="004C45C0">
        <w:rPr>
          <w:rFonts w:asciiTheme="minorEastAsia" w:eastAsiaTheme="minorEastAsia" w:hAnsiTheme="minorEastAsia" w:hint="eastAsia"/>
          <w:color w:val="000000" w:themeColor="text1"/>
          <w:sz w:val="24"/>
          <w:szCs w:val="24"/>
        </w:rPr>
        <w:t>：</w:t>
      </w:r>
      <w:r w:rsidRPr="004C45C0">
        <w:rPr>
          <w:rFonts w:asciiTheme="minorEastAsia" w:eastAsiaTheme="minorEastAsia" w:hAnsiTheme="minorEastAsia"/>
          <w:color w:val="000000" w:themeColor="text1"/>
          <w:sz w:val="24"/>
          <w:szCs w:val="24"/>
        </w:rPr>
        <w:t>在智慧交通领域，公司先后推出了一体化抓拍摄像机、海燕车辆大数据平台、AI超微光摄像机、行人过街系统、云电警、智慧检查站、全域一体化平台、开源信号控制系统及全息路网数字孪生系统等众多适用</w:t>
      </w:r>
      <w:r>
        <w:rPr>
          <w:rFonts w:asciiTheme="minorEastAsia" w:eastAsiaTheme="minorEastAsia" w:hAnsiTheme="minorEastAsia"/>
          <w:color w:val="000000" w:themeColor="text1"/>
          <w:sz w:val="24"/>
          <w:szCs w:val="24"/>
        </w:rPr>
        <w:t>于交通领域的产品和解决方案，助力公共安全及交通领域的智慧化建设</w:t>
      </w:r>
      <w:r>
        <w:rPr>
          <w:rFonts w:asciiTheme="minorEastAsia" w:eastAsiaTheme="minorEastAsia" w:hAnsiTheme="minorEastAsia" w:hint="eastAsia"/>
          <w:color w:val="000000" w:themeColor="text1"/>
          <w:sz w:val="24"/>
          <w:szCs w:val="24"/>
        </w:rPr>
        <w:t>。</w:t>
      </w:r>
    </w:p>
    <w:p w14:paraId="1147F084" w14:textId="7BBAB551" w:rsidR="0000560B" w:rsidRPr="00846A89" w:rsidRDefault="007819BD" w:rsidP="0000560B">
      <w:pPr>
        <w:adjustRightInd w:val="0"/>
        <w:snapToGrid w:val="0"/>
        <w:spacing w:line="360" w:lineRule="auto"/>
        <w:ind w:firstLineChars="200" w:firstLine="480"/>
        <w:rPr>
          <w:rFonts w:ascii="宋体" w:hAnsi="宋体"/>
          <w:color w:val="000000" w:themeColor="text1"/>
          <w:sz w:val="24"/>
          <w:szCs w:val="24"/>
        </w:rPr>
      </w:pPr>
      <w:r>
        <w:rPr>
          <w:rFonts w:asciiTheme="minorEastAsia" w:eastAsiaTheme="minorEastAsia" w:hAnsiTheme="minorEastAsia"/>
          <w:color w:val="000000" w:themeColor="text1"/>
          <w:sz w:val="24"/>
          <w:szCs w:val="24"/>
        </w:rPr>
        <w:t>6</w:t>
      </w:r>
      <w:r w:rsidR="0000560B" w:rsidRPr="004C45C0">
        <w:rPr>
          <w:rFonts w:asciiTheme="minorEastAsia" w:eastAsiaTheme="minorEastAsia" w:hAnsiTheme="minorEastAsia" w:hint="eastAsia"/>
          <w:color w:val="000000" w:themeColor="text1"/>
          <w:sz w:val="24"/>
          <w:szCs w:val="24"/>
        </w:rPr>
        <w:t>、</w:t>
      </w:r>
      <w:r w:rsidR="0000560B" w:rsidRPr="00846A89">
        <w:rPr>
          <w:rFonts w:ascii="宋体" w:hAnsi="宋体" w:hint="eastAsia"/>
          <w:sz w:val="24"/>
          <w:szCs w:val="24"/>
        </w:rPr>
        <w:t>公司</w:t>
      </w:r>
      <w:r w:rsidR="0000560B">
        <w:rPr>
          <w:rFonts w:ascii="宋体" w:hAnsi="宋体" w:hint="eastAsia"/>
          <w:sz w:val="24"/>
          <w:szCs w:val="24"/>
        </w:rPr>
        <w:t>接下来的</w:t>
      </w:r>
      <w:r w:rsidR="00B7488D">
        <w:rPr>
          <w:rFonts w:ascii="宋体" w:hAnsi="宋体" w:hint="eastAsia"/>
          <w:sz w:val="24"/>
          <w:szCs w:val="24"/>
        </w:rPr>
        <w:t>发力点在哪些地方</w:t>
      </w:r>
      <w:r w:rsidR="0000560B" w:rsidRPr="00846A89">
        <w:rPr>
          <w:rFonts w:ascii="宋体" w:hAnsi="宋体" w:hint="eastAsia"/>
          <w:color w:val="000000" w:themeColor="text1"/>
          <w:sz w:val="24"/>
          <w:szCs w:val="24"/>
        </w:rPr>
        <w:t>？</w:t>
      </w:r>
    </w:p>
    <w:p w14:paraId="0FE2BBB1" w14:textId="77777777" w:rsidR="0000560B" w:rsidRPr="00155B55" w:rsidRDefault="0000560B" w:rsidP="0000560B">
      <w:pPr>
        <w:adjustRightInd w:val="0"/>
        <w:snapToGrid w:val="0"/>
        <w:spacing w:line="360" w:lineRule="auto"/>
        <w:ind w:firstLine="420"/>
        <w:rPr>
          <w:rFonts w:ascii="宋体" w:hAnsi="宋体"/>
          <w:color w:val="000000" w:themeColor="text1"/>
          <w:sz w:val="24"/>
          <w:szCs w:val="24"/>
        </w:rPr>
      </w:pPr>
      <w:r w:rsidRPr="00846A89">
        <w:rPr>
          <w:rFonts w:ascii="宋体" w:hAnsi="宋体" w:hint="eastAsia"/>
          <w:color w:val="000000" w:themeColor="text1"/>
          <w:sz w:val="24"/>
          <w:szCs w:val="24"/>
        </w:rPr>
        <w:t>答：</w:t>
      </w:r>
      <w:r w:rsidRPr="00846A89">
        <w:rPr>
          <w:rFonts w:ascii="宋体" w:hAnsi="宋体"/>
          <w:color w:val="000000" w:themeColor="text1"/>
          <w:sz w:val="24"/>
          <w:szCs w:val="24"/>
        </w:rPr>
        <w:t xml:space="preserve"> </w:t>
      </w:r>
      <w:r w:rsidRPr="00155B55">
        <w:rPr>
          <w:rFonts w:ascii="宋体" w:hAnsi="宋体" w:hint="eastAsia"/>
          <w:color w:val="000000" w:themeColor="text1"/>
          <w:sz w:val="24"/>
          <w:szCs w:val="24"/>
        </w:rPr>
        <w:t>2023年，公司将紧跟数字中国建设和国内信创产业发展的战略方向，持续探索音视频领域特别是人工智能等前沿技术，并不断推进产品和解决方案的优化与迭代，着力提升公司整体运营效率，实现高质量的可持续发展。</w:t>
      </w:r>
    </w:p>
    <w:p w14:paraId="08473093" w14:textId="39E36E53" w:rsidR="0000560B" w:rsidRDefault="0000560B" w:rsidP="0000560B">
      <w:pPr>
        <w:adjustRightInd w:val="0"/>
        <w:snapToGrid w:val="0"/>
        <w:spacing w:line="360" w:lineRule="auto"/>
        <w:ind w:firstLine="420"/>
        <w:rPr>
          <w:rFonts w:ascii="宋体" w:hAnsi="宋体"/>
          <w:color w:val="000000" w:themeColor="text1"/>
          <w:sz w:val="24"/>
          <w:szCs w:val="24"/>
        </w:rPr>
      </w:pPr>
      <w:r w:rsidRPr="00155B55">
        <w:rPr>
          <w:rFonts w:ascii="宋体" w:hAnsi="宋体" w:hint="eastAsia"/>
          <w:color w:val="000000" w:themeColor="text1"/>
          <w:sz w:val="24"/>
          <w:szCs w:val="24"/>
        </w:rPr>
        <w:t>在公司后续业务发展方面，首先还是公司重点耕耘的几大行业，比如公安、检察院、法院、司法、应急等，随着产品跟客户业务的紧密结合，特别是大模型和多模态等人工智能技术的快速发展，使得公司产品和解决方案能够覆盖的应用场景在变多；其次，随着后续智慧城市建设和各行业数字化转型的逐步推进，以及国内市场信创的</w:t>
      </w:r>
      <w:r>
        <w:rPr>
          <w:rFonts w:ascii="宋体" w:hAnsi="宋体" w:hint="eastAsia"/>
          <w:color w:val="000000" w:themeColor="text1"/>
          <w:sz w:val="24"/>
          <w:szCs w:val="24"/>
        </w:rPr>
        <w:t>深刻影响，公司视频会议及安防监控后端的优势将逐步得以体现；在海外市场方面，</w:t>
      </w:r>
      <w:r w:rsidRPr="00155B55">
        <w:rPr>
          <w:rFonts w:ascii="宋体" w:hAnsi="宋体" w:hint="eastAsia"/>
          <w:color w:val="000000" w:themeColor="text1"/>
          <w:sz w:val="24"/>
          <w:szCs w:val="24"/>
        </w:rPr>
        <w:t>随着公司逐步将海外市场的发展重心转移到一带一路方向，</w:t>
      </w:r>
      <w:r>
        <w:rPr>
          <w:rFonts w:ascii="宋体" w:hAnsi="宋体" w:hint="eastAsia"/>
          <w:color w:val="000000" w:themeColor="text1"/>
          <w:sz w:val="24"/>
          <w:szCs w:val="24"/>
        </w:rPr>
        <w:t>通过与优质合作伙伴联合开拓海外市场，后续这块业务值得期待；交通方面，</w:t>
      </w:r>
      <w:r w:rsidRPr="00155B55">
        <w:rPr>
          <w:rFonts w:ascii="宋体" w:hAnsi="宋体" w:hint="eastAsia"/>
          <w:color w:val="000000" w:themeColor="text1"/>
          <w:sz w:val="24"/>
          <w:szCs w:val="24"/>
        </w:rPr>
        <w:t>随着大中城市人口和汽车保有量的持续增加，各地的交管部门将面临更大的压力，公司已经推出了智能化电警卡口、行人管控</w:t>
      </w:r>
      <w:r>
        <w:rPr>
          <w:rFonts w:ascii="宋体" w:hAnsi="宋体" w:hint="eastAsia"/>
          <w:color w:val="000000" w:themeColor="text1"/>
          <w:sz w:val="24"/>
          <w:szCs w:val="24"/>
        </w:rPr>
        <w:t>、智慧路口、全域一体化等产品和解决方案，并持续看好智能交通市场</w:t>
      </w:r>
      <w:r w:rsidRPr="00846A89">
        <w:rPr>
          <w:rFonts w:ascii="宋体" w:hAnsi="宋体" w:hint="eastAsia"/>
          <w:color w:val="000000" w:themeColor="text1"/>
          <w:sz w:val="24"/>
          <w:szCs w:val="24"/>
        </w:rPr>
        <w:t>。</w:t>
      </w:r>
      <w:bookmarkStart w:id="0" w:name="_GoBack"/>
      <w:bookmarkEnd w:id="0"/>
    </w:p>
    <w:p w14:paraId="77D99308" w14:textId="33A3F4F4" w:rsidR="0064635A" w:rsidRPr="00846A89" w:rsidRDefault="007819BD" w:rsidP="0064635A">
      <w:pPr>
        <w:adjustRightInd w:val="0"/>
        <w:snapToGrid w:val="0"/>
        <w:spacing w:line="360" w:lineRule="auto"/>
        <w:ind w:firstLineChars="200" w:firstLine="480"/>
        <w:rPr>
          <w:rFonts w:ascii="宋体" w:hAnsi="宋体"/>
          <w:color w:val="000000" w:themeColor="text1"/>
          <w:sz w:val="24"/>
          <w:szCs w:val="24"/>
        </w:rPr>
      </w:pPr>
      <w:r>
        <w:rPr>
          <w:rFonts w:ascii="宋体" w:hAnsi="宋体"/>
          <w:color w:val="000000" w:themeColor="text1"/>
          <w:sz w:val="24"/>
          <w:szCs w:val="24"/>
        </w:rPr>
        <w:t>7</w:t>
      </w:r>
      <w:r w:rsidR="0064635A" w:rsidRPr="00846A89">
        <w:rPr>
          <w:rFonts w:ascii="宋体" w:hAnsi="宋体" w:hint="eastAsia"/>
          <w:color w:val="000000" w:themeColor="text1"/>
          <w:sz w:val="24"/>
          <w:szCs w:val="24"/>
        </w:rPr>
        <w:t>、公司可转债</w:t>
      </w:r>
      <w:r w:rsidR="003F7558">
        <w:rPr>
          <w:rFonts w:ascii="宋体" w:hAnsi="宋体" w:hint="eastAsia"/>
          <w:color w:val="000000" w:themeColor="text1"/>
          <w:sz w:val="24"/>
          <w:szCs w:val="24"/>
        </w:rPr>
        <w:t>近期是否有下修的可能</w:t>
      </w:r>
      <w:r w:rsidR="0064635A" w:rsidRPr="00846A89">
        <w:rPr>
          <w:rFonts w:ascii="宋体" w:hAnsi="宋体" w:hint="eastAsia"/>
          <w:color w:val="000000" w:themeColor="text1"/>
          <w:sz w:val="24"/>
          <w:szCs w:val="24"/>
        </w:rPr>
        <w:t>？</w:t>
      </w:r>
    </w:p>
    <w:p w14:paraId="25D60002" w14:textId="5CE57833" w:rsidR="00BA25FE" w:rsidRPr="007819BD" w:rsidRDefault="0064635A" w:rsidP="007819BD">
      <w:pPr>
        <w:adjustRightInd w:val="0"/>
        <w:snapToGrid w:val="0"/>
        <w:spacing w:line="360" w:lineRule="auto"/>
        <w:ind w:firstLineChars="200" w:firstLine="480"/>
        <w:rPr>
          <w:rFonts w:asciiTheme="minorEastAsia" w:hAnsiTheme="minorEastAsia"/>
          <w:color w:val="000000" w:themeColor="text1"/>
          <w:sz w:val="24"/>
          <w:szCs w:val="24"/>
        </w:rPr>
      </w:pPr>
      <w:r w:rsidRPr="00846A89">
        <w:rPr>
          <w:rFonts w:ascii="宋体" w:hAnsi="宋体"/>
          <w:color w:val="000000" w:themeColor="text1"/>
          <w:sz w:val="24"/>
          <w:szCs w:val="24"/>
        </w:rPr>
        <w:t>答</w:t>
      </w:r>
      <w:r w:rsidRPr="00846A89">
        <w:rPr>
          <w:rFonts w:ascii="宋体" w:hAnsi="宋体" w:hint="eastAsia"/>
          <w:color w:val="000000" w:themeColor="text1"/>
          <w:sz w:val="24"/>
          <w:szCs w:val="24"/>
        </w:rPr>
        <w:t>：</w:t>
      </w:r>
      <w:r w:rsidR="003F7558" w:rsidRPr="006F7AFD">
        <w:rPr>
          <w:rFonts w:asciiTheme="minorEastAsia" w:eastAsiaTheme="minorEastAsia" w:hAnsiTheme="minorEastAsia" w:hint="eastAsia"/>
          <w:color w:val="000000" w:themeColor="text1"/>
          <w:sz w:val="24"/>
          <w:szCs w:val="24"/>
        </w:rPr>
        <w:t>公司发行可转债的初衷和目的都是希望能进一步增加公司的竞争实力，</w:t>
      </w:r>
      <w:r w:rsidR="003F7558" w:rsidRPr="006F7AFD">
        <w:rPr>
          <w:rFonts w:asciiTheme="minorEastAsia" w:eastAsiaTheme="minorEastAsia" w:hAnsiTheme="minorEastAsia" w:hint="eastAsia"/>
          <w:color w:val="000000" w:themeColor="text1"/>
          <w:sz w:val="24"/>
          <w:szCs w:val="24"/>
        </w:rPr>
        <w:lastRenderedPageBreak/>
        <w:t>其投入的方向也是公司两大业务板块，公司也希望转债最终全部转为股份。此外，公司当前的现状主要受外部环境对公司业绩的不利影响，使得公司的价值没法得到二级市场的有效认可。</w:t>
      </w:r>
      <w:r w:rsidR="003F7558" w:rsidRPr="00A81022">
        <w:rPr>
          <w:rFonts w:asciiTheme="minorEastAsia" w:eastAsiaTheme="minorEastAsia" w:hAnsiTheme="minorEastAsia" w:hint="eastAsia"/>
          <w:color w:val="000000" w:themeColor="text1"/>
          <w:sz w:val="24"/>
          <w:szCs w:val="24"/>
        </w:rPr>
        <w:t>但是公司对后续业务的发展始终保持信心，同时希望能够做到转债投资者和股东之间的有效平衡。</w:t>
      </w:r>
      <w:r w:rsidR="00DC7534">
        <w:rPr>
          <w:rFonts w:asciiTheme="minorEastAsia" w:eastAsiaTheme="minorEastAsia" w:hAnsiTheme="minorEastAsia" w:hint="eastAsia"/>
          <w:color w:val="000000" w:themeColor="text1"/>
          <w:sz w:val="24"/>
          <w:szCs w:val="24"/>
        </w:rPr>
        <w:t xml:space="preserve"> 等7月</w:t>
      </w:r>
      <w:r w:rsidR="00DC7534" w:rsidRPr="00846A89">
        <w:rPr>
          <w:rFonts w:ascii="宋体" w:hAnsi="宋体" w:hint="eastAsia"/>
          <w:sz w:val="24"/>
          <w:szCs w:val="24"/>
        </w:rPr>
        <w:t>再次触发转股价格向下修正条款时，公司董事会将综合判断当前形势，并召开会议决定是否行使</w:t>
      </w:r>
      <w:r w:rsidR="00DC7534" w:rsidRPr="00846A89">
        <w:rPr>
          <w:rFonts w:ascii="宋体" w:hAnsi="宋体"/>
          <w:sz w:val="24"/>
          <w:szCs w:val="24"/>
        </w:rPr>
        <w:t>“</w:t>
      </w:r>
      <w:r w:rsidR="00DC7534" w:rsidRPr="00846A89">
        <w:rPr>
          <w:rFonts w:ascii="宋体" w:hAnsi="宋体" w:hint="eastAsia"/>
          <w:sz w:val="24"/>
          <w:szCs w:val="24"/>
        </w:rPr>
        <w:t>科达转债</w:t>
      </w:r>
      <w:r w:rsidR="00DC7534" w:rsidRPr="00846A89">
        <w:rPr>
          <w:rFonts w:ascii="宋体" w:hAnsi="宋体"/>
          <w:sz w:val="24"/>
          <w:szCs w:val="24"/>
        </w:rPr>
        <w:t>”的</w:t>
      </w:r>
      <w:r w:rsidR="00DC7534" w:rsidRPr="00846A89">
        <w:rPr>
          <w:rFonts w:ascii="宋体" w:hAnsi="宋体" w:hint="eastAsia"/>
          <w:sz w:val="24"/>
          <w:szCs w:val="24"/>
        </w:rPr>
        <w:t>转股价格向下修正权利</w:t>
      </w:r>
      <w:r w:rsidR="00DC7534" w:rsidRPr="00CC35E7">
        <w:rPr>
          <w:rFonts w:ascii="宋体" w:hAnsi="宋体" w:hint="eastAsia"/>
          <w:sz w:val="24"/>
        </w:rPr>
        <w:t>。</w:t>
      </w:r>
    </w:p>
    <w:p w14:paraId="1DCB0ED1" w14:textId="77777777" w:rsidR="00BA25FE" w:rsidRDefault="00BA25FE">
      <w:pPr>
        <w:widowControl/>
        <w:jc w:val="left"/>
        <w:rPr>
          <w:rFonts w:ascii="宋体" w:hAnsi="宋体"/>
          <w:b/>
          <w:sz w:val="24"/>
          <w:szCs w:val="24"/>
        </w:rPr>
      </w:pPr>
    </w:p>
    <w:p w14:paraId="424EEA84" w14:textId="4E6BF640" w:rsidR="00EB6D75" w:rsidRDefault="00EB6D75" w:rsidP="00EB6D75">
      <w:pPr>
        <w:autoSpaceDE w:val="0"/>
        <w:autoSpaceDN w:val="0"/>
        <w:adjustRightInd w:val="0"/>
        <w:snapToGrid w:val="0"/>
        <w:spacing w:line="360" w:lineRule="auto"/>
        <w:rPr>
          <w:rFonts w:ascii="宋体" w:hAnsi="宋体"/>
          <w:b/>
          <w:sz w:val="24"/>
          <w:szCs w:val="24"/>
        </w:rPr>
      </w:pPr>
      <w:r>
        <w:rPr>
          <w:rFonts w:ascii="宋体" w:hAnsi="宋体" w:hint="eastAsia"/>
          <w:b/>
          <w:sz w:val="24"/>
          <w:szCs w:val="24"/>
        </w:rPr>
        <w:t>附：苏州科达现场接待记录表</w:t>
      </w:r>
    </w:p>
    <w:tbl>
      <w:tblPr>
        <w:tblW w:w="8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701"/>
        <w:gridCol w:w="1984"/>
        <w:gridCol w:w="1673"/>
        <w:gridCol w:w="1822"/>
      </w:tblGrid>
      <w:tr w:rsidR="00EB6D75" w:rsidRPr="00826420" w14:paraId="72304913" w14:textId="77777777" w:rsidTr="009E4CA0">
        <w:trPr>
          <w:cantSplit/>
          <w:trHeight w:val="540"/>
          <w:tblHeader/>
        </w:trPr>
        <w:tc>
          <w:tcPr>
            <w:tcW w:w="1320" w:type="dxa"/>
            <w:shd w:val="clear" w:color="auto" w:fill="auto"/>
            <w:vAlign w:val="center"/>
            <w:hideMark/>
          </w:tcPr>
          <w:p w14:paraId="6887A48A"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时间</w:t>
            </w:r>
          </w:p>
        </w:tc>
        <w:tc>
          <w:tcPr>
            <w:tcW w:w="1701" w:type="dxa"/>
            <w:shd w:val="clear" w:color="auto" w:fill="auto"/>
            <w:vAlign w:val="center"/>
            <w:hideMark/>
          </w:tcPr>
          <w:p w14:paraId="36C03320"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来访机构简称</w:t>
            </w:r>
          </w:p>
        </w:tc>
        <w:tc>
          <w:tcPr>
            <w:tcW w:w="1984" w:type="dxa"/>
            <w:shd w:val="clear" w:color="auto" w:fill="auto"/>
            <w:vAlign w:val="center"/>
            <w:hideMark/>
          </w:tcPr>
          <w:p w14:paraId="0676292C"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来访人员</w:t>
            </w:r>
          </w:p>
        </w:tc>
        <w:tc>
          <w:tcPr>
            <w:tcW w:w="1673" w:type="dxa"/>
            <w:shd w:val="clear" w:color="auto" w:fill="auto"/>
            <w:vAlign w:val="center"/>
            <w:hideMark/>
          </w:tcPr>
          <w:p w14:paraId="7E162897"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公司接待人员</w:t>
            </w:r>
          </w:p>
        </w:tc>
        <w:tc>
          <w:tcPr>
            <w:tcW w:w="1822" w:type="dxa"/>
            <w:shd w:val="clear" w:color="auto" w:fill="auto"/>
            <w:vAlign w:val="center"/>
            <w:hideMark/>
          </w:tcPr>
          <w:p w14:paraId="33201E1F"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调研主题</w:t>
            </w:r>
          </w:p>
        </w:tc>
      </w:tr>
      <w:tr w:rsidR="00E61126" w:rsidRPr="00826420" w14:paraId="70081D27" w14:textId="77777777" w:rsidTr="009E4CA0">
        <w:trPr>
          <w:cantSplit/>
          <w:trHeight w:val="540"/>
          <w:tblHeader/>
        </w:trPr>
        <w:tc>
          <w:tcPr>
            <w:tcW w:w="1320" w:type="dxa"/>
            <w:vMerge w:val="restart"/>
            <w:shd w:val="clear" w:color="auto" w:fill="auto"/>
            <w:vAlign w:val="center"/>
          </w:tcPr>
          <w:p w14:paraId="71344499" w14:textId="2F18C7CC" w:rsidR="00E61126" w:rsidRPr="00826420" w:rsidRDefault="00E61126" w:rsidP="005D08F2">
            <w:pPr>
              <w:widowControl/>
              <w:jc w:val="left"/>
              <w:rPr>
                <w:rFonts w:asciiTheme="minorEastAsia" w:eastAsiaTheme="minorEastAsia" w:hAnsiTheme="minorEastAsia"/>
                <w:b/>
                <w:bCs/>
                <w:color w:val="000000"/>
                <w:kern w:val="0"/>
                <w:szCs w:val="21"/>
              </w:rPr>
            </w:pPr>
            <w:r>
              <w:rPr>
                <w:rFonts w:asciiTheme="minorEastAsia" w:hAnsiTheme="minorEastAsia" w:hint="eastAsia"/>
                <w:sz w:val="24"/>
                <w:szCs w:val="24"/>
              </w:rPr>
              <w:t>202</w:t>
            </w:r>
            <w:r>
              <w:rPr>
                <w:rFonts w:asciiTheme="minorEastAsia" w:hAnsiTheme="minorEastAsia"/>
                <w:sz w:val="24"/>
                <w:szCs w:val="24"/>
              </w:rPr>
              <w:t>3</w:t>
            </w:r>
            <w:r>
              <w:rPr>
                <w:rFonts w:asciiTheme="minorEastAsia" w:hAnsiTheme="minorEastAsia" w:hint="eastAsia"/>
                <w:sz w:val="24"/>
                <w:szCs w:val="24"/>
              </w:rPr>
              <w:t>年</w:t>
            </w:r>
            <w:r>
              <w:rPr>
                <w:rFonts w:asciiTheme="minorEastAsia" w:hAnsiTheme="minorEastAsia"/>
                <w:sz w:val="24"/>
                <w:szCs w:val="24"/>
              </w:rPr>
              <w:t>6</w:t>
            </w:r>
            <w:r>
              <w:rPr>
                <w:rFonts w:asciiTheme="minorEastAsia" w:hAnsiTheme="minorEastAsia" w:hint="eastAsia"/>
                <w:sz w:val="24"/>
                <w:szCs w:val="24"/>
              </w:rPr>
              <w:t>月</w:t>
            </w:r>
            <w:r>
              <w:rPr>
                <w:rFonts w:asciiTheme="minorEastAsia" w:hAnsiTheme="minorEastAsia"/>
                <w:sz w:val="24"/>
                <w:szCs w:val="24"/>
              </w:rPr>
              <w:t>1</w:t>
            </w:r>
            <w:r>
              <w:rPr>
                <w:rFonts w:asciiTheme="minorEastAsia" w:hAnsiTheme="minorEastAsia" w:hint="eastAsia"/>
                <w:sz w:val="24"/>
                <w:szCs w:val="24"/>
              </w:rPr>
              <w:t>日</w:t>
            </w:r>
          </w:p>
        </w:tc>
        <w:tc>
          <w:tcPr>
            <w:tcW w:w="1701" w:type="dxa"/>
            <w:shd w:val="clear" w:color="auto" w:fill="auto"/>
            <w:vAlign w:val="center"/>
          </w:tcPr>
          <w:p w14:paraId="7D389472" w14:textId="104D6401" w:rsidR="00E61126" w:rsidRPr="00826420" w:rsidRDefault="00E61126" w:rsidP="009E4CC3">
            <w:pPr>
              <w:widowControl/>
              <w:jc w:val="left"/>
              <w:rPr>
                <w:rFonts w:asciiTheme="minorEastAsia" w:eastAsiaTheme="minorEastAsia" w:hAnsiTheme="minorEastAsia"/>
                <w:b/>
                <w:bCs/>
                <w:color w:val="000000"/>
                <w:kern w:val="0"/>
                <w:szCs w:val="21"/>
              </w:rPr>
            </w:pPr>
            <w:r>
              <w:rPr>
                <w:rFonts w:ascii="宋体" w:hAnsi="宋体"/>
                <w:color w:val="000000"/>
                <w:sz w:val="24"/>
                <w:szCs w:val="24"/>
              </w:rPr>
              <w:t>信达</w:t>
            </w:r>
            <w:r w:rsidR="00B254BC">
              <w:rPr>
                <w:rFonts w:ascii="宋体" w:hAnsi="宋体" w:hint="eastAsia"/>
                <w:color w:val="000000"/>
                <w:sz w:val="24"/>
                <w:szCs w:val="24"/>
              </w:rPr>
              <w:t>证券</w:t>
            </w:r>
          </w:p>
        </w:tc>
        <w:tc>
          <w:tcPr>
            <w:tcW w:w="1984" w:type="dxa"/>
            <w:shd w:val="clear" w:color="auto" w:fill="auto"/>
            <w:vAlign w:val="center"/>
          </w:tcPr>
          <w:p w14:paraId="7EA3C4C8" w14:textId="27BD98A6" w:rsidR="00E61126" w:rsidRPr="001548BA" w:rsidRDefault="00E61126" w:rsidP="009E4CC3">
            <w:pPr>
              <w:widowControl/>
              <w:jc w:val="left"/>
              <w:rPr>
                <w:rFonts w:ascii="宋体" w:hAnsi="宋体"/>
                <w:color w:val="000000"/>
                <w:sz w:val="24"/>
                <w:szCs w:val="24"/>
              </w:rPr>
            </w:pPr>
            <w:r w:rsidRPr="001548BA">
              <w:rPr>
                <w:rFonts w:ascii="宋体" w:hAnsi="宋体"/>
                <w:color w:val="000000"/>
                <w:sz w:val="24"/>
                <w:szCs w:val="24"/>
              </w:rPr>
              <w:t>张</w:t>
            </w:r>
            <w:r w:rsidRPr="001548BA">
              <w:rPr>
                <w:rFonts w:ascii="宋体" w:hAnsi="宋体" w:hint="eastAsia"/>
                <w:color w:val="000000"/>
                <w:sz w:val="24"/>
                <w:szCs w:val="24"/>
              </w:rPr>
              <w:t>*</w:t>
            </w:r>
          </w:p>
        </w:tc>
        <w:tc>
          <w:tcPr>
            <w:tcW w:w="1673" w:type="dxa"/>
            <w:vMerge w:val="restart"/>
            <w:shd w:val="clear" w:color="auto" w:fill="auto"/>
            <w:vAlign w:val="center"/>
          </w:tcPr>
          <w:p w14:paraId="6536B4CC" w14:textId="4317EF29" w:rsidR="00E61126" w:rsidRDefault="00E61126" w:rsidP="00016D89">
            <w:pPr>
              <w:widowControl/>
              <w:jc w:val="left"/>
              <w:rPr>
                <w:rFonts w:asciiTheme="minorEastAsia" w:hAnsiTheme="minorEastAsia"/>
                <w:sz w:val="24"/>
                <w:szCs w:val="24"/>
              </w:rPr>
            </w:pPr>
            <w:r>
              <w:rPr>
                <w:rFonts w:asciiTheme="minorEastAsia" w:hAnsiTheme="minorEastAsia"/>
                <w:sz w:val="24"/>
                <w:szCs w:val="24"/>
              </w:rPr>
              <w:t>董秘张文钧</w:t>
            </w:r>
          </w:p>
          <w:p w14:paraId="6BC13818" w14:textId="596DFB7F" w:rsidR="00E61126" w:rsidRPr="00313006" w:rsidRDefault="00E61126" w:rsidP="00016D89">
            <w:pPr>
              <w:widowControl/>
              <w:jc w:val="left"/>
              <w:rPr>
                <w:rFonts w:asciiTheme="minorEastAsia" w:hAnsiTheme="minorEastAsia"/>
                <w:sz w:val="24"/>
                <w:szCs w:val="24"/>
              </w:rPr>
            </w:pPr>
            <w:r>
              <w:rPr>
                <w:rFonts w:asciiTheme="minorEastAsia" w:hAnsiTheme="minorEastAsia"/>
                <w:sz w:val="24"/>
                <w:szCs w:val="24"/>
              </w:rPr>
              <w:t>证代曹琦</w:t>
            </w:r>
          </w:p>
        </w:tc>
        <w:tc>
          <w:tcPr>
            <w:tcW w:w="1822" w:type="dxa"/>
            <w:vMerge w:val="restart"/>
            <w:shd w:val="clear" w:color="auto" w:fill="auto"/>
            <w:vAlign w:val="center"/>
          </w:tcPr>
          <w:p w14:paraId="6E91F244" w14:textId="62C848F6" w:rsidR="00E61126" w:rsidRPr="00826420" w:rsidRDefault="00E61126" w:rsidP="009E4CC3">
            <w:pPr>
              <w:widowControl/>
              <w:jc w:val="left"/>
              <w:rPr>
                <w:rFonts w:asciiTheme="minorEastAsia" w:eastAsiaTheme="minorEastAsia" w:hAnsiTheme="minorEastAsia"/>
                <w:b/>
                <w:bCs/>
                <w:color w:val="000000"/>
                <w:kern w:val="0"/>
                <w:szCs w:val="21"/>
              </w:rPr>
            </w:pPr>
            <w:r w:rsidRPr="00AF7763">
              <w:rPr>
                <w:rFonts w:asciiTheme="minorEastAsia" w:hAnsiTheme="minorEastAsia" w:hint="eastAsia"/>
                <w:sz w:val="24"/>
                <w:szCs w:val="24"/>
              </w:rPr>
              <w:t>公司市场、业务、战略等。</w:t>
            </w:r>
          </w:p>
        </w:tc>
      </w:tr>
      <w:tr w:rsidR="00E61126" w:rsidRPr="00826420" w14:paraId="00462AD1" w14:textId="77777777" w:rsidTr="009E4CA0">
        <w:trPr>
          <w:cantSplit/>
          <w:trHeight w:val="540"/>
          <w:tblHeader/>
        </w:trPr>
        <w:tc>
          <w:tcPr>
            <w:tcW w:w="1320" w:type="dxa"/>
            <w:vMerge/>
            <w:shd w:val="clear" w:color="auto" w:fill="auto"/>
            <w:vAlign w:val="center"/>
          </w:tcPr>
          <w:p w14:paraId="36453B40" w14:textId="77777777" w:rsidR="00E61126" w:rsidRDefault="00E61126" w:rsidP="001548BA">
            <w:pPr>
              <w:widowControl/>
              <w:jc w:val="left"/>
              <w:rPr>
                <w:rFonts w:asciiTheme="minorEastAsia" w:hAnsiTheme="minorEastAsia"/>
                <w:sz w:val="24"/>
                <w:szCs w:val="24"/>
              </w:rPr>
            </w:pPr>
          </w:p>
        </w:tc>
        <w:tc>
          <w:tcPr>
            <w:tcW w:w="1701" w:type="dxa"/>
            <w:shd w:val="clear" w:color="auto" w:fill="auto"/>
            <w:vAlign w:val="center"/>
          </w:tcPr>
          <w:p w14:paraId="18FECDE2" w14:textId="56BCADCC" w:rsidR="00E61126" w:rsidRDefault="00E61126" w:rsidP="001548BA">
            <w:pPr>
              <w:widowControl/>
              <w:jc w:val="left"/>
              <w:rPr>
                <w:rFonts w:asciiTheme="minorEastAsia" w:hAnsiTheme="minorEastAsia"/>
                <w:sz w:val="24"/>
                <w:szCs w:val="24"/>
              </w:rPr>
            </w:pPr>
            <w:r>
              <w:rPr>
                <w:rFonts w:ascii="宋体" w:hAnsi="宋体" w:hint="eastAsia"/>
                <w:color w:val="000000"/>
                <w:sz w:val="24"/>
                <w:szCs w:val="24"/>
              </w:rPr>
              <w:t>中金资管</w:t>
            </w:r>
          </w:p>
        </w:tc>
        <w:tc>
          <w:tcPr>
            <w:tcW w:w="1984" w:type="dxa"/>
            <w:shd w:val="clear" w:color="auto" w:fill="auto"/>
            <w:vAlign w:val="center"/>
          </w:tcPr>
          <w:p w14:paraId="022D2375" w14:textId="16C8BCA0" w:rsidR="00E61126" w:rsidRPr="001548BA" w:rsidRDefault="00E61126" w:rsidP="001548BA">
            <w:pPr>
              <w:widowControl/>
              <w:jc w:val="left"/>
              <w:rPr>
                <w:rFonts w:ascii="宋体" w:hAnsi="宋体"/>
                <w:color w:val="000000"/>
                <w:sz w:val="24"/>
                <w:szCs w:val="24"/>
              </w:rPr>
            </w:pPr>
            <w:r w:rsidRPr="001548BA">
              <w:rPr>
                <w:rFonts w:ascii="宋体" w:hAnsi="宋体"/>
                <w:color w:val="000000"/>
                <w:sz w:val="24"/>
                <w:szCs w:val="24"/>
              </w:rPr>
              <w:t>胡</w:t>
            </w:r>
            <w:r w:rsidRPr="001548BA">
              <w:rPr>
                <w:rFonts w:ascii="宋体" w:hAnsi="宋体" w:hint="eastAsia"/>
                <w:color w:val="000000"/>
                <w:sz w:val="24"/>
                <w:szCs w:val="24"/>
              </w:rPr>
              <w:t>*</w:t>
            </w:r>
          </w:p>
        </w:tc>
        <w:tc>
          <w:tcPr>
            <w:tcW w:w="1673" w:type="dxa"/>
            <w:vMerge/>
            <w:shd w:val="clear" w:color="auto" w:fill="auto"/>
            <w:vAlign w:val="center"/>
          </w:tcPr>
          <w:p w14:paraId="18B5F681" w14:textId="77698F51" w:rsidR="00E61126" w:rsidRDefault="00E61126" w:rsidP="001548BA">
            <w:pPr>
              <w:widowControl/>
              <w:jc w:val="left"/>
              <w:rPr>
                <w:rFonts w:asciiTheme="minorEastAsia" w:hAnsiTheme="minorEastAsia"/>
                <w:sz w:val="24"/>
                <w:szCs w:val="24"/>
              </w:rPr>
            </w:pPr>
          </w:p>
        </w:tc>
        <w:tc>
          <w:tcPr>
            <w:tcW w:w="1822" w:type="dxa"/>
            <w:vMerge/>
            <w:shd w:val="clear" w:color="auto" w:fill="auto"/>
            <w:vAlign w:val="center"/>
          </w:tcPr>
          <w:p w14:paraId="17BE72C8" w14:textId="4165BF52" w:rsidR="00E61126" w:rsidRPr="00AF7763" w:rsidRDefault="00E61126" w:rsidP="001548BA">
            <w:pPr>
              <w:widowControl/>
              <w:jc w:val="left"/>
              <w:rPr>
                <w:rFonts w:asciiTheme="minorEastAsia" w:hAnsiTheme="minorEastAsia"/>
                <w:sz w:val="24"/>
                <w:szCs w:val="24"/>
              </w:rPr>
            </w:pPr>
          </w:p>
        </w:tc>
      </w:tr>
      <w:tr w:rsidR="00E61126" w:rsidRPr="00826420" w14:paraId="432D193C" w14:textId="77777777" w:rsidTr="009E4CA0">
        <w:trPr>
          <w:cantSplit/>
          <w:trHeight w:val="540"/>
          <w:tblHeader/>
        </w:trPr>
        <w:tc>
          <w:tcPr>
            <w:tcW w:w="1320" w:type="dxa"/>
            <w:vMerge/>
            <w:shd w:val="clear" w:color="auto" w:fill="auto"/>
            <w:vAlign w:val="center"/>
          </w:tcPr>
          <w:p w14:paraId="49FB70BD" w14:textId="77777777" w:rsidR="00E61126" w:rsidRDefault="00E61126" w:rsidP="001548BA">
            <w:pPr>
              <w:widowControl/>
              <w:jc w:val="left"/>
              <w:rPr>
                <w:rFonts w:asciiTheme="minorEastAsia" w:hAnsiTheme="minorEastAsia"/>
                <w:sz w:val="24"/>
                <w:szCs w:val="24"/>
              </w:rPr>
            </w:pPr>
          </w:p>
        </w:tc>
        <w:tc>
          <w:tcPr>
            <w:tcW w:w="1701" w:type="dxa"/>
            <w:shd w:val="clear" w:color="auto" w:fill="auto"/>
            <w:vAlign w:val="center"/>
          </w:tcPr>
          <w:p w14:paraId="4E20EEC8" w14:textId="6190063C" w:rsidR="00E61126" w:rsidRDefault="00E61126" w:rsidP="001548BA">
            <w:pPr>
              <w:widowControl/>
              <w:jc w:val="left"/>
              <w:rPr>
                <w:rFonts w:asciiTheme="minorEastAsia" w:hAnsiTheme="minorEastAsia"/>
                <w:sz w:val="24"/>
                <w:szCs w:val="24"/>
              </w:rPr>
            </w:pPr>
            <w:r>
              <w:rPr>
                <w:rFonts w:ascii="宋体" w:hAnsi="宋体" w:hint="eastAsia"/>
                <w:color w:val="000000"/>
                <w:sz w:val="24"/>
                <w:szCs w:val="24"/>
              </w:rPr>
              <w:t>太平洋</w:t>
            </w:r>
            <w:r w:rsidR="00B254BC">
              <w:rPr>
                <w:rFonts w:ascii="宋体" w:hAnsi="宋体" w:hint="eastAsia"/>
                <w:color w:val="000000"/>
                <w:sz w:val="24"/>
                <w:szCs w:val="24"/>
              </w:rPr>
              <w:t>证券</w:t>
            </w:r>
          </w:p>
        </w:tc>
        <w:tc>
          <w:tcPr>
            <w:tcW w:w="1984" w:type="dxa"/>
            <w:shd w:val="clear" w:color="auto" w:fill="auto"/>
            <w:vAlign w:val="center"/>
          </w:tcPr>
          <w:p w14:paraId="60754C9D" w14:textId="6966B2A8" w:rsidR="00E61126" w:rsidRPr="001548BA" w:rsidRDefault="00E61126" w:rsidP="001548BA">
            <w:pPr>
              <w:widowControl/>
              <w:jc w:val="left"/>
              <w:rPr>
                <w:rFonts w:ascii="宋体" w:hAnsi="宋体"/>
                <w:color w:val="000000"/>
                <w:sz w:val="24"/>
                <w:szCs w:val="24"/>
              </w:rPr>
            </w:pPr>
            <w:r w:rsidRPr="001548BA">
              <w:rPr>
                <w:rFonts w:ascii="宋体" w:hAnsi="宋体"/>
                <w:color w:val="000000"/>
                <w:sz w:val="24"/>
                <w:szCs w:val="24"/>
              </w:rPr>
              <w:t>戴</w:t>
            </w:r>
            <w:r w:rsidRPr="001548BA">
              <w:rPr>
                <w:rFonts w:ascii="宋体" w:hAnsi="宋体" w:hint="eastAsia"/>
                <w:color w:val="000000"/>
                <w:sz w:val="24"/>
                <w:szCs w:val="24"/>
              </w:rPr>
              <w:t>**</w:t>
            </w:r>
          </w:p>
        </w:tc>
        <w:tc>
          <w:tcPr>
            <w:tcW w:w="1673" w:type="dxa"/>
            <w:vMerge/>
            <w:shd w:val="clear" w:color="auto" w:fill="auto"/>
            <w:vAlign w:val="center"/>
          </w:tcPr>
          <w:p w14:paraId="0F091AB3" w14:textId="0F1B19C1" w:rsidR="00E61126" w:rsidRDefault="00E61126" w:rsidP="001548BA">
            <w:pPr>
              <w:widowControl/>
              <w:jc w:val="left"/>
              <w:rPr>
                <w:rFonts w:asciiTheme="minorEastAsia" w:hAnsiTheme="minorEastAsia"/>
                <w:sz w:val="24"/>
                <w:szCs w:val="24"/>
              </w:rPr>
            </w:pPr>
          </w:p>
        </w:tc>
        <w:tc>
          <w:tcPr>
            <w:tcW w:w="1822" w:type="dxa"/>
            <w:vMerge/>
            <w:shd w:val="clear" w:color="auto" w:fill="auto"/>
            <w:vAlign w:val="center"/>
          </w:tcPr>
          <w:p w14:paraId="6B51FB93" w14:textId="27AC1129" w:rsidR="00E61126" w:rsidRPr="00AF7763" w:rsidRDefault="00E61126" w:rsidP="001548BA">
            <w:pPr>
              <w:widowControl/>
              <w:jc w:val="left"/>
              <w:rPr>
                <w:rFonts w:asciiTheme="minorEastAsia" w:hAnsiTheme="minorEastAsia"/>
                <w:sz w:val="24"/>
                <w:szCs w:val="24"/>
              </w:rPr>
            </w:pPr>
          </w:p>
        </w:tc>
      </w:tr>
      <w:tr w:rsidR="00410EBC" w:rsidRPr="00826420" w14:paraId="4D16662B" w14:textId="77777777" w:rsidTr="009E4CA0">
        <w:trPr>
          <w:cantSplit/>
          <w:trHeight w:val="540"/>
          <w:tblHeader/>
        </w:trPr>
        <w:tc>
          <w:tcPr>
            <w:tcW w:w="1320" w:type="dxa"/>
            <w:vMerge w:val="restart"/>
            <w:shd w:val="clear" w:color="auto" w:fill="auto"/>
            <w:vAlign w:val="center"/>
          </w:tcPr>
          <w:p w14:paraId="46E8F012" w14:textId="4907B38A" w:rsidR="00410EBC" w:rsidRDefault="00410EBC" w:rsidP="00627743">
            <w:pPr>
              <w:widowControl/>
              <w:jc w:val="left"/>
              <w:rPr>
                <w:rFonts w:asciiTheme="minorEastAsia" w:hAnsiTheme="minorEastAsia"/>
                <w:sz w:val="24"/>
                <w:szCs w:val="24"/>
              </w:rPr>
            </w:pPr>
            <w:r>
              <w:rPr>
                <w:rFonts w:asciiTheme="minorEastAsia" w:hAnsiTheme="minorEastAsia" w:hint="eastAsia"/>
                <w:sz w:val="24"/>
                <w:szCs w:val="24"/>
              </w:rPr>
              <w:t>2023年6月6日</w:t>
            </w:r>
          </w:p>
        </w:tc>
        <w:tc>
          <w:tcPr>
            <w:tcW w:w="1701" w:type="dxa"/>
            <w:shd w:val="clear" w:color="auto" w:fill="auto"/>
            <w:vAlign w:val="center"/>
          </w:tcPr>
          <w:p w14:paraId="714EB45C" w14:textId="0E233DD8" w:rsidR="00410EBC" w:rsidRDefault="00410EBC" w:rsidP="00627743">
            <w:pPr>
              <w:widowControl/>
              <w:jc w:val="left"/>
              <w:rPr>
                <w:rFonts w:asciiTheme="minorEastAsia" w:hAnsiTheme="minorEastAsia"/>
                <w:sz w:val="24"/>
                <w:szCs w:val="24"/>
              </w:rPr>
            </w:pPr>
            <w:r>
              <w:rPr>
                <w:rFonts w:asciiTheme="minorEastAsia" w:hAnsiTheme="minorEastAsia" w:hint="eastAsia"/>
                <w:sz w:val="24"/>
                <w:szCs w:val="24"/>
              </w:rPr>
              <w:t>国联证券</w:t>
            </w:r>
          </w:p>
        </w:tc>
        <w:tc>
          <w:tcPr>
            <w:tcW w:w="1984" w:type="dxa"/>
            <w:shd w:val="clear" w:color="auto" w:fill="auto"/>
            <w:vAlign w:val="center"/>
          </w:tcPr>
          <w:p w14:paraId="736A14BF" w14:textId="55648D32" w:rsidR="00410EBC" w:rsidRPr="00410EBC" w:rsidRDefault="00410EBC" w:rsidP="00627743">
            <w:pPr>
              <w:widowControl/>
              <w:jc w:val="left"/>
              <w:rPr>
                <w:rFonts w:asciiTheme="minorEastAsia" w:eastAsiaTheme="minorEastAsia" w:hAnsiTheme="minorEastAsia"/>
                <w:bCs/>
                <w:color w:val="000000"/>
                <w:kern w:val="0"/>
                <w:szCs w:val="21"/>
              </w:rPr>
            </w:pPr>
            <w:r w:rsidRPr="00410EBC">
              <w:rPr>
                <w:rFonts w:asciiTheme="minorEastAsia" w:eastAsiaTheme="minorEastAsia" w:hAnsiTheme="minorEastAsia" w:hint="eastAsia"/>
                <w:bCs/>
                <w:color w:val="000000"/>
                <w:kern w:val="0"/>
                <w:szCs w:val="21"/>
              </w:rPr>
              <w:t>程</w:t>
            </w:r>
            <w:r w:rsidRPr="001548BA">
              <w:rPr>
                <w:rFonts w:ascii="宋体" w:hAnsi="宋体" w:hint="eastAsia"/>
                <w:color w:val="000000"/>
                <w:sz w:val="24"/>
                <w:szCs w:val="24"/>
              </w:rPr>
              <w:t>**</w:t>
            </w:r>
          </w:p>
        </w:tc>
        <w:tc>
          <w:tcPr>
            <w:tcW w:w="1673" w:type="dxa"/>
            <w:vMerge w:val="restart"/>
            <w:shd w:val="clear" w:color="auto" w:fill="auto"/>
            <w:vAlign w:val="center"/>
          </w:tcPr>
          <w:p w14:paraId="0AF53953" w14:textId="77777777" w:rsidR="00410EBC" w:rsidRDefault="00410EBC" w:rsidP="00627743">
            <w:pPr>
              <w:widowControl/>
              <w:jc w:val="left"/>
              <w:rPr>
                <w:rFonts w:asciiTheme="minorEastAsia" w:hAnsiTheme="minorEastAsia"/>
                <w:sz w:val="24"/>
                <w:szCs w:val="24"/>
              </w:rPr>
            </w:pPr>
            <w:r>
              <w:rPr>
                <w:rFonts w:asciiTheme="minorEastAsia" w:hAnsiTheme="minorEastAsia"/>
                <w:sz w:val="24"/>
                <w:szCs w:val="24"/>
              </w:rPr>
              <w:t>董秘张文钧</w:t>
            </w:r>
          </w:p>
          <w:p w14:paraId="47AACFCF" w14:textId="7CA4E01E" w:rsidR="00410EBC" w:rsidRDefault="00410EBC" w:rsidP="00627743">
            <w:pPr>
              <w:widowControl/>
              <w:jc w:val="left"/>
              <w:rPr>
                <w:rFonts w:asciiTheme="minorEastAsia" w:hAnsiTheme="minorEastAsia"/>
                <w:sz w:val="24"/>
                <w:szCs w:val="24"/>
              </w:rPr>
            </w:pPr>
            <w:r>
              <w:rPr>
                <w:rFonts w:asciiTheme="minorEastAsia" w:hAnsiTheme="minorEastAsia"/>
                <w:sz w:val="24"/>
                <w:szCs w:val="24"/>
              </w:rPr>
              <w:t>证代曹琦</w:t>
            </w:r>
          </w:p>
        </w:tc>
        <w:tc>
          <w:tcPr>
            <w:tcW w:w="1822" w:type="dxa"/>
            <w:vMerge w:val="restart"/>
            <w:shd w:val="clear" w:color="auto" w:fill="auto"/>
            <w:vAlign w:val="center"/>
          </w:tcPr>
          <w:p w14:paraId="7EF30BBE" w14:textId="5C36DD3A" w:rsidR="00410EBC" w:rsidRPr="00AF7763" w:rsidRDefault="00410EBC" w:rsidP="00627743">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tc>
      </w:tr>
      <w:tr w:rsidR="00410EBC" w:rsidRPr="00826420" w14:paraId="463B300C" w14:textId="77777777" w:rsidTr="009E4CA0">
        <w:trPr>
          <w:cantSplit/>
          <w:trHeight w:val="540"/>
          <w:tblHeader/>
        </w:trPr>
        <w:tc>
          <w:tcPr>
            <w:tcW w:w="1320" w:type="dxa"/>
            <w:vMerge/>
            <w:shd w:val="clear" w:color="auto" w:fill="auto"/>
            <w:vAlign w:val="center"/>
          </w:tcPr>
          <w:p w14:paraId="50F127D2" w14:textId="77777777" w:rsidR="00410EBC" w:rsidRDefault="00410EBC" w:rsidP="00410EBC">
            <w:pPr>
              <w:widowControl/>
              <w:jc w:val="left"/>
              <w:rPr>
                <w:rFonts w:asciiTheme="minorEastAsia" w:hAnsiTheme="minorEastAsia"/>
                <w:sz w:val="24"/>
                <w:szCs w:val="24"/>
              </w:rPr>
            </w:pPr>
          </w:p>
        </w:tc>
        <w:tc>
          <w:tcPr>
            <w:tcW w:w="1701" w:type="dxa"/>
            <w:shd w:val="clear" w:color="auto" w:fill="auto"/>
            <w:vAlign w:val="center"/>
          </w:tcPr>
          <w:p w14:paraId="4E918931" w14:textId="2DB2DA80" w:rsidR="00410EBC" w:rsidRDefault="00410EBC" w:rsidP="00410EBC">
            <w:pPr>
              <w:widowControl/>
              <w:jc w:val="left"/>
              <w:rPr>
                <w:rFonts w:ascii="宋体" w:hAnsi="宋体"/>
                <w:color w:val="000000"/>
                <w:sz w:val="24"/>
                <w:szCs w:val="24"/>
              </w:rPr>
            </w:pPr>
            <w:r>
              <w:rPr>
                <w:rFonts w:ascii="宋体" w:hAnsi="宋体" w:hint="eastAsia"/>
                <w:color w:val="000000"/>
                <w:sz w:val="24"/>
                <w:szCs w:val="24"/>
              </w:rPr>
              <w:t>上海民拓富邦</w:t>
            </w:r>
          </w:p>
        </w:tc>
        <w:tc>
          <w:tcPr>
            <w:tcW w:w="1984" w:type="dxa"/>
            <w:shd w:val="clear" w:color="auto" w:fill="auto"/>
            <w:vAlign w:val="center"/>
          </w:tcPr>
          <w:p w14:paraId="4048F7D7" w14:textId="41752A61" w:rsidR="00410EBC" w:rsidRPr="00627743" w:rsidRDefault="00410EBC" w:rsidP="00410EBC">
            <w:pPr>
              <w:widowControl/>
              <w:jc w:val="left"/>
              <w:rPr>
                <w:rFonts w:ascii="宋体" w:hAnsi="宋体"/>
                <w:color w:val="000000"/>
                <w:sz w:val="24"/>
                <w:szCs w:val="24"/>
              </w:rPr>
            </w:pPr>
            <w:r w:rsidRPr="00627743">
              <w:rPr>
                <w:rFonts w:ascii="宋体" w:hAnsi="宋体"/>
                <w:color w:val="000000"/>
                <w:sz w:val="24"/>
                <w:szCs w:val="24"/>
              </w:rPr>
              <w:t>王</w:t>
            </w:r>
            <w:r w:rsidRPr="00627743">
              <w:rPr>
                <w:rFonts w:ascii="宋体" w:hAnsi="宋体" w:hint="eastAsia"/>
                <w:color w:val="000000"/>
                <w:sz w:val="24"/>
                <w:szCs w:val="24"/>
              </w:rPr>
              <w:t>**</w:t>
            </w:r>
          </w:p>
        </w:tc>
        <w:tc>
          <w:tcPr>
            <w:tcW w:w="1673" w:type="dxa"/>
            <w:vMerge/>
            <w:shd w:val="clear" w:color="auto" w:fill="auto"/>
            <w:vAlign w:val="center"/>
          </w:tcPr>
          <w:p w14:paraId="4A58C12E" w14:textId="77777777" w:rsidR="00410EBC" w:rsidRDefault="00410EBC" w:rsidP="00410EBC">
            <w:pPr>
              <w:widowControl/>
              <w:jc w:val="left"/>
              <w:rPr>
                <w:rFonts w:asciiTheme="minorEastAsia" w:hAnsiTheme="minorEastAsia"/>
                <w:sz w:val="24"/>
                <w:szCs w:val="24"/>
              </w:rPr>
            </w:pPr>
          </w:p>
        </w:tc>
        <w:tc>
          <w:tcPr>
            <w:tcW w:w="1822" w:type="dxa"/>
            <w:vMerge/>
            <w:shd w:val="clear" w:color="auto" w:fill="auto"/>
            <w:vAlign w:val="center"/>
          </w:tcPr>
          <w:p w14:paraId="49F7E5E4" w14:textId="77777777" w:rsidR="00410EBC" w:rsidRPr="00AF7763" w:rsidRDefault="00410EBC" w:rsidP="00410EBC">
            <w:pPr>
              <w:widowControl/>
              <w:jc w:val="left"/>
              <w:rPr>
                <w:rFonts w:asciiTheme="minorEastAsia" w:hAnsiTheme="minorEastAsia"/>
                <w:sz w:val="24"/>
                <w:szCs w:val="24"/>
              </w:rPr>
            </w:pPr>
          </w:p>
        </w:tc>
      </w:tr>
      <w:tr w:rsidR="00410EBC" w:rsidRPr="00826420" w14:paraId="2B24312C" w14:textId="77777777" w:rsidTr="009E4CA0">
        <w:trPr>
          <w:cantSplit/>
          <w:trHeight w:val="540"/>
          <w:tblHeader/>
        </w:trPr>
        <w:tc>
          <w:tcPr>
            <w:tcW w:w="1320" w:type="dxa"/>
            <w:vMerge w:val="restart"/>
            <w:shd w:val="clear" w:color="auto" w:fill="auto"/>
            <w:vAlign w:val="center"/>
          </w:tcPr>
          <w:p w14:paraId="67EF02FF" w14:textId="5D021DA0" w:rsidR="00410EBC" w:rsidRDefault="00410EBC" w:rsidP="00410EBC">
            <w:pPr>
              <w:widowControl/>
              <w:jc w:val="left"/>
              <w:rPr>
                <w:rFonts w:asciiTheme="minorEastAsia" w:hAnsiTheme="minorEastAsia"/>
                <w:sz w:val="24"/>
                <w:szCs w:val="24"/>
              </w:rPr>
            </w:pPr>
            <w:r>
              <w:rPr>
                <w:rFonts w:asciiTheme="minorEastAsia" w:hAnsiTheme="minorEastAsia" w:hint="eastAsia"/>
                <w:sz w:val="24"/>
                <w:szCs w:val="24"/>
              </w:rPr>
              <w:t>2023年6月20</w:t>
            </w:r>
            <w:r>
              <w:rPr>
                <w:rFonts w:asciiTheme="minorEastAsia" w:hAnsiTheme="minorEastAsia"/>
                <w:sz w:val="24"/>
                <w:szCs w:val="24"/>
              </w:rPr>
              <w:t>日</w:t>
            </w:r>
          </w:p>
        </w:tc>
        <w:tc>
          <w:tcPr>
            <w:tcW w:w="1701" w:type="dxa"/>
            <w:shd w:val="clear" w:color="auto" w:fill="auto"/>
            <w:vAlign w:val="center"/>
          </w:tcPr>
          <w:p w14:paraId="5752DBB5" w14:textId="41232274" w:rsidR="00410EBC" w:rsidRDefault="00410EBC" w:rsidP="00410EBC">
            <w:pPr>
              <w:widowControl/>
              <w:jc w:val="left"/>
              <w:rPr>
                <w:rFonts w:asciiTheme="minorEastAsia" w:hAnsiTheme="minorEastAsia"/>
                <w:sz w:val="24"/>
                <w:szCs w:val="24"/>
              </w:rPr>
            </w:pPr>
            <w:r>
              <w:rPr>
                <w:rFonts w:asciiTheme="minorEastAsia" w:hAnsiTheme="minorEastAsia" w:hint="eastAsia"/>
                <w:sz w:val="24"/>
                <w:szCs w:val="24"/>
              </w:rPr>
              <w:t>浙商证券</w:t>
            </w:r>
          </w:p>
        </w:tc>
        <w:tc>
          <w:tcPr>
            <w:tcW w:w="1984" w:type="dxa"/>
            <w:shd w:val="clear" w:color="auto" w:fill="auto"/>
            <w:vAlign w:val="center"/>
          </w:tcPr>
          <w:p w14:paraId="20C39E40" w14:textId="69E36C27" w:rsidR="00410EBC" w:rsidRPr="001C7B65" w:rsidRDefault="00410EBC" w:rsidP="00410EBC">
            <w:pPr>
              <w:widowControl/>
              <w:jc w:val="left"/>
              <w:rPr>
                <w:rFonts w:asciiTheme="minorEastAsia" w:hAnsiTheme="minorEastAsia"/>
                <w:sz w:val="24"/>
                <w:szCs w:val="24"/>
              </w:rPr>
            </w:pPr>
            <w:r w:rsidRPr="001C7B65">
              <w:rPr>
                <w:rFonts w:asciiTheme="minorEastAsia" w:hAnsiTheme="minorEastAsia"/>
                <w:sz w:val="24"/>
                <w:szCs w:val="24"/>
              </w:rPr>
              <w:t>蒋</w:t>
            </w:r>
            <w:r w:rsidRPr="001C7B65">
              <w:rPr>
                <w:rFonts w:asciiTheme="minorEastAsia" w:hAnsiTheme="minorEastAsia" w:hint="eastAsia"/>
                <w:sz w:val="24"/>
                <w:szCs w:val="24"/>
              </w:rPr>
              <w:t>*</w:t>
            </w:r>
          </w:p>
        </w:tc>
        <w:tc>
          <w:tcPr>
            <w:tcW w:w="1673" w:type="dxa"/>
            <w:vMerge w:val="restart"/>
            <w:shd w:val="clear" w:color="auto" w:fill="auto"/>
            <w:vAlign w:val="center"/>
          </w:tcPr>
          <w:p w14:paraId="40F0DD1F" w14:textId="77777777" w:rsidR="00410EBC" w:rsidRDefault="00410EBC" w:rsidP="00410EBC">
            <w:pPr>
              <w:widowControl/>
              <w:jc w:val="left"/>
              <w:rPr>
                <w:rFonts w:asciiTheme="minorEastAsia" w:hAnsiTheme="minorEastAsia"/>
                <w:sz w:val="24"/>
                <w:szCs w:val="24"/>
              </w:rPr>
            </w:pPr>
            <w:r>
              <w:rPr>
                <w:rFonts w:asciiTheme="minorEastAsia" w:hAnsiTheme="minorEastAsia"/>
                <w:sz w:val="24"/>
                <w:szCs w:val="24"/>
              </w:rPr>
              <w:t>董秘张文钧</w:t>
            </w:r>
          </w:p>
          <w:p w14:paraId="0B9ABB85" w14:textId="735FB883" w:rsidR="00410EBC" w:rsidRDefault="00410EBC" w:rsidP="00410EBC">
            <w:pPr>
              <w:widowControl/>
              <w:jc w:val="left"/>
              <w:rPr>
                <w:rFonts w:asciiTheme="minorEastAsia" w:hAnsiTheme="minorEastAsia"/>
                <w:sz w:val="24"/>
                <w:szCs w:val="24"/>
              </w:rPr>
            </w:pPr>
            <w:r>
              <w:rPr>
                <w:rFonts w:asciiTheme="minorEastAsia" w:hAnsiTheme="minorEastAsia"/>
                <w:sz w:val="24"/>
                <w:szCs w:val="24"/>
              </w:rPr>
              <w:t>证代曹琦</w:t>
            </w:r>
          </w:p>
        </w:tc>
        <w:tc>
          <w:tcPr>
            <w:tcW w:w="1822" w:type="dxa"/>
            <w:vMerge w:val="restart"/>
            <w:shd w:val="clear" w:color="auto" w:fill="auto"/>
            <w:vAlign w:val="center"/>
          </w:tcPr>
          <w:p w14:paraId="4A188E9E" w14:textId="62D309AC" w:rsidR="00410EBC" w:rsidRPr="00AF7763" w:rsidRDefault="00410EBC" w:rsidP="00410EBC">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tc>
      </w:tr>
      <w:tr w:rsidR="00410EBC" w:rsidRPr="00826420" w14:paraId="4063817E" w14:textId="77777777" w:rsidTr="009E4CA0">
        <w:trPr>
          <w:cantSplit/>
          <w:trHeight w:val="540"/>
          <w:tblHeader/>
        </w:trPr>
        <w:tc>
          <w:tcPr>
            <w:tcW w:w="1320" w:type="dxa"/>
            <w:vMerge/>
            <w:shd w:val="clear" w:color="auto" w:fill="auto"/>
            <w:vAlign w:val="center"/>
          </w:tcPr>
          <w:p w14:paraId="5C8D00DD" w14:textId="77777777" w:rsidR="00410EBC" w:rsidRDefault="00410EBC" w:rsidP="00410EBC">
            <w:pPr>
              <w:widowControl/>
              <w:jc w:val="left"/>
              <w:rPr>
                <w:rFonts w:asciiTheme="minorEastAsia" w:hAnsiTheme="minorEastAsia"/>
                <w:sz w:val="24"/>
                <w:szCs w:val="24"/>
              </w:rPr>
            </w:pPr>
          </w:p>
        </w:tc>
        <w:tc>
          <w:tcPr>
            <w:tcW w:w="1701" w:type="dxa"/>
            <w:shd w:val="clear" w:color="auto" w:fill="auto"/>
            <w:vAlign w:val="center"/>
          </w:tcPr>
          <w:p w14:paraId="28671858" w14:textId="6CF605C9" w:rsidR="00410EBC" w:rsidRDefault="00410EBC" w:rsidP="00410EBC">
            <w:pPr>
              <w:widowControl/>
              <w:jc w:val="left"/>
              <w:rPr>
                <w:rFonts w:asciiTheme="minorEastAsia" w:hAnsiTheme="minorEastAsia"/>
                <w:sz w:val="24"/>
                <w:szCs w:val="24"/>
              </w:rPr>
            </w:pPr>
            <w:r>
              <w:rPr>
                <w:rFonts w:asciiTheme="minorEastAsia" w:hAnsiTheme="minorEastAsia" w:hint="eastAsia"/>
                <w:sz w:val="24"/>
                <w:szCs w:val="24"/>
              </w:rPr>
              <w:t>中信证券</w:t>
            </w:r>
          </w:p>
        </w:tc>
        <w:tc>
          <w:tcPr>
            <w:tcW w:w="1984" w:type="dxa"/>
            <w:shd w:val="clear" w:color="auto" w:fill="auto"/>
            <w:vAlign w:val="center"/>
          </w:tcPr>
          <w:p w14:paraId="161DBDB1" w14:textId="68C4D90C" w:rsidR="00410EBC" w:rsidRPr="001C7B65" w:rsidRDefault="00410EBC" w:rsidP="00410EBC">
            <w:pPr>
              <w:widowControl/>
              <w:jc w:val="left"/>
              <w:rPr>
                <w:rFonts w:asciiTheme="minorEastAsia" w:hAnsiTheme="minorEastAsia"/>
                <w:sz w:val="24"/>
                <w:szCs w:val="24"/>
              </w:rPr>
            </w:pPr>
            <w:r w:rsidRPr="001C7B65">
              <w:rPr>
                <w:rFonts w:asciiTheme="minorEastAsia" w:hAnsiTheme="minorEastAsia"/>
                <w:sz w:val="24"/>
                <w:szCs w:val="24"/>
              </w:rPr>
              <w:t>任</w:t>
            </w:r>
            <w:r w:rsidRPr="001C7B65">
              <w:rPr>
                <w:rFonts w:asciiTheme="minorEastAsia" w:hAnsiTheme="minorEastAsia" w:hint="eastAsia"/>
                <w:sz w:val="24"/>
                <w:szCs w:val="24"/>
              </w:rPr>
              <w:t>**、王**</w:t>
            </w:r>
            <w:r>
              <w:rPr>
                <w:rFonts w:asciiTheme="minorEastAsia" w:hAnsiTheme="minorEastAsia" w:hint="eastAsia"/>
                <w:sz w:val="24"/>
                <w:szCs w:val="24"/>
              </w:rPr>
              <w:t>、</w:t>
            </w:r>
          </w:p>
        </w:tc>
        <w:tc>
          <w:tcPr>
            <w:tcW w:w="1673" w:type="dxa"/>
            <w:vMerge/>
            <w:shd w:val="clear" w:color="auto" w:fill="auto"/>
            <w:vAlign w:val="center"/>
          </w:tcPr>
          <w:p w14:paraId="0E02DAFD" w14:textId="77777777" w:rsidR="00410EBC" w:rsidRDefault="00410EBC" w:rsidP="00410EBC">
            <w:pPr>
              <w:widowControl/>
              <w:jc w:val="left"/>
              <w:rPr>
                <w:rFonts w:asciiTheme="minorEastAsia" w:hAnsiTheme="minorEastAsia"/>
                <w:sz w:val="24"/>
                <w:szCs w:val="24"/>
              </w:rPr>
            </w:pPr>
          </w:p>
        </w:tc>
        <w:tc>
          <w:tcPr>
            <w:tcW w:w="1822" w:type="dxa"/>
            <w:vMerge/>
            <w:shd w:val="clear" w:color="auto" w:fill="auto"/>
            <w:vAlign w:val="center"/>
          </w:tcPr>
          <w:p w14:paraId="1E97CB6B" w14:textId="77777777" w:rsidR="00410EBC" w:rsidRPr="00AF7763" w:rsidRDefault="00410EBC" w:rsidP="00410EBC">
            <w:pPr>
              <w:widowControl/>
              <w:jc w:val="left"/>
              <w:rPr>
                <w:rFonts w:asciiTheme="minorEastAsia" w:hAnsiTheme="minorEastAsia"/>
                <w:sz w:val="24"/>
                <w:szCs w:val="24"/>
              </w:rPr>
            </w:pPr>
          </w:p>
        </w:tc>
      </w:tr>
      <w:tr w:rsidR="00410EBC" w:rsidRPr="00826420" w14:paraId="432B8EFE" w14:textId="77777777" w:rsidTr="009E4CA0">
        <w:trPr>
          <w:cantSplit/>
          <w:trHeight w:val="540"/>
          <w:tblHeader/>
        </w:trPr>
        <w:tc>
          <w:tcPr>
            <w:tcW w:w="1320" w:type="dxa"/>
            <w:vMerge/>
            <w:shd w:val="clear" w:color="auto" w:fill="auto"/>
            <w:vAlign w:val="center"/>
          </w:tcPr>
          <w:p w14:paraId="554393B2" w14:textId="77777777" w:rsidR="00410EBC" w:rsidRDefault="00410EBC" w:rsidP="00410EBC">
            <w:pPr>
              <w:widowControl/>
              <w:jc w:val="left"/>
              <w:rPr>
                <w:rFonts w:asciiTheme="minorEastAsia" w:hAnsiTheme="minorEastAsia"/>
                <w:sz w:val="24"/>
                <w:szCs w:val="24"/>
              </w:rPr>
            </w:pPr>
          </w:p>
        </w:tc>
        <w:tc>
          <w:tcPr>
            <w:tcW w:w="1701" w:type="dxa"/>
            <w:shd w:val="clear" w:color="auto" w:fill="auto"/>
            <w:vAlign w:val="center"/>
          </w:tcPr>
          <w:p w14:paraId="1C860303" w14:textId="749F010E" w:rsidR="00410EBC" w:rsidRDefault="00410EBC" w:rsidP="00410EBC">
            <w:pPr>
              <w:widowControl/>
              <w:jc w:val="left"/>
              <w:rPr>
                <w:rFonts w:asciiTheme="minorEastAsia" w:hAnsiTheme="minorEastAsia"/>
                <w:sz w:val="24"/>
                <w:szCs w:val="24"/>
              </w:rPr>
            </w:pPr>
            <w:r>
              <w:rPr>
                <w:rFonts w:asciiTheme="minorEastAsia" w:hAnsiTheme="minorEastAsia" w:hint="eastAsia"/>
                <w:sz w:val="24"/>
                <w:szCs w:val="24"/>
              </w:rPr>
              <w:t>括苍资产</w:t>
            </w:r>
          </w:p>
        </w:tc>
        <w:tc>
          <w:tcPr>
            <w:tcW w:w="1984" w:type="dxa"/>
            <w:shd w:val="clear" w:color="auto" w:fill="auto"/>
            <w:vAlign w:val="center"/>
          </w:tcPr>
          <w:p w14:paraId="5C2E3A6B" w14:textId="4C3B76D5" w:rsidR="00410EBC" w:rsidRPr="001C7B65" w:rsidRDefault="00410EBC" w:rsidP="00410EBC">
            <w:pPr>
              <w:widowControl/>
              <w:jc w:val="left"/>
              <w:rPr>
                <w:rFonts w:asciiTheme="minorEastAsia" w:hAnsiTheme="minorEastAsia"/>
                <w:sz w:val="24"/>
                <w:szCs w:val="24"/>
              </w:rPr>
            </w:pPr>
            <w:r w:rsidRPr="001C7B65">
              <w:rPr>
                <w:rFonts w:asciiTheme="minorEastAsia" w:hAnsiTheme="minorEastAsia"/>
                <w:sz w:val="24"/>
                <w:szCs w:val="24"/>
              </w:rPr>
              <w:t>周</w:t>
            </w:r>
            <w:r w:rsidRPr="001C7B65">
              <w:rPr>
                <w:rFonts w:asciiTheme="minorEastAsia" w:hAnsiTheme="minorEastAsia" w:hint="eastAsia"/>
                <w:sz w:val="24"/>
                <w:szCs w:val="24"/>
              </w:rPr>
              <w:t>**</w:t>
            </w:r>
          </w:p>
        </w:tc>
        <w:tc>
          <w:tcPr>
            <w:tcW w:w="1673" w:type="dxa"/>
            <w:vMerge/>
            <w:shd w:val="clear" w:color="auto" w:fill="auto"/>
            <w:vAlign w:val="center"/>
          </w:tcPr>
          <w:p w14:paraId="7483FAC7" w14:textId="77777777" w:rsidR="00410EBC" w:rsidRDefault="00410EBC" w:rsidP="00410EBC">
            <w:pPr>
              <w:widowControl/>
              <w:jc w:val="left"/>
              <w:rPr>
                <w:rFonts w:asciiTheme="minorEastAsia" w:hAnsiTheme="minorEastAsia"/>
                <w:sz w:val="24"/>
                <w:szCs w:val="24"/>
              </w:rPr>
            </w:pPr>
          </w:p>
        </w:tc>
        <w:tc>
          <w:tcPr>
            <w:tcW w:w="1822" w:type="dxa"/>
            <w:vMerge/>
            <w:shd w:val="clear" w:color="auto" w:fill="auto"/>
            <w:vAlign w:val="center"/>
          </w:tcPr>
          <w:p w14:paraId="06389151" w14:textId="77777777" w:rsidR="00410EBC" w:rsidRPr="00AF7763" w:rsidRDefault="00410EBC" w:rsidP="00410EBC">
            <w:pPr>
              <w:widowControl/>
              <w:jc w:val="left"/>
              <w:rPr>
                <w:rFonts w:asciiTheme="minorEastAsia" w:hAnsiTheme="minorEastAsia"/>
                <w:sz w:val="24"/>
                <w:szCs w:val="24"/>
              </w:rPr>
            </w:pPr>
          </w:p>
        </w:tc>
      </w:tr>
      <w:tr w:rsidR="00410EBC" w:rsidRPr="00826420" w14:paraId="6A68876B" w14:textId="77777777" w:rsidTr="009E4CA0">
        <w:trPr>
          <w:cantSplit/>
          <w:trHeight w:val="540"/>
          <w:tblHeader/>
        </w:trPr>
        <w:tc>
          <w:tcPr>
            <w:tcW w:w="1320" w:type="dxa"/>
            <w:vMerge/>
            <w:shd w:val="clear" w:color="auto" w:fill="auto"/>
            <w:vAlign w:val="center"/>
          </w:tcPr>
          <w:p w14:paraId="64760C8F" w14:textId="77777777" w:rsidR="00410EBC" w:rsidRDefault="00410EBC" w:rsidP="00410EBC">
            <w:pPr>
              <w:widowControl/>
              <w:jc w:val="left"/>
              <w:rPr>
                <w:rFonts w:asciiTheme="minorEastAsia" w:hAnsiTheme="minorEastAsia"/>
                <w:sz w:val="24"/>
                <w:szCs w:val="24"/>
              </w:rPr>
            </w:pPr>
          </w:p>
        </w:tc>
        <w:tc>
          <w:tcPr>
            <w:tcW w:w="1701" w:type="dxa"/>
            <w:shd w:val="clear" w:color="auto" w:fill="auto"/>
            <w:vAlign w:val="center"/>
          </w:tcPr>
          <w:p w14:paraId="1FCCC881" w14:textId="6D444BE8" w:rsidR="00410EBC" w:rsidRDefault="00410EBC" w:rsidP="00410EBC">
            <w:pPr>
              <w:widowControl/>
              <w:jc w:val="left"/>
              <w:rPr>
                <w:rFonts w:asciiTheme="minorEastAsia" w:hAnsiTheme="minorEastAsia"/>
                <w:sz w:val="24"/>
                <w:szCs w:val="24"/>
              </w:rPr>
            </w:pPr>
            <w:r>
              <w:rPr>
                <w:rFonts w:asciiTheme="minorEastAsia" w:hAnsiTheme="minorEastAsia" w:hint="eastAsia"/>
                <w:sz w:val="24"/>
                <w:szCs w:val="24"/>
              </w:rPr>
              <w:t>敦和资产</w:t>
            </w:r>
          </w:p>
        </w:tc>
        <w:tc>
          <w:tcPr>
            <w:tcW w:w="1984" w:type="dxa"/>
            <w:shd w:val="clear" w:color="auto" w:fill="auto"/>
            <w:vAlign w:val="center"/>
          </w:tcPr>
          <w:p w14:paraId="0E34CEB0" w14:textId="45ED8CC2" w:rsidR="00410EBC" w:rsidRPr="001C7B65" w:rsidRDefault="00410EBC" w:rsidP="00410EBC">
            <w:pPr>
              <w:widowControl/>
              <w:jc w:val="left"/>
              <w:rPr>
                <w:rFonts w:asciiTheme="minorEastAsia" w:hAnsiTheme="minorEastAsia"/>
                <w:sz w:val="24"/>
                <w:szCs w:val="24"/>
              </w:rPr>
            </w:pPr>
            <w:r w:rsidRPr="001C7B65">
              <w:rPr>
                <w:rFonts w:asciiTheme="minorEastAsia" w:hAnsiTheme="minorEastAsia"/>
                <w:sz w:val="24"/>
                <w:szCs w:val="24"/>
              </w:rPr>
              <w:t>梁</w:t>
            </w:r>
            <w:r>
              <w:rPr>
                <w:rFonts w:asciiTheme="minorEastAsia" w:hAnsiTheme="minorEastAsia" w:hint="eastAsia"/>
                <w:sz w:val="24"/>
                <w:szCs w:val="24"/>
              </w:rPr>
              <w:t>**</w:t>
            </w:r>
          </w:p>
        </w:tc>
        <w:tc>
          <w:tcPr>
            <w:tcW w:w="1673" w:type="dxa"/>
            <w:vMerge/>
            <w:shd w:val="clear" w:color="auto" w:fill="auto"/>
            <w:vAlign w:val="center"/>
          </w:tcPr>
          <w:p w14:paraId="1AE9F6E7" w14:textId="77777777" w:rsidR="00410EBC" w:rsidRDefault="00410EBC" w:rsidP="00410EBC">
            <w:pPr>
              <w:widowControl/>
              <w:jc w:val="left"/>
              <w:rPr>
                <w:rFonts w:asciiTheme="minorEastAsia" w:hAnsiTheme="minorEastAsia"/>
                <w:sz w:val="24"/>
                <w:szCs w:val="24"/>
              </w:rPr>
            </w:pPr>
          </w:p>
        </w:tc>
        <w:tc>
          <w:tcPr>
            <w:tcW w:w="1822" w:type="dxa"/>
            <w:vMerge/>
            <w:shd w:val="clear" w:color="auto" w:fill="auto"/>
            <w:vAlign w:val="center"/>
          </w:tcPr>
          <w:p w14:paraId="1CB1C1E7" w14:textId="77777777" w:rsidR="00410EBC" w:rsidRPr="00AF7763" w:rsidRDefault="00410EBC" w:rsidP="00410EBC">
            <w:pPr>
              <w:widowControl/>
              <w:jc w:val="left"/>
              <w:rPr>
                <w:rFonts w:asciiTheme="minorEastAsia" w:hAnsiTheme="minorEastAsia"/>
                <w:sz w:val="24"/>
                <w:szCs w:val="24"/>
              </w:rPr>
            </w:pPr>
          </w:p>
        </w:tc>
      </w:tr>
    </w:tbl>
    <w:p w14:paraId="7AE06833" w14:textId="77777777" w:rsidR="00AF36DA" w:rsidRPr="009E4CA0" w:rsidRDefault="00AF36DA" w:rsidP="009E4CA0"/>
    <w:sectPr w:rsidR="00AF36DA" w:rsidRPr="009E4C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2AABE" w14:textId="77777777" w:rsidR="00F64478" w:rsidRDefault="00F64478" w:rsidP="00BC2CFC">
      <w:r>
        <w:separator/>
      </w:r>
    </w:p>
  </w:endnote>
  <w:endnote w:type="continuationSeparator" w:id="0">
    <w:p w14:paraId="51FBE94C" w14:textId="77777777" w:rsidR="00F64478" w:rsidRDefault="00F64478" w:rsidP="00BC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A3A46" w14:textId="77777777" w:rsidR="00F64478" w:rsidRDefault="00F64478" w:rsidP="00BC2CFC">
      <w:r>
        <w:separator/>
      </w:r>
    </w:p>
  </w:footnote>
  <w:footnote w:type="continuationSeparator" w:id="0">
    <w:p w14:paraId="0CDD3F50" w14:textId="77777777" w:rsidR="00F64478" w:rsidRDefault="00F64478" w:rsidP="00BC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6A17AE4"/>
    <w:multiLevelType w:val="hybridMultilevel"/>
    <w:tmpl w:val="E962DA60"/>
    <w:lvl w:ilvl="0" w:tplc="2DFC847C">
      <w:start w:val="5"/>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72F3CD3"/>
    <w:multiLevelType w:val="hybridMultilevel"/>
    <w:tmpl w:val="82C67D64"/>
    <w:lvl w:ilvl="0" w:tplc="D9AAD810">
      <w:start w:val="1"/>
      <w:numFmt w:val="decimal"/>
      <w:suff w:val="nothing"/>
      <w:lvlText w:val="%1、"/>
      <w:lvlJc w:val="left"/>
      <w:pPr>
        <w:ind w:left="0" w:firstLine="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1563C1E"/>
    <w:multiLevelType w:val="hybridMultilevel"/>
    <w:tmpl w:val="79BECE60"/>
    <w:lvl w:ilvl="0" w:tplc="A1CC8B58">
      <w:start w:val="1"/>
      <w:numFmt w:val="japaneseCounting"/>
      <w:lvlText w:val="%1、"/>
      <w:lvlJc w:val="left"/>
      <w:pPr>
        <w:ind w:left="906" w:hanging="480"/>
      </w:pPr>
      <w:rPr>
        <w:rFonts w:hint="default"/>
        <w:lang w:val="en-US"/>
      </w:rPr>
    </w:lvl>
    <w:lvl w:ilvl="1" w:tplc="F908439E">
      <w:start w:val="4"/>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43E3BFC"/>
    <w:multiLevelType w:val="hybridMultilevel"/>
    <w:tmpl w:val="7180AFDC"/>
    <w:lvl w:ilvl="0" w:tplc="00889FB6">
      <w:start w:val="4"/>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5A25F15"/>
    <w:multiLevelType w:val="hybridMultilevel"/>
    <w:tmpl w:val="34A4C408"/>
    <w:lvl w:ilvl="0" w:tplc="9C0CFE30">
      <w:start w:val="7"/>
      <w:numFmt w:val="decimal"/>
      <w:lvlText w:val="%1、"/>
      <w:lvlJc w:val="left"/>
      <w:pPr>
        <w:ind w:left="786" w:hanging="36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5A96C74"/>
    <w:multiLevelType w:val="hybridMultilevel"/>
    <w:tmpl w:val="D8386882"/>
    <w:lvl w:ilvl="0" w:tplc="67208C0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93A5C29"/>
    <w:multiLevelType w:val="hybridMultilevel"/>
    <w:tmpl w:val="1A1AC850"/>
    <w:lvl w:ilvl="0" w:tplc="7DA46FE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0FE1245"/>
    <w:multiLevelType w:val="hybridMultilevel"/>
    <w:tmpl w:val="9D904A46"/>
    <w:lvl w:ilvl="0" w:tplc="9C46C68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44287EAF"/>
    <w:multiLevelType w:val="hybridMultilevel"/>
    <w:tmpl w:val="15C4601A"/>
    <w:lvl w:ilvl="0" w:tplc="51D24DEE">
      <w:start w:val="4"/>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48065CCE"/>
    <w:multiLevelType w:val="hybridMultilevel"/>
    <w:tmpl w:val="1794D050"/>
    <w:lvl w:ilvl="0" w:tplc="D06430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51B8472F"/>
    <w:multiLevelType w:val="hybridMultilevel"/>
    <w:tmpl w:val="172422A0"/>
    <w:lvl w:ilvl="0" w:tplc="8D8A8328">
      <w:start w:val="6"/>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3FB1968"/>
    <w:multiLevelType w:val="hybridMultilevel"/>
    <w:tmpl w:val="785CBCC4"/>
    <w:lvl w:ilvl="0" w:tplc="ED02FA3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10"/>
  </w:num>
  <w:num w:numId="4">
    <w:abstractNumId w:val="3"/>
  </w:num>
  <w:num w:numId="5">
    <w:abstractNumId w:val="8"/>
  </w:num>
  <w:num w:numId="6">
    <w:abstractNumId w:val="7"/>
  </w:num>
  <w:num w:numId="7">
    <w:abstractNumId w:val="9"/>
  </w:num>
  <w:num w:numId="8">
    <w:abstractNumId w:val="4"/>
  </w:num>
  <w:num w:numId="9">
    <w:abstractNumId w:val="12"/>
  </w:num>
  <w:num w:numId="10">
    <w:abstractNumId w:val="1"/>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DA"/>
    <w:rsid w:val="00001739"/>
    <w:rsid w:val="0000560B"/>
    <w:rsid w:val="00006080"/>
    <w:rsid w:val="00015F95"/>
    <w:rsid w:val="00016D89"/>
    <w:rsid w:val="00023466"/>
    <w:rsid w:val="00031F74"/>
    <w:rsid w:val="0003443C"/>
    <w:rsid w:val="000433F2"/>
    <w:rsid w:val="00043B04"/>
    <w:rsid w:val="00044298"/>
    <w:rsid w:val="00045E34"/>
    <w:rsid w:val="00053148"/>
    <w:rsid w:val="00054647"/>
    <w:rsid w:val="00056B9A"/>
    <w:rsid w:val="00057161"/>
    <w:rsid w:val="00064DED"/>
    <w:rsid w:val="00070369"/>
    <w:rsid w:val="000925EE"/>
    <w:rsid w:val="00095A2E"/>
    <w:rsid w:val="000A01DD"/>
    <w:rsid w:val="000A3879"/>
    <w:rsid w:val="000B77EC"/>
    <w:rsid w:val="000C64E4"/>
    <w:rsid w:val="000D1335"/>
    <w:rsid w:val="000D2B72"/>
    <w:rsid w:val="000E4748"/>
    <w:rsid w:val="000F486A"/>
    <w:rsid w:val="0010117F"/>
    <w:rsid w:val="00106180"/>
    <w:rsid w:val="00106EAF"/>
    <w:rsid w:val="001145BB"/>
    <w:rsid w:val="00117764"/>
    <w:rsid w:val="00121380"/>
    <w:rsid w:val="00121738"/>
    <w:rsid w:val="001300F4"/>
    <w:rsid w:val="00137929"/>
    <w:rsid w:val="00140A32"/>
    <w:rsid w:val="001452AF"/>
    <w:rsid w:val="001548BA"/>
    <w:rsid w:val="00156F17"/>
    <w:rsid w:val="0016627A"/>
    <w:rsid w:val="00182DAF"/>
    <w:rsid w:val="00183C5B"/>
    <w:rsid w:val="001858F2"/>
    <w:rsid w:val="001870B1"/>
    <w:rsid w:val="00190590"/>
    <w:rsid w:val="0019459E"/>
    <w:rsid w:val="00195E3F"/>
    <w:rsid w:val="001A05B3"/>
    <w:rsid w:val="001A6BD6"/>
    <w:rsid w:val="001B122C"/>
    <w:rsid w:val="001B14EC"/>
    <w:rsid w:val="001B7513"/>
    <w:rsid w:val="001C0D64"/>
    <w:rsid w:val="001C6CF7"/>
    <w:rsid w:val="001C7B65"/>
    <w:rsid w:val="001D2471"/>
    <w:rsid w:val="001D41BA"/>
    <w:rsid w:val="001D52ED"/>
    <w:rsid w:val="001E4943"/>
    <w:rsid w:val="001E5E34"/>
    <w:rsid w:val="001F6501"/>
    <w:rsid w:val="00215170"/>
    <w:rsid w:val="00215C39"/>
    <w:rsid w:val="00215D2E"/>
    <w:rsid w:val="00217F50"/>
    <w:rsid w:val="00222606"/>
    <w:rsid w:val="00226FE2"/>
    <w:rsid w:val="002310F5"/>
    <w:rsid w:val="002322CD"/>
    <w:rsid w:val="00244182"/>
    <w:rsid w:val="00244C76"/>
    <w:rsid w:val="0025103B"/>
    <w:rsid w:val="002615F3"/>
    <w:rsid w:val="00266CC3"/>
    <w:rsid w:val="002A3D8E"/>
    <w:rsid w:val="002A7444"/>
    <w:rsid w:val="002A7DD8"/>
    <w:rsid w:val="002C1307"/>
    <w:rsid w:val="002C2BCD"/>
    <w:rsid w:val="002E34F8"/>
    <w:rsid w:val="002E5E95"/>
    <w:rsid w:val="002E7B9A"/>
    <w:rsid w:val="002F5A96"/>
    <w:rsid w:val="002F5F06"/>
    <w:rsid w:val="00301CBA"/>
    <w:rsid w:val="00303823"/>
    <w:rsid w:val="0030514A"/>
    <w:rsid w:val="00313006"/>
    <w:rsid w:val="003140BD"/>
    <w:rsid w:val="00332F21"/>
    <w:rsid w:val="00334C3C"/>
    <w:rsid w:val="00335F2B"/>
    <w:rsid w:val="003403DF"/>
    <w:rsid w:val="0034044F"/>
    <w:rsid w:val="00340FB6"/>
    <w:rsid w:val="003502FC"/>
    <w:rsid w:val="00352FB2"/>
    <w:rsid w:val="00357B9B"/>
    <w:rsid w:val="0037217B"/>
    <w:rsid w:val="00374E6B"/>
    <w:rsid w:val="003850A2"/>
    <w:rsid w:val="003864F7"/>
    <w:rsid w:val="0038666F"/>
    <w:rsid w:val="00393226"/>
    <w:rsid w:val="00394818"/>
    <w:rsid w:val="00395F63"/>
    <w:rsid w:val="0039623D"/>
    <w:rsid w:val="00396EC9"/>
    <w:rsid w:val="003A308A"/>
    <w:rsid w:val="003A3FD3"/>
    <w:rsid w:val="003A4A98"/>
    <w:rsid w:val="003A5661"/>
    <w:rsid w:val="003B3A63"/>
    <w:rsid w:val="003B6645"/>
    <w:rsid w:val="003B6841"/>
    <w:rsid w:val="003D7EF8"/>
    <w:rsid w:val="003E23DB"/>
    <w:rsid w:val="003F4F3F"/>
    <w:rsid w:val="003F7558"/>
    <w:rsid w:val="00403B1F"/>
    <w:rsid w:val="00406028"/>
    <w:rsid w:val="00407DA9"/>
    <w:rsid w:val="00410EBC"/>
    <w:rsid w:val="00413999"/>
    <w:rsid w:val="00416C22"/>
    <w:rsid w:val="00424DAF"/>
    <w:rsid w:val="00430D77"/>
    <w:rsid w:val="00440DFC"/>
    <w:rsid w:val="00452B76"/>
    <w:rsid w:val="004555BD"/>
    <w:rsid w:val="0046239D"/>
    <w:rsid w:val="00475EF3"/>
    <w:rsid w:val="0048276D"/>
    <w:rsid w:val="004841BF"/>
    <w:rsid w:val="00492D85"/>
    <w:rsid w:val="004B0772"/>
    <w:rsid w:val="004C0895"/>
    <w:rsid w:val="004D7527"/>
    <w:rsid w:val="004E1982"/>
    <w:rsid w:val="004E2F35"/>
    <w:rsid w:val="00516B01"/>
    <w:rsid w:val="00521446"/>
    <w:rsid w:val="005251A1"/>
    <w:rsid w:val="00533B13"/>
    <w:rsid w:val="0054061E"/>
    <w:rsid w:val="00550196"/>
    <w:rsid w:val="00550B41"/>
    <w:rsid w:val="0055135D"/>
    <w:rsid w:val="00553563"/>
    <w:rsid w:val="005672A3"/>
    <w:rsid w:val="005926A5"/>
    <w:rsid w:val="00593C97"/>
    <w:rsid w:val="00594B7F"/>
    <w:rsid w:val="005950D8"/>
    <w:rsid w:val="005A409E"/>
    <w:rsid w:val="005C298D"/>
    <w:rsid w:val="005D08F2"/>
    <w:rsid w:val="005D5A5B"/>
    <w:rsid w:val="005D795F"/>
    <w:rsid w:val="005F36C7"/>
    <w:rsid w:val="005F471A"/>
    <w:rsid w:val="005F6E89"/>
    <w:rsid w:val="0061023E"/>
    <w:rsid w:val="006257C6"/>
    <w:rsid w:val="00627743"/>
    <w:rsid w:val="00627B37"/>
    <w:rsid w:val="00631F60"/>
    <w:rsid w:val="00646172"/>
    <w:rsid w:val="0064635A"/>
    <w:rsid w:val="0065794A"/>
    <w:rsid w:val="00664C9E"/>
    <w:rsid w:val="006835B5"/>
    <w:rsid w:val="00697CC6"/>
    <w:rsid w:val="006A4064"/>
    <w:rsid w:val="006B3496"/>
    <w:rsid w:val="006B433F"/>
    <w:rsid w:val="006B62E3"/>
    <w:rsid w:val="006B72F0"/>
    <w:rsid w:val="006C3637"/>
    <w:rsid w:val="006D5C92"/>
    <w:rsid w:val="006E028B"/>
    <w:rsid w:val="006F12FB"/>
    <w:rsid w:val="006F2809"/>
    <w:rsid w:val="006F5DA8"/>
    <w:rsid w:val="0070500E"/>
    <w:rsid w:val="00706464"/>
    <w:rsid w:val="00710D5E"/>
    <w:rsid w:val="00712E47"/>
    <w:rsid w:val="00717AF9"/>
    <w:rsid w:val="00733886"/>
    <w:rsid w:val="00736D8E"/>
    <w:rsid w:val="0075199B"/>
    <w:rsid w:val="00754860"/>
    <w:rsid w:val="0077375E"/>
    <w:rsid w:val="007740B0"/>
    <w:rsid w:val="00774895"/>
    <w:rsid w:val="00774FDF"/>
    <w:rsid w:val="00780B3B"/>
    <w:rsid w:val="007819BD"/>
    <w:rsid w:val="0078630A"/>
    <w:rsid w:val="00787D1A"/>
    <w:rsid w:val="00790264"/>
    <w:rsid w:val="007A4362"/>
    <w:rsid w:val="007C5F05"/>
    <w:rsid w:val="007E3EEF"/>
    <w:rsid w:val="007F7694"/>
    <w:rsid w:val="00803E0F"/>
    <w:rsid w:val="00810C70"/>
    <w:rsid w:val="00813A21"/>
    <w:rsid w:val="00822C5B"/>
    <w:rsid w:val="00826420"/>
    <w:rsid w:val="00827315"/>
    <w:rsid w:val="00827A1A"/>
    <w:rsid w:val="008420E2"/>
    <w:rsid w:val="00855ACA"/>
    <w:rsid w:val="00863F22"/>
    <w:rsid w:val="008651B5"/>
    <w:rsid w:val="0086581A"/>
    <w:rsid w:val="008818F5"/>
    <w:rsid w:val="00884041"/>
    <w:rsid w:val="00886C43"/>
    <w:rsid w:val="00890440"/>
    <w:rsid w:val="00890A7E"/>
    <w:rsid w:val="00890ACD"/>
    <w:rsid w:val="00897496"/>
    <w:rsid w:val="008A413A"/>
    <w:rsid w:val="008A4AE4"/>
    <w:rsid w:val="008A6D91"/>
    <w:rsid w:val="008B27FE"/>
    <w:rsid w:val="008B3C1F"/>
    <w:rsid w:val="008B5EFF"/>
    <w:rsid w:val="008C6AFE"/>
    <w:rsid w:val="008C6E50"/>
    <w:rsid w:val="008D77C9"/>
    <w:rsid w:val="008F27DD"/>
    <w:rsid w:val="008F28A2"/>
    <w:rsid w:val="008F5469"/>
    <w:rsid w:val="008F63C8"/>
    <w:rsid w:val="008F799C"/>
    <w:rsid w:val="009057A7"/>
    <w:rsid w:val="00907370"/>
    <w:rsid w:val="0091109E"/>
    <w:rsid w:val="009121CA"/>
    <w:rsid w:val="009127D5"/>
    <w:rsid w:val="00920D06"/>
    <w:rsid w:val="00934915"/>
    <w:rsid w:val="0093744B"/>
    <w:rsid w:val="0094289C"/>
    <w:rsid w:val="009437E4"/>
    <w:rsid w:val="00943CAE"/>
    <w:rsid w:val="00954020"/>
    <w:rsid w:val="009741D0"/>
    <w:rsid w:val="00975F95"/>
    <w:rsid w:val="009779E3"/>
    <w:rsid w:val="00986D03"/>
    <w:rsid w:val="00991D6D"/>
    <w:rsid w:val="009A0B9E"/>
    <w:rsid w:val="009D0EA1"/>
    <w:rsid w:val="009D498B"/>
    <w:rsid w:val="009D55E2"/>
    <w:rsid w:val="009D7FE9"/>
    <w:rsid w:val="009E4CA0"/>
    <w:rsid w:val="009E4CC3"/>
    <w:rsid w:val="009E78E9"/>
    <w:rsid w:val="009E7AA2"/>
    <w:rsid w:val="009F4766"/>
    <w:rsid w:val="009F716A"/>
    <w:rsid w:val="00A01435"/>
    <w:rsid w:val="00A02C60"/>
    <w:rsid w:val="00A1387F"/>
    <w:rsid w:val="00A15B38"/>
    <w:rsid w:val="00A51AAA"/>
    <w:rsid w:val="00A51FF4"/>
    <w:rsid w:val="00A56424"/>
    <w:rsid w:val="00A65EE6"/>
    <w:rsid w:val="00A87BCD"/>
    <w:rsid w:val="00AC3BAF"/>
    <w:rsid w:val="00AD2740"/>
    <w:rsid w:val="00AF36DA"/>
    <w:rsid w:val="00AF3CBF"/>
    <w:rsid w:val="00AF6452"/>
    <w:rsid w:val="00AF65AA"/>
    <w:rsid w:val="00B254BC"/>
    <w:rsid w:val="00B25A8F"/>
    <w:rsid w:val="00B33D8D"/>
    <w:rsid w:val="00B3570B"/>
    <w:rsid w:val="00B41194"/>
    <w:rsid w:val="00B50D1D"/>
    <w:rsid w:val="00B65183"/>
    <w:rsid w:val="00B6518E"/>
    <w:rsid w:val="00B7206F"/>
    <w:rsid w:val="00B7488D"/>
    <w:rsid w:val="00B776B3"/>
    <w:rsid w:val="00B81821"/>
    <w:rsid w:val="00B81E41"/>
    <w:rsid w:val="00B85524"/>
    <w:rsid w:val="00B91A98"/>
    <w:rsid w:val="00B92284"/>
    <w:rsid w:val="00BA25FE"/>
    <w:rsid w:val="00BB012E"/>
    <w:rsid w:val="00BB1A62"/>
    <w:rsid w:val="00BB2842"/>
    <w:rsid w:val="00BB55F5"/>
    <w:rsid w:val="00BC2CFC"/>
    <w:rsid w:val="00BC56AB"/>
    <w:rsid w:val="00BC73B2"/>
    <w:rsid w:val="00BC7632"/>
    <w:rsid w:val="00BD014B"/>
    <w:rsid w:val="00BE3701"/>
    <w:rsid w:val="00BE634D"/>
    <w:rsid w:val="00C06766"/>
    <w:rsid w:val="00C10290"/>
    <w:rsid w:val="00C137D0"/>
    <w:rsid w:val="00C23AEE"/>
    <w:rsid w:val="00C25460"/>
    <w:rsid w:val="00C37EA5"/>
    <w:rsid w:val="00C42AF2"/>
    <w:rsid w:val="00C4375A"/>
    <w:rsid w:val="00C45F03"/>
    <w:rsid w:val="00C52F23"/>
    <w:rsid w:val="00C70106"/>
    <w:rsid w:val="00C75399"/>
    <w:rsid w:val="00C856EA"/>
    <w:rsid w:val="00C943CE"/>
    <w:rsid w:val="00CA7F4B"/>
    <w:rsid w:val="00CB1944"/>
    <w:rsid w:val="00CC57AB"/>
    <w:rsid w:val="00CD11D0"/>
    <w:rsid w:val="00CD2DE8"/>
    <w:rsid w:val="00CD37B8"/>
    <w:rsid w:val="00CD7398"/>
    <w:rsid w:val="00CF157A"/>
    <w:rsid w:val="00D01674"/>
    <w:rsid w:val="00D05CF3"/>
    <w:rsid w:val="00D06BED"/>
    <w:rsid w:val="00D079DA"/>
    <w:rsid w:val="00D303EE"/>
    <w:rsid w:val="00D32074"/>
    <w:rsid w:val="00D3440C"/>
    <w:rsid w:val="00D64277"/>
    <w:rsid w:val="00D667DA"/>
    <w:rsid w:val="00D6799D"/>
    <w:rsid w:val="00D80AD0"/>
    <w:rsid w:val="00D80C15"/>
    <w:rsid w:val="00D9137B"/>
    <w:rsid w:val="00D91880"/>
    <w:rsid w:val="00D92C10"/>
    <w:rsid w:val="00D93372"/>
    <w:rsid w:val="00DA0812"/>
    <w:rsid w:val="00DA48F0"/>
    <w:rsid w:val="00DC3790"/>
    <w:rsid w:val="00DC4FAF"/>
    <w:rsid w:val="00DC71C8"/>
    <w:rsid w:val="00DC7534"/>
    <w:rsid w:val="00DD1ADF"/>
    <w:rsid w:val="00DD1E3E"/>
    <w:rsid w:val="00DD241D"/>
    <w:rsid w:val="00DD6C60"/>
    <w:rsid w:val="00DF1516"/>
    <w:rsid w:val="00DF32CC"/>
    <w:rsid w:val="00E104AD"/>
    <w:rsid w:val="00E26EE5"/>
    <w:rsid w:val="00E304B1"/>
    <w:rsid w:val="00E31390"/>
    <w:rsid w:val="00E322B0"/>
    <w:rsid w:val="00E44C6E"/>
    <w:rsid w:val="00E61126"/>
    <w:rsid w:val="00E75E70"/>
    <w:rsid w:val="00E85809"/>
    <w:rsid w:val="00E95DF6"/>
    <w:rsid w:val="00EA556C"/>
    <w:rsid w:val="00EA5FE1"/>
    <w:rsid w:val="00EB28DC"/>
    <w:rsid w:val="00EB6D75"/>
    <w:rsid w:val="00EB74AB"/>
    <w:rsid w:val="00ED1BFC"/>
    <w:rsid w:val="00ED3D2E"/>
    <w:rsid w:val="00ED630D"/>
    <w:rsid w:val="00EE62DC"/>
    <w:rsid w:val="00EE66B2"/>
    <w:rsid w:val="00EF447E"/>
    <w:rsid w:val="00F01FE1"/>
    <w:rsid w:val="00F0672F"/>
    <w:rsid w:val="00F13040"/>
    <w:rsid w:val="00F232BB"/>
    <w:rsid w:val="00F2644C"/>
    <w:rsid w:val="00F318EC"/>
    <w:rsid w:val="00F33FA7"/>
    <w:rsid w:val="00F61AA5"/>
    <w:rsid w:val="00F631B1"/>
    <w:rsid w:val="00F64478"/>
    <w:rsid w:val="00F67742"/>
    <w:rsid w:val="00F71388"/>
    <w:rsid w:val="00F7277D"/>
    <w:rsid w:val="00F72D0C"/>
    <w:rsid w:val="00F7693A"/>
    <w:rsid w:val="00F7738E"/>
    <w:rsid w:val="00F803D2"/>
    <w:rsid w:val="00F83E44"/>
    <w:rsid w:val="00F9092E"/>
    <w:rsid w:val="00F9353B"/>
    <w:rsid w:val="00FA22E5"/>
    <w:rsid w:val="00FA2921"/>
    <w:rsid w:val="00FA63C4"/>
    <w:rsid w:val="00FB02C1"/>
    <w:rsid w:val="00FB0A61"/>
    <w:rsid w:val="00FB2178"/>
    <w:rsid w:val="00FC0B40"/>
    <w:rsid w:val="00FC0E81"/>
    <w:rsid w:val="00FC6A62"/>
    <w:rsid w:val="00FD0FEA"/>
    <w:rsid w:val="00FD111B"/>
    <w:rsid w:val="00FD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A991"/>
  <w15:docId w15:val="{72EE7753-B4C9-4BA9-A5E6-621E394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E4C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uiPriority w:val="99"/>
    <w:semiHidden/>
    <w:unhideWhenUsed/>
    <w:rsid w:val="00DC3790"/>
    <w:rPr>
      <w:sz w:val="18"/>
      <w:szCs w:val="18"/>
    </w:rPr>
  </w:style>
  <w:style w:type="character" w:customStyle="1" w:styleId="Char1">
    <w:name w:val="批注框文本 Char"/>
    <w:basedOn w:val="a0"/>
    <w:link w:val="a6"/>
    <w:uiPriority w:val="99"/>
    <w:semiHidden/>
    <w:rsid w:val="00DC3790"/>
    <w:rPr>
      <w:sz w:val="18"/>
      <w:szCs w:val="18"/>
    </w:rPr>
  </w:style>
  <w:style w:type="paragraph" w:styleId="a7">
    <w:name w:val="Revision"/>
    <w:hidden/>
    <w:uiPriority w:val="99"/>
    <w:semiHidden/>
    <w:rsid w:val="008420E2"/>
  </w:style>
  <w:style w:type="character" w:styleId="a8">
    <w:name w:val="annotation reference"/>
    <w:basedOn w:val="a0"/>
    <w:uiPriority w:val="99"/>
    <w:semiHidden/>
    <w:unhideWhenUsed/>
    <w:rsid w:val="00ED630D"/>
    <w:rPr>
      <w:sz w:val="21"/>
      <w:szCs w:val="21"/>
    </w:rPr>
  </w:style>
  <w:style w:type="paragraph" w:styleId="a9">
    <w:name w:val="annotation text"/>
    <w:basedOn w:val="a"/>
    <w:link w:val="Char2"/>
    <w:uiPriority w:val="99"/>
    <w:semiHidden/>
    <w:unhideWhenUsed/>
    <w:rsid w:val="00ED630D"/>
    <w:pPr>
      <w:jc w:val="left"/>
    </w:pPr>
  </w:style>
  <w:style w:type="character" w:customStyle="1" w:styleId="Char2">
    <w:name w:val="批注文字 Char"/>
    <w:basedOn w:val="a0"/>
    <w:link w:val="a9"/>
    <w:uiPriority w:val="99"/>
    <w:semiHidden/>
    <w:rsid w:val="00ED630D"/>
  </w:style>
  <w:style w:type="paragraph" w:styleId="aa">
    <w:name w:val="annotation subject"/>
    <w:basedOn w:val="a9"/>
    <w:next w:val="a9"/>
    <w:link w:val="Char3"/>
    <w:uiPriority w:val="99"/>
    <w:semiHidden/>
    <w:unhideWhenUsed/>
    <w:rsid w:val="00ED630D"/>
    <w:rPr>
      <w:b/>
      <w:bCs/>
    </w:rPr>
  </w:style>
  <w:style w:type="character" w:customStyle="1" w:styleId="Char3">
    <w:name w:val="批注主题 Char"/>
    <w:basedOn w:val="Char2"/>
    <w:link w:val="aa"/>
    <w:uiPriority w:val="99"/>
    <w:semiHidden/>
    <w:rsid w:val="00ED630D"/>
    <w:rPr>
      <w:b/>
      <w:bCs/>
    </w:rPr>
  </w:style>
  <w:style w:type="character" w:customStyle="1" w:styleId="1Char">
    <w:name w:val="标题 1 Char"/>
    <w:basedOn w:val="a0"/>
    <w:link w:val="1"/>
    <w:uiPriority w:val="9"/>
    <w:rsid w:val="009E4CA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1DAA-0967-447D-82B6-4A1D4570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kedacom</cp:lastModifiedBy>
  <cp:revision>3</cp:revision>
  <dcterms:created xsi:type="dcterms:W3CDTF">2023-07-07T01:37:00Z</dcterms:created>
  <dcterms:modified xsi:type="dcterms:W3CDTF">2023-07-07T02:15:00Z</dcterms:modified>
</cp:coreProperties>
</file>