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asciiTheme="minorEastAsia" w:hAnsiTheme="minorEastAsia" w:cstheme="minorEastAsia"/>
          <w:b/>
          <w:bCs/>
          <w:sz w:val="24"/>
        </w:rPr>
      </w:pPr>
      <w:r>
        <w:rPr>
          <w:rFonts w:hint="eastAsia" w:asciiTheme="minorEastAsia" w:hAnsiTheme="minorEastAsia" w:cstheme="minorEastAsia"/>
          <w:b/>
          <w:bCs/>
          <w:sz w:val="24"/>
        </w:rPr>
        <w:t>证券代码：603033                                   证券简称：三维股份</w:t>
      </w:r>
    </w:p>
    <w:p>
      <w:pPr>
        <w:spacing w:line="360" w:lineRule="auto"/>
        <w:ind w:firstLine="482" w:firstLineChars="200"/>
        <w:jc w:val="left"/>
        <w:rPr>
          <w:rFonts w:asciiTheme="minorEastAsia" w:hAnsiTheme="minorEastAsia" w:cstheme="minorEastAsia"/>
          <w:b/>
          <w:bCs/>
          <w:sz w:val="24"/>
        </w:rPr>
      </w:pPr>
    </w:p>
    <w:p>
      <w:pPr>
        <w:spacing w:line="360" w:lineRule="auto"/>
        <w:ind w:firstLine="562" w:firstLineChars="200"/>
        <w:jc w:val="center"/>
        <w:rPr>
          <w:rFonts w:asciiTheme="minorEastAsia" w:hAnsiTheme="minorEastAsia" w:cstheme="minorEastAsia"/>
          <w:b/>
          <w:bCs/>
          <w:sz w:val="28"/>
          <w:szCs w:val="28"/>
        </w:rPr>
      </w:pPr>
      <w:r>
        <w:rPr>
          <w:rFonts w:hint="eastAsia" w:asciiTheme="minorEastAsia" w:hAnsiTheme="minorEastAsia" w:cstheme="minorEastAsia"/>
          <w:b/>
          <w:bCs/>
          <w:sz w:val="28"/>
          <w:szCs w:val="28"/>
          <w:lang w:eastAsia="zh-CN"/>
        </w:rPr>
        <w:t>三维控股集团</w:t>
      </w:r>
      <w:r>
        <w:rPr>
          <w:rFonts w:hint="eastAsia" w:asciiTheme="minorEastAsia" w:hAnsiTheme="minorEastAsia" w:cstheme="minorEastAsia"/>
          <w:b/>
          <w:bCs/>
          <w:sz w:val="28"/>
          <w:szCs w:val="28"/>
        </w:rPr>
        <w:t>股份有限公司</w:t>
      </w:r>
    </w:p>
    <w:p>
      <w:pPr>
        <w:spacing w:line="360" w:lineRule="auto"/>
        <w:ind w:firstLine="562" w:firstLineChars="200"/>
        <w:jc w:val="center"/>
        <w:rPr>
          <w:rFonts w:asciiTheme="minorEastAsia" w:hAnsiTheme="minorEastAsia" w:cstheme="minorEastAsia"/>
          <w:b/>
          <w:bCs/>
          <w:sz w:val="28"/>
          <w:szCs w:val="28"/>
        </w:rPr>
      </w:pPr>
      <w:r>
        <w:rPr>
          <w:rFonts w:hint="eastAsia" w:asciiTheme="minorEastAsia" w:hAnsiTheme="minorEastAsia" w:cstheme="minorEastAsia"/>
          <w:b/>
          <w:bCs/>
          <w:sz w:val="28"/>
          <w:szCs w:val="28"/>
        </w:rPr>
        <w:t>投资者关系活动记录表</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5"/>
        <w:gridCol w:w="6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45" w:type="dxa"/>
            <w:vAlign w:val="center"/>
          </w:tcPr>
          <w:p>
            <w:pPr>
              <w:spacing w:line="360" w:lineRule="auto"/>
              <w:jc w:val="both"/>
              <w:rPr>
                <w:rFonts w:asciiTheme="minorEastAsia" w:hAnsiTheme="minorEastAsia" w:cstheme="minorEastAsia"/>
                <w:b/>
                <w:bCs/>
                <w:kern w:val="0"/>
                <w:sz w:val="24"/>
              </w:rPr>
            </w:pPr>
            <w:r>
              <w:rPr>
                <w:rFonts w:hint="eastAsia" w:asciiTheme="minorEastAsia" w:hAnsiTheme="minorEastAsia" w:cstheme="minorEastAsia"/>
                <w:b/>
                <w:bCs/>
                <w:kern w:val="0"/>
                <w:sz w:val="24"/>
              </w:rPr>
              <w:t>投资者关系活动类别</w:t>
            </w:r>
          </w:p>
        </w:tc>
        <w:tc>
          <w:tcPr>
            <w:tcW w:w="6477" w:type="dxa"/>
          </w:tcPr>
          <w:p>
            <w:pPr>
              <w:pStyle w:val="12"/>
              <w:tabs>
                <w:tab w:val="left" w:pos="2418"/>
              </w:tabs>
              <w:spacing w:before="1"/>
              <w:ind w:left="107"/>
              <w:rPr>
                <w:rFonts w:hint="eastAsia" w:ascii="宋体" w:hAnsi="宋体" w:eastAsia="宋体" w:cs="宋体"/>
                <w:sz w:val="24"/>
                <w:szCs w:val="24"/>
              </w:rPr>
            </w:pPr>
            <w:sdt>
              <w:sdtPr>
                <w:rPr>
                  <w:rFonts w:hint="eastAsia" w:ascii="宋体" w:hAnsi="宋体" w:eastAsia="宋体" w:cs="宋体"/>
                  <w:sz w:val="24"/>
                  <w:szCs w:val="24"/>
                </w:rPr>
                <w:id w:val="249780449"/>
                <w14:checkbox>
                  <w14:checked w14:val="1"/>
                  <w14:checkedState w14:val="0052" w14:font="Wingdings 2"/>
                  <w14:uncheckedState w14:val="2610" w14:font="MS Gothic"/>
                </w14:checkbox>
              </w:sdtPr>
              <w:sdtEndPr>
                <w:rPr>
                  <w:rFonts w:hint="eastAsia" w:ascii="宋体" w:hAnsi="宋体" w:eastAsia="宋体" w:cs="宋体"/>
                  <w:sz w:val="24"/>
                  <w:szCs w:val="24"/>
                </w:rPr>
              </w:sdtEndPr>
              <w:sdtContent>
                <w:r>
                  <w:rPr>
                    <w:rFonts w:hint="eastAsia" w:ascii="Wingdings 2" w:hAnsi="Wingdings 2" w:eastAsia="宋体" w:cs="宋体"/>
                    <w:kern w:val="2"/>
                    <w:sz w:val="24"/>
                    <w:szCs w:val="24"/>
                    <w:lang w:val="en-US" w:eastAsia="zh-CN" w:bidi="ar-SA"/>
                  </w:rPr>
                  <w:t>R</w:t>
                </w:r>
              </w:sdtContent>
            </w:sdt>
            <w:r>
              <w:rPr>
                <w:rFonts w:hint="eastAsia" w:ascii="宋体" w:hAnsi="宋体" w:eastAsia="宋体" w:cs="宋体"/>
                <w:sz w:val="24"/>
                <w:szCs w:val="24"/>
              </w:rPr>
              <w:t>特</w:t>
            </w:r>
            <w:r>
              <w:rPr>
                <w:rFonts w:hint="eastAsia" w:ascii="宋体" w:hAnsi="宋体" w:eastAsia="宋体" w:cs="宋体"/>
                <w:spacing w:val="-3"/>
                <w:sz w:val="24"/>
                <w:szCs w:val="24"/>
              </w:rPr>
              <w:t>定</w:t>
            </w:r>
            <w:r>
              <w:rPr>
                <w:rFonts w:hint="eastAsia" w:ascii="宋体" w:hAnsi="宋体" w:eastAsia="宋体" w:cs="宋体"/>
                <w:sz w:val="24"/>
                <w:szCs w:val="24"/>
              </w:rPr>
              <w:t>对</w:t>
            </w:r>
            <w:r>
              <w:rPr>
                <w:rFonts w:hint="eastAsia" w:ascii="宋体" w:hAnsi="宋体" w:eastAsia="宋体" w:cs="宋体"/>
                <w:spacing w:val="-3"/>
                <w:sz w:val="24"/>
                <w:szCs w:val="24"/>
              </w:rPr>
              <w:t>象</w:t>
            </w:r>
            <w:r>
              <w:rPr>
                <w:rFonts w:hint="eastAsia" w:ascii="宋体" w:hAnsi="宋体" w:eastAsia="宋体" w:cs="宋体"/>
                <w:sz w:val="24"/>
                <w:szCs w:val="24"/>
              </w:rPr>
              <w:t>调研</w:t>
            </w:r>
            <w:r>
              <w:rPr>
                <w:rFonts w:hint="eastAsia" w:ascii="宋体" w:hAnsi="宋体" w:eastAsia="宋体" w:cs="宋体"/>
                <w:sz w:val="24"/>
                <w:szCs w:val="24"/>
              </w:rPr>
              <w:tab/>
            </w:r>
            <w:sdt>
              <w:sdtPr>
                <w:rPr>
                  <w:rFonts w:hint="eastAsia" w:ascii="宋体" w:hAnsi="宋体" w:eastAsia="宋体" w:cs="宋体"/>
                  <w:sz w:val="24"/>
                  <w:szCs w:val="24"/>
                </w:rPr>
                <w:id w:val="-416875725"/>
                <w14:checkbox>
                  <w14:checked w14:val="0"/>
                  <w14:checkedState w14:val="0052" w14:font="Wingdings 2"/>
                  <w14:uncheckedState w14:val="2610" w14:font="MS Gothic"/>
                </w14:checkbox>
              </w:sdtPr>
              <w:sdtEndPr>
                <w:rPr>
                  <w:rFonts w:hint="eastAsia" w:ascii="宋体" w:hAnsi="宋体" w:eastAsia="宋体" w:cs="宋体"/>
                  <w:sz w:val="24"/>
                  <w:szCs w:val="24"/>
                </w:rPr>
              </w:sdtEndPr>
              <w:sdtContent>
                <w:r>
                  <w:rPr>
                    <w:rFonts w:hint="eastAsia" w:ascii="宋体" w:hAnsi="宋体" w:eastAsia="宋体" w:cs="宋体"/>
                    <w:sz w:val="24"/>
                    <w:szCs w:val="24"/>
                  </w:rPr>
                  <w:t>☐</w:t>
                </w:r>
              </w:sdtContent>
            </w:sdt>
            <w:r>
              <w:rPr>
                <w:rFonts w:hint="eastAsia" w:ascii="宋体" w:hAnsi="宋体" w:eastAsia="宋体" w:cs="宋体"/>
                <w:sz w:val="24"/>
                <w:szCs w:val="24"/>
              </w:rPr>
              <w:t>分</w:t>
            </w:r>
            <w:r>
              <w:rPr>
                <w:rFonts w:hint="eastAsia" w:ascii="宋体" w:hAnsi="宋体" w:eastAsia="宋体" w:cs="宋体"/>
                <w:spacing w:val="-3"/>
                <w:sz w:val="24"/>
                <w:szCs w:val="24"/>
              </w:rPr>
              <w:t>析</w:t>
            </w:r>
            <w:r>
              <w:rPr>
                <w:rFonts w:hint="eastAsia" w:ascii="宋体" w:hAnsi="宋体" w:eastAsia="宋体" w:cs="宋体"/>
                <w:sz w:val="24"/>
                <w:szCs w:val="24"/>
              </w:rPr>
              <w:t>师</w:t>
            </w:r>
            <w:r>
              <w:rPr>
                <w:rFonts w:hint="eastAsia" w:ascii="宋体" w:hAnsi="宋体" w:eastAsia="宋体" w:cs="宋体"/>
                <w:spacing w:val="-3"/>
                <w:sz w:val="24"/>
                <w:szCs w:val="24"/>
              </w:rPr>
              <w:t>会</w:t>
            </w:r>
            <w:r>
              <w:rPr>
                <w:rFonts w:hint="eastAsia" w:ascii="宋体" w:hAnsi="宋体" w:eastAsia="宋体" w:cs="宋体"/>
                <w:sz w:val="24"/>
                <w:szCs w:val="24"/>
              </w:rPr>
              <w:t>议</w:t>
            </w:r>
          </w:p>
          <w:p>
            <w:pPr>
              <w:pStyle w:val="12"/>
              <w:spacing w:before="11"/>
              <w:rPr>
                <w:rFonts w:hint="eastAsia" w:ascii="宋体" w:hAnsi="宋体" w:eastAsia="宋体" w:cs="宋体"/>
                <w:sz w:val="24"/>
                <w:szCs w:val="24"/>
              </w:rPr>
            </w:pPr>
          </w:p>
          <w:p>
            <w:pPr>
              <w:pStyle w:val="12"/>
              <w:tabs>
                <w:tab w:val="left" w:pos="2418"/>
              </w:tabs>
              <w:ind w:left="107"/>
              <w:rPr>
                <w:rFonts w:hint="eastAsia" w:ascii="宋体" w:hAnsi="宋体" w:eastAsia="宋体" w:cs="宋体"/>
                <w:sz w:val="24"/>
                <w:szCs w:val="24"/>
              </w:rPr>
            </w:pPr>
            <w:sdt>
              <w:sdtPr>
                <w:rPr>
                  <w:rFonts w:hint="eastAsia" w:ascii="宋体" w:hAnsi="宋体" w:eastAsia="宋体" w:cs="宋体"/>
                  <w:sz w:val="24"/>
                  <w:szCs w:val="24"/>
                </w:rPr>
                <w:id w:val="1206906014"/>
                <w14:checkbox>
                  <w14:checked w14:val="0"/>
                  <w14:checkedState w14:val="0052" w14:font="Wingdings 2"/>
                  <w14:uncheckedState w14:val="2610" w14:font="MS Gothic"/>
                </w14:checkbox>
              </w:sdtPr>
              <w:sdtEndPr>
                <w:rPr>
                  <w:rFonts w:hint="eastAsia" w:ascii="宋体" w:hAnsi="宋体" w:eastAsia="宋体" w:cs="宋体"/>
                  <w:sz w:val="24"/>
                  <w:szCs w:val="24"/>
                </w:rPr>
              </w:sdtEndPr>
              <w:sdtContent>
                <w:r>
                  <w:rPr>
                    <w:rFonts w:hint="eastAsia" w:ascii="宋体" w:hAnsi="宋体" w:eastAsia="宋体" w:cs="宋体"/>
                    <w:sz w:val="24"/>
                    <w:szCs w:val="24"/>
                  </w:rPr>
                  <w:t>☐</w:t>
                </w:r>
              </w:sdtContent>
            </w:sdt>
            <w:r>
              <w:rPr>
                <w:rFonts w:hint="eastAsia" w:ascii="宋体" w:hAnsi="宋体" w:eastAsia="宋体" w:cs="宋体"/>
                <w:sz w:val="24"/>
                <w:szCs w:val="24"/>
              </w:rPr>
              <w:t>媒</w:t>
            </w:r>
            <w:r>
              <w:rPr>
                <w:rFonts w:hint="eastAsia" w:ascii="宋体" w:hAnsi="宋体" w:eastAsia="宋体" w:cs="宋体"/>
                <w:spacing w:val="-3"/>
                <w:sz w:val="24"/>
                <w:szCs w:val="24"/>
              </w:rPr>
              <w:t>体</w:t>
            </w:r>
            <w:r>
              <w:rPr>
                <w:rFonts w:hint="eastAsia" w:ascii="宋体" w:hAnsi="宋体" w:eastAsia="宋体" w:cs="宋体"/>
                <w:sz w:val="24"/>
                <w:szCs w:val="24"/>
              </w:rPr>
              <w:t>采访</w:t>
            </w:r>
            <w:r>
              <w:rPr>
                <w:rFonts w:hint="eastAsia" w:ascii="宋体" w:hAnsi="宋体" w:eastAsia="宋体" w:cs="宋体"/>
                <w:sz w:val="24"/>
                <w:szCs w:val="24"/>
              </w:rPr>
              <w:tab/>
            </w:r>
            <w:sdt>
              <w:sdtPr>
                <w:rPr>
                  <w:rFonts w:hint="eastAsia" w:ascii="宋体" w:hAnsi="宋体" w:eastAsia="宋体" w:cs="宋体"/>
                  <w:sz w:val="24"/>
                  <w:szCs w:val="24"/>
                </w:rPr>
                <w:id w:val="-66658901"/>
                <w14:checkbox>
                  <w14:checked w14:val="0"/>
                  <w14:checkedState w14:val="0052" w14:font="Wingdings 2"/>
                  <w14:uncheckedState w14:val="2610" w14:font="MS Gothic"/>
                </w14:checkbox>
              </w:sdtPr>
              <w:sdtEndPr>
                <w:rPr>
                  <w:rFonts w:hint="eastAsia" w:ascii="宋体" w:hAnsi="宋体" w:eastAsia="宋体" w:cs="宋体"/>
                  <w:sz w:val="24"/>
                  <w:szCs w:val="24"/>
                </w:rPr>
              </w:sdtEndPr>
              <w:sdtContent>
                <w:r>
                  <w:rPr>
                    <w:rFonts w:hint="eastAsia" w:ascii="MS Gothic" w:hAnsi="MS Gothic" w:eastAsia="宋体" w:cs="宋体"/>
                    <w:kern w:val="2"/>
                    <w:sz w:val="24"/>
                    <w:szCs w:val="24"/>
                    <w:lang w:val="zh-CN" w:eastAsia="zh-CN" w:bidi="zh-CN"/>
                  </w:rPr>
                  <w:t>☐</w:t>
                </w:r>
              </w:sdtContent>
            </w:sdt>
            <w:r>
              <w:rPr>
                <w:rFonts w:hint="eastAsia" w:ascii="宋体" w:hAnsi="宋体" w:eastAsia="宋体" w:cs="宋体"/>
                <w:sz w:val="24"/>
                <w:szCs w:val="24"/>
              </w:rPr>
              <w:t>业</w:t>
            </w:r>
            <w:r>
              <w:rPr>
                <w:rFonts w:hint="eastAsia" w:ascii="宋体" w:hAnsi="宋体" w:eastAsia="宋体" w:cs="宋体"/>
                <w:spacing w:val="-3"/>
                <w:sz w:val="24"/>
                <w:szCs w:val="24"/>
              </w:rPr>
              <w:t>绩</w:t>
            </w:r>
            <w:r>
              <w:rPr>
                <w:rFonts w:hint="eastAsia" w:ascii="宋体" w:hAnsi="宋体" w:eastAsia="宋体" w:cs="宋体"/>
                <w:sz w:val="24"/>
                <w:szCs w:val="24"/>
              </w:rPr>
              <w:t>说</w:t>
            </w:r>
            <w:r>
              <w:rPr>
                <w:rFonts w:hint="eastAsia" w:ascii="宋体" w:hAnsi="宋体" w:eastAsia="宋体" w:cs="宋体"/>
                <w:spacing w:val="-3"/>
                <w:sz w:val="24"/>
                <w:szCs w:val="24"/>
              </w:rPr>
              <w:t>明</w:t>
            </w:r>
            <w:r>
              <w:rPr>
                <w:rFonts w:hint="eastAsia" w:ascii="宋体" w:hAnsi="宋体" w:eastAsia="宋体" w:cs="宋体"/>
                <w:sz w:val="24"/>
                <w:szCs w:val="24"/>
              </w:rPr>
              <w:t>会</w:t>
            </w:r>
          </w:p>
          <w:p>
            <w:pPr>
              <w:pStyle w:val="12"/>
              <w:spacing w:before="8"/>
              <w:rPr>
                <w:rFonts w:hint="eastAsia" w:ascii="宋体" w:hAnsi="宋体" w:eastAsia="宋体" w:cs="宋体"/>
                <w:sz w:val="24"/>
                <w:szCs w:val="24"/>
              </w:rPr>
            </w:pPr>
          </w:p>
          <w:p>
            <w:pPr>
              <w:pStyle w:val="12"/>
              <w:tabs>
                <w:tab w:val="left" w:pos="2418"/>
              </w:tabs>
              <w:ind w:left="107"/>
              <w:rPr>
                <w:rFonts w:hint="eastAsia" w:ascii="宋体" w:hAnsi="宋体" w:eastAsia="宋体" w:cs="宋体"/>
                <w:sz w:val="24"/>
                <w:szCs w:val="24"/>
              </w:rPr>
            </w:pPr>
            <w:sdt>
              <w:sdtPr>
                <w:rPr>
                  <w:rFonts w:hint="eastAsia" w:ascii="宋体" w:hAnsi="宋体" w:eastAsia="宋体" w:cs="宋体"/>
                  <w:sz w:val="24"/>
                  <w:szCs w:val="24"/>
                </w:rPr>
                <w:id w:val="-1848167434"/>
                <w14:checkbox>
                  <w14:checked w14:val="0"/>
                  <w14:checkedState w14:val="0052" w14:font="Wingdings 2"/>
                  <w14:uncheckedState w14:val="2610" w14:font="MS Gothic"/>
                </w14:checkbox>
              </w:sdtPr>
              <w:sdtEndPr>
                <w:rPr>
                  <w:rFonts w:hint="eastAsia" w:ascii="宋体" w:hAnsi="宋体" w:eastAsia="宋体" w:cs="宋体"/>
                  <w:sz w:val="24"/>
                  <w:szCs w:val="24"/>
                </w:rPr>
              </w:sdtEndPr>
              <w:sdtContent>
                <w:r>
                  <w:rPr>
                    <w:rFonts w:hint="eastAsia" w:ascii="宋体" w:hAnsi="宋体" w:eastAsia="宋体" w:cs="宋体"/>
                    <w:sz w:val="24"/>
                    <w:szCs w:val="24"/>
                  </w:rPr>
                  <w:t>☐</w:t>
                </w:r>
              </w:sdtContent>
            </w:sdt>
            <w:r>
              <w:rPr>
                <w:rFonts w:hint="eastAsia" w:ascii="宋体" w:hAnsi="宋体" w:eastAsia="宋体" w:cs="宋体"/>
                <w:sz w:val="24"/>
                <w:szCs w:val="24"/>
              </w:rPr>
              <w:t>新</w:t>
            </w:r>
            <w:r>
              <w:rPr>
                <w:rFonts w:hint="eastAsia" w:ascii="宋体" w:hAnsi="宋体" w:eastAsia="宋体" w:cs="宋体"/>
                <w:spacing w:val="-3"/>
                <w:sz w:val="24"/>
                <w:szCs w:val="24"/>
              </w:rPr>
              <w:t>闻</w:t>
            </w:r>
            <w:r>
              <w:rPr>
                <w:rFonts w:hint="eastAsia" w:ascii="宋体" w:hAnsi="宋体" w:eastAsia="宋体" w:cs="宋体"/>
                <w:sz w:val="24"/>
                <w:szCs w:val="24"/>
              </w:rPr>
              <w:t>发</w:t>
            </w:r>
            <w:r>
              <w:rPr>
                <w:rFonts w:hint="eastAsia" w:ascii="宋体" w:hAnsi="宋体" w:eastAsia="宋体" w:cs="宋体"/>
                <w:spacing w:val="-3"/>
                <w:sz w:val="24"/>
                <w:szCs w:val="24"/>
              </w:rPr>
              <w:t>布</w:t>
            </w:r>
            <w:r>
              <w:rPr>
                <w:rFonts w:hint="eastAsia" w:ascii="宋体" w:hAnsi="宋体" w:eastAsia="宋体" w:cs="宋体"/>
                <w:sz w:val="24"/>
                <w:szCs w:val="24"/>
              </w:rPr>
              <w:t>会</w:t>
            </w:r>
            <w:r>
              <w:rPr>
                <w:rFonts w:hint="eastAsia" w:ascii="宋体" w:hAnsi="宋体" w:eastAsia="宋体" w:cs="宋体"/>
                <w:sz w:val="24"/>
                <w:szCs w:val="24"/>
              </w:rPr>
              <w:tab/>
            </w:r>
            <w:sdt>
              <w:sdtPr>
                <w:rPr>
                  <w:rFonts w:hint="eastAsia" w:ascii="宋体" w:hAnsi="宋体" w:eastAsia="宋体" w:cs="宋体"/>
                  <w:sz w:val="24"/>
                  <w:szCs w:val="24"/>
                </w:rPr>
                <w:id w:val="412049691"/>
                <w14:checkbox>
                  <w14:checked w14:val="0"/>
                  <w14:checkedState w14:val="0052" w14:font="Wingdings 2"/>
                  <w14:uncheckedState w14:val="2610" w14:font="MS Gothic"/>
                </w14:checkbox>
              </w:sdtPr>
              <w:sdtEndPr>
                <w:rPr>
                  <w:rFonts w:hint="eastAsia" w:ascii="宋体" w:hAnsi="宋体" w:eastAsia="宋体" w:cs="宋体"/>
                  <w:sz w:val="24"/>
                  <w:szCs w:val="24"/>
                </w:rPr>
              </w:sdtEndPr>
              <w:sdtContent>
                <w:r>
                  <w:rPr>
                    <w:rFonts w:hint="eastAsia" w:ascii="宋体" w:hAnsi="宋体" w:eastAsia="宋体" w:cs="宋体"/>
                    <w:sz w:val="24"/>
                    <w:szCs w:val="24"/>
                  </w:rPr>
                  <w:t>☐</w:t>
                </w:r>
              </w:sdtContent>
            </w:sdt>
            <w:r>
              <w:rPr>
                <w:rFonts w:hint="eastAsia" w:ascii="宋体" w:hAnsi="宋体" w:eastAsia="宋体" w:cs="宋体"/>
                <w:sz w:val="24"/>
                <w:szCs w:val="24"/>
              </w:rPr>
              <w:t>路</w:t>
            </w:r>
            <w:r>
              <w:rPr>
                <w:rFonts w:hint="eastAsia" w:ascii="宋体" w:hAnsi="宋体" w:eastAsia="宋体" w:cs="宋体"/>
                <w:spacing w:val="-3"/>
                <w:sz w:val="24"/>
                <w:szCs w:val="24"/>
              </w:rPr>
              <w:t>演</w:t>
            </w:r>
            <w:r>
              <w:rPr>
                <w:rFonts w:hint="eastAsia" w:ascii="宋体" w:hAnsi="宋体" w:eastAsia="宋体" w:cs="宋体"/>
                <w:sz w:val="24"/>
                <w:szCs w:val="24"/>
              </w:rPr>
              <w:t>活动</w:t>
            </w:r>
          </w:p>
          <w:p>
            <w:pPr>
              <w:pStyle w:val="12"/>
              <w:spacing w:before="8"/>
              <w:rPr>
                <w:rFonts w:hint="eastAsia" w:ascii="宋体" w:hAnsi="宋体" w:eastAsia="宋体" w:cs="宋体"/>
                <w:sz w:val="24"/>
                <w:szCs w:val="24"/>
              </w:rPr>
            </w:pPr>
          </w:p>
          <w:p>
            <w:pPr>
              <w:pStyle w:val="12"/>
              <w:ind w:left="107"/>
              <w:rPr>
                <w:rFonts w:hint="eastAsia" w:ascii="宋体" w:hAnsi="宋体" w:eastAsia="宋体" w:cs="宋体"/>
                <w:sz w:val="24"/>
                <w:szCs w:val="24"/>
              </w:rPr>
            </w:pPr>
            <w:sdt>
              <w:sdtPr>
                <w:rPr>
                  <w:rFonts w:hint="eastAsia" w:ascii="宋体" w:hAnsi="宋体" w:eastAsia="宋体" w:cs="宋体"/>
                  <w:sz w:val="24"/>
                  <w:szCs w:val="24"/>
                </w:rPr>
                <w:id w:val="-1333366911"/>
                <w14:checkbox>
                  <w14:checked w14:val="0"/>
                  <w14:checkedState w14:val="0052" w14:font="Wingdings 2"/>
                  <w14:uncheckedState w14:val="2610" w14:font="MS Gothic"/>
                </w14:checkbox>
              </w:sdtPr>
              <w:sdtEndPr>
                <w:rPr>
                  <w:rFonts w:hint="eastAsia" w:ascii="宋体" w:hAnsi="宋体" w:eastAsia="宋体" w:cs="宋体"/>
                  <w:sz w:val="24"/>
                  <w:szCs w:val="24"/>
                </w:rPr>
              </w:sdtEndPr>
              <w:sdtContent>
                <w:r>
                  <w:rPr>
                    <w:rFonts w:hint="eastAsia" w:ascii="宋体" w:hAnsi="宋体" w:eastAsia="宋体" w:cs="宋体"/>
                    <w:sz w:val="24"/>
                    <w:szCs w:val="24"/>
                  </w:rPr>
                  <w:t>☐</w:t>
                </w:r>
              </w:sdtContent>
            </w:sdt>
            <w:r>
              <w:rPr>
                <w:rFonts w:hint="eastAsia" w:ascii="宋体" w:hAnsi="宋体" w:eastAsia="宋体" w:cs="宋体"/>
                <w:sz w:val="24"/>
                <w:szCs w:val="24"/>
              </w:rPr>
              <w:t>现场参观</w:t>
            </w:r>
          </w:p>
          <w:p>
            <w:pPr>
              <w:pStyle w:val="12"/>
              <w:spacing w:before="11"/>
              <w:rPr>
                <w:rFonts w:hint="eastAsia" w:ascii="宋体" w:hAnsi="宋体" w:eastAsia="宋体" w:cs="宋体"/>
                <w:sz w:val="24"/>
                <w:szCs w:val="24"/>
              </w:rPr>
            </w:pPr>
          </w:p>
          <w:p>
            <w:pPr>
              <w:spacing w:line="360" w:lineRule="auto"/>
              <w:jc w:val="left"/>
              <w:rPr>
                <w:rFonts w:asciiTheme="minorEastAsia" w:hAnsiTheme="minorEastAsia" w:cstheme="minorEastAsia"/>
                <w:kern w:val="0"/>
                <w:sz w:val="24"/>
              </w:rPr>
            </w:pPr>
            <w:sdt>
              <w:sdtPr>
                <w:rPr>
                  <w:rFonts w:hint="eastAsia" w:ascii="宋体" w:hAnsi="宋体" w:eastAsia="宋体" w:cs="宋体"/>
                  <w:sz w:val="24"/>
                  <w:szCs w:val="24"/>
                </w:rPr>
                <w:id w:val="400885218"/>
                <w14:checkbox>
                  <w14:checked w14:val="0"/>
                  <w14:checkedState w14:val="0052" w14:font="Wingdings 2"/>
                  <w14:uncheckedState w14:val="2610" w14:font="MS Gothic"/>
                </w14:checkbox>
              </w:sdtPr>
              <w:sdtEndPr>
                <w:rPr>
                  <w:rFonts w:hint="eastAsia" w:ascii="宋体" w:hAnsi="宋体" w:eastAsia="宋体" w:cs="宋体"/>
                  <w:sz w:val="24"/>
                  <w:szCs w:val="24"/>
                </w:rPr>
              </w:sdtEndPr>
              <w:sdtContent>
                <w:r>
                  <w:rPr>
                    <w:rFonts w:hint="eastAsia" w:ascii="MS Gothic" w:hAnsi="MS Gothic" w:eastAsia="宋体" w:cs="宋体"/>
                    <w:kern w:val="2"/>
                    <w:sz w:val="24"/>
                    <w:szCs w:val="24"/>
                    <w:lang w:val="en-US" w:eastAsia="zh-CN" w:bidi="ar-SA"/>
                  </w:rPr>
                  <w:t>☐</w:t>
                </w:r>
              </w:sdtContent>
            </w:sdt>
            <w:r>
              <w:rPr>
                <w:rFonts w:hint="eastAsia" w:ascii="宋体" w:hAnsi="宋体" w:eastAsia="宋体" w:cs="宋体"/>
                <w:sz w:val="24"/>
                <w:szCs w:val="24"/>
              </w:rPr>
              <w:t>其他（</w:t>
            </w:r>
            <w:r>
              <w:rPr>
                <w:rFonts w:hint="eastAsia" w:ascii="宋体" w:hAnsi="宋体" w:eastAsia="宋体" w:cs="宋体"/>
                <w:sz w:val="24"/>
                <w:szCs w:val="24"/>
                <w:u w:val="single"/>
              </w:rPr>
              <w:t>请文字说明其他活动内容）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45" w:type="dxa"/>
            <w:vAlign w:val="center"/>
          </w:tcPr>
          <w:p>
            <w:pPr>
              <w:spacing w:line="360" w:lineRule="auto"/>
              <w:jc w:val="both"/>
              <w:rPr>
                <w:rFonts w:asciiTheme="minorEastAsia" w:hAnsiTheme="minorEastAsia" w:cstheme="minorEastAsia"/>
                <w:b/>
                <w:bCs/>
                <w:kern w:val="0"/>
                <w:sz w:val="24"/>
              </w:rPr>
            </w:pPr>
            <w:r>
              <w:rPr>
                <w:rFonts w:hint="eastAsia" w:asciiTheme="minorEastAsia" w:hAnsiTheme="minorEastAsia" w:cstheme="minorEastAsia"/>
                <w:b/>
                <w:bCs/>
                <w:kern w:val="0"/>
                <w:sz w:val="24"/>
              </w:rPr>
              <w:t>参与单位名称及人员姓名</w:t>
            </w:r>
          </w:p>
        </w:tc>
        <w:tc>
          <w:tcPr>
            <w:tcW w:w="6477" w:type="dxa"/>
          </w:tcPr>
          <w:p>
            <w:pPr>
              <w:spacing w:line="360" w:lineRule="auto"/>
              <w:jc w:val="left"/>
              <w:rPr>
                <w:rFonts w:hint="eastAsia" w:asciiTheme="minorEastAsia" w:hAnsiTheme="minorEastAsia" w:cstheme="minorEastAsia"/>
                <w:kern w:val="0"/>
                <w:sz w:val="24"/>
                <w:lang w:val="en-US" w:eastAsia="zh-CN"/>
              </w:rPr>
            </w:pPr>
            <w:r>
              <w:rPr>
                <w:rFonts w:hint="eastAsia" w:asciiTheme="minorEastAsia" w:hAnsiTheme="minorEastAsia" w:cstheme="minorEastAsia"/>
                <w:kern w:val="0"/>
                <w:sz w:val="24"/>
                <w:lang w:val="en-US" w:eastAsia="zh-CN"/>
              </w:rPr>
              <w:t>华泰证券</w:t>
            </w:r>
            <w:r>
              <w:rPr>
                <w:rFonts w:hint="eastAsia" w:cs="宋体" w:asciiTheme="minorEastAsia" w:hAnsiTheme="minorEastAsia"/>
                <w:sz w:val="24"/>
                <w:szCs w:val="24"/>
                <w:lang w:val="en-US" w:eastAsia="zh-CN"/>
              </w:rPr>
              <w:t xml:space="preserve"> </w:t>
            </w:r>
            <w:r>
              <w:rPr>
                <w:rFonts w:hint="default" w:asciiTheme="minorEastAsia" w:hAnsiTheme="minorEastAsia" w:cstheme="minorEastAsia"/>
                <w:kern w:val="0"/>
                <w:sz w:val="24"/>
                <w:lang w:val="en-US" w:eastAsia="zh-CN"/>
              </w:rPr>
              <w:t>张艺露</w:t>
            </w:r>
            <w:r>
              <w:rPr>
                <w:rFonts w:hint="eastAsia" w:asciiTheme="minorEastAsia" w:hAnsiTheme="minorEastAsia" w:cstheme="minorEastAsia"/>
                <w:kern w:val="0"/>
                <w:sz w:val="24"/>
                <w:lang w:val="en-US" w:eastAsia="zh-CN"/>
              </w:rPr>
              <w:t>、苏海斌、何佳铭、季晨曦、苏新力</w:t>
            </w:r>
          </w:p>
          <w:p>
            <w:pPr>
              <w:spacing w:line="360" w:lineRule="auto"/>
              <w:jc w:val="left"/>
              <w:rPr>
                <w:rFonts w:hint="eastAsia" w:asciiTheme="minorEastAsia" w:hAnsiTheme="minorEastAsia" w:cstheme="minorEastAsia"/>
                <w:kern w:val="0"/>
                <w:sz w:val="24"/>
                <w:lang w:val="en-US" w:eastAsia="zh-CN"/>
              </w:rPr>
            </w:pPr>
            <w:r>
              <w:rPr>
                <w:rFonts w:hint="eastAsia" w:asciiTheme="minorEastAsia" w:hAnsiTheme="minorEastAsia" w:cstheme="minorEastAsia"/>
                <w:kern w:val="0"/>
                <w:sz w:val="24"/>
                <w:lang w:val="en-US" w:eastAsia="zh-CN"/>
              </w:rPr>
              <w:t>嘉实基金</w:t>
            </w:r>
            <w:r>
              <w:rPr>
                <w:rFonts w:hint="eastAsia" w:cs="宋体" w:asciiTheme="minorEastAsia" w:hAnsiTheme="minorEastAsia"/>
                <w:sz w:val="24"/>
                <w:szCs w:val="24"/>
                <w:lang w:val="en-US" w:eastAsia="zh-CN"/>
              </w:rPr>
              <w:t xml:space="preserve"> </w:t>
            </w:r>
            <w:r>
              <w:rPr>
                <w:rFonts w:hint="eastAsia" w:asciiTheme="minorEastAsia" w:hAnsiTheme="minorEastAsia" w:cstheme="minorEastAsia"/>
                <w:kern w:val="0"/>
                <w:sz w:val="24"/>
                <w:lang w:val="en-US" w:eastAsia="zh-CN"/>
              </w:rPr>
              <w:t>陈路华</w:t>
            </w:r>
          </w:p>
          <w:p>
            <w:pPr>
              <w:spacing w:line="360" w:lineRule="auto"/>
              <w:jc w:val="left"/>
              <w:rPr>
                <w:rFonts w:hint="eastAsia" w:asciiTheme="minorEastAsia" w:hAnsiTheme="minorEastAsia" w:cstheme="minorEastAsia"/>
                <w:kern w:val="0"/>
                <w:sz w:val="24"/>
                <w:lang w:val="en-US" w:eastAsia="zh-CN"/>
              </w:rPr>
            </w:pPr>
            <w:r>
              <w:rPr>
                <w:rFonts w:hint="eastAsia" w:asciiTheme="minorEastAsia" w:hAnsiTheme="minorEastAsia" w:cstheme="minorEastAsia"/>
                <w:kern w:val="0"/>
                <w:sz w:val="24"/>
                <w:lang w:val="en-US" w:eastAsia="zh-CN"/>
              </w:rPr>
              <w:t>中邮基金</w:t>
            </w:r>
            <w:r>
              <w:rPr>
                <w:rFonts w:hint="eastAsia" w:cs="宋体" w:asciiTheme="minorEastAsia" w:hAnsiTheme="minorEastAsia"/>
                <w:sz w:val="24"/>
                <w:szCs w:val="24"/>
                <w:lang w:val="en-US" w:eastAsia="zh-CN"/>
              </w:rPr>
              <w:t xml:space="preserve"> </w:t>
            </w:r>
            <w:r>
              <w:rPr>
                <w:rFonts w:hint="eastAsia" w:asciiTheme="minorEastAsia" w:hAnsiTheme="minorEastAsia" w:cstheme="minorEastAsia"/>
                <w:kern w:val="0"/>
                <w:sz w:val="24"/>
                <w:lang w:val="en-US" w:eastAsia="zh-CN"/>
              </w:rPr>
              <w:t>王欢</w:t>
            </w:r>
          </w:p>
          <w:p>
            <w:pPr>
              <w:spacing w:line="360" w:lineRule="auto"/>
              <w:jc w:val="left"/>
              <w:rPr>
                <w:rFonts w:hint="eastAsia" w:asciiTheme="minorEastAsia" w:hAnsiTheme="minorEastAsia" w:cstheme="minorEastAsia"/>
                <w:kern w:val="0"/>
                <w:sz w:val="24"/>
                <w:lang w:val="en-US" w:eastAsia="zh-CN"/>
              </w:rPr>
            </w:pPr>
            <w:r>
              <w:rPr>
                <w:rFonts w:hint="eastAsia" w:asciiTheme="minorEastAsia" w:hAnsiTheme="minorEastAsia" w:cstheme="minorEastAsia"/>
                <w:kern w:val="0"/>
                <w:sz w:val="24"/>
                <w:lang w:val="en-US" w:eastAsia="zh-CN"/>
              </w:rPr>
              <w:t>舜宇产业投资基金 徐畅</w:t>
            </w:r>
          </w:p>
          <w:p>
            <w:pPr>
              <w:spacing w:line="360" w:lineRule="auto"/>
              <w:jc w:val="left"/>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北京方圆金鼎投资管理有限公司</w:t>
            </w:r>
            <w:r>
              <w:rPr>
                <w:rFonts w:hint="eastAsia" w:cs="宋体" w:asciiTheme="minorEastAsia" w:hAnsiTheme="minorEastAsia"/>
                <w:sz w:val="24"/>
                <w:szCs w:val="24"/>
                <w:lang w:val="en-US" w:eastAsia="zh-CN"/>
              </w:rPr>
              <w:t xml:space="preserve"> </w:t>
            </w:r>
            <w:r>
              <w:rPr>
                <w:rFonts w:hint="eastAsia" w:cs="宋体" w:asciiTheme="minorEastAsia" w:hAnsiTheme="minorEastAsia" w:eastAsiaTheme="minorEastAsia"/>
                <w:sz w:val="24"/>
                <w:szCs w:val="24"/>
              </w:rPr>
              <w:t>赵香梅</w:t>
            </w:r>
          </w:p>
          <w:p>
            <w:pPr>
              <w:spacing w:line="360" w:lineRule="auto"/>
              <w:jc w:val="left"/>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深圳市中瑞林投资管理有限公司</w:t>
            </w:r>
            <w:r>
              <w:rPr>
                <w:rFonts w:hint="eastAsia" w:cs="宋体" w:asciiTheme="minorEastAsia" w:hAnsiTheme="minorEastAsia"/>
                <w:sz w:val="24"/>
                <w:szCs w:val="24"/>
                <w:lang w:val="en-US" w:eastAsia="zh-CN"/>
              </w:rPr>
              <w:t xml:space="preserve"> </w:t>
            </w:r>
            <w:r>
              <w:rPr>
                <w:rFonts w:hint="eastAsia" w:cs="宋体" w:asciiTheme="minorEastAsia" w:hAnsiTheme="minorEastAsia" w:eastAsiaTheme="minorEastAsia"/>
                <w:sz w:val="24"/>
                <w:szCs w:val="24"/>
              </w:rPr>
              <w:t>李炜</w:t>
            </w:r>
          </w:p>
          <w:p>
            <w:pPr>
              <w:spacing w:line="360" w:lineRule="auto"/>
              <w:jc w:val="left"/>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北京华诺投资管理有限公司</w:t>
            </w:r>
            <w:r>
              <w:rPr>
                <w:rFonts w:hint="eastAsia" w:cs="宋体" w:asciiTheme="minorEastAsia" w:hAnsiTheme="minorEastAsia"/>
                <w:sz w:val="24"/>
                <w:szCs w:val="24"/>
                <w:lang w:val="en-US" w:eastAsia="zh-CN"/>
              </w:rPr>
              <w:t xml:space="preserve"> </w:t>
            </w:r>
            <w:r>
              <w:rPr>
                <w:rFonts w:hint="eastAsia" w:cs="宋体" w:asciiTheme="minorEastAsia" w:hAnsiTheme="minorEastAsia" w:eastAsiaTheme="minorEastAsia"/>
                <w:sz w:val="24"/>
                <w:szCs w:val="24"/>
              </w:rPr>
              <w:t>曾吉庆</w:t>
            </w:r>
          </w:p>
          <w:p>
            <w:pPr>
              <w:spacing w:line="360" w:lineRule="auto"/>
              <w:jc w:val="left"/>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上海中千投资管理有限公司</w:t>
            </w:r>
            <w:r>
              <w:rPr>
                <w:rFonts w:hint="eastAsia" w:cs="宋体" w:asciiTheme="minorEastAsia" w:hAnsiTheme="minorEastAsia"/>
                <w:sz w:val="24"/>
                <w:szCs w:val="24"/>
                <w:lang w:val="en-US" w:eastAsia="zh-CN"/>
              </w:rPr>
              <w:t xml:space="preserve"> </w:t>
            </w:r>
            <w:r>
              <w:rPr>
                <w:rFonts w:hint="eastAsia" w:cs="宋体" w:asciiTheme="minorEastAsia" w:hAnsiTheme="minorEastAsia" w:eastAsiaTheme="minorEastAsia"/>
                <w:sz w:val="24"/>
                <w:szCs w:val="24"/>
              </w:rPr>
              <w:t>许国阳</w:t>
            </w:r>
          </w:p>
          <w:p>
            <w:pPr>
              <w:spacing w:line="360" w:lineRule="auto"/>
              <w:jc w:val="left"/>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宁波宁聚资产管理中心（有限合伙</w:t>
            </w:r>
            <w:r>
              <w:rPr>
                <w:rFonts w:hint="eastAsia" w:cs="宋体" w:asciiTheme="minorEastAsia" w:hAnsiTheme="minorEastAsia"/>
                <w:sz w:val="24"/>
                <w:szCs w:val="24"/>
                <w:lang w:eastAsia="zh-CN"/>
              </w:rPr>
              <w:t>）</w:t>
            </w:r>
            <w:r>
              <w:rPr>
                <w:rFonts w:hint="eastAsia" w:cs="宋体" w:asciiTheme="minorEastAsia" w:hAnsiTheme="minorEastAsia"/>
                <w:sz w:val="24"/>
                <w:szCs w:val="24"/>
                <w:lang w:val="en-US" w:eastAsia="zh-CN"/>
              </w:rPr>
              <w:t xml:space="preserve"> </w:t>
            </w:r>
            <w:r>
              <w:rPr>
                <w:rFonts w:hint="eastAsia" w:cs="宋体" w:asciiTheme="minorEastAsia" w:hAnsiTheme="minorEastAsia" w:eastAsiaTheme="minorEastAsia"/>
                <w:sz w:val="24"/>
                <w:szCs w:val="24"/>
              </w:rPr>
              <w:t>张雷</w:t>
            </w:r>
          </w:p>
          <w:p>
            <w:pPr>
              <w:spacing w:line="360" w:lineRule="auto"/>
              <w:jc w:val="left"/>
              <w:rPr>
                <w:rFonts w:hint="default" w:asciiTheme="minorEastAsia" w:hAnsiTheme="minorEastAsia" w:cstheme="minorEastAsia"/>
                <w:kern w:val="0"/>
                <w:sz w:val="24"/>
                <w:lang w:val="en-US" w:eastAsia="zh-CN"/>
              </w:rPr>
            </w:pPr>
            <w:r>
              <w:rPr>
                <w:rFonts w:hint="eastAsia" w:cs="宋体" w:asciiTheme="minorEastAsia" w:hAnsiTheme="minorEastAsia" w:eastAsiaTheme="minorEastAsia"/>
                <w:sz w:val="24"/>
                <w:szCs w:val="24"/>
              </w:rPr>
              <w:t>华林资本投资有限公司</w:t>
            </w:r>
            <w:r>
              <w:rPr>
                <w:rFonts w:hint="eastAsia" w:cs="宋体" w:asciiTheme="minorEastAsia" w:hAnsiTheme="minorEastAsia"/>
                <w:sz w:val="24"/>
                <w:szCs w:val="24"/>
                <w:lang w:val="en-US" w:eastAsia="zh-CN"/>
              </w:rPr>
              <w:t xml:space="preserve"> </w:t>
            </w:r>
            <w:r>
              <w:rPr>
                <w:rFonts w:hint="eastAsia" w:cs="宋体" w:asciiTheme="minorEastAsia" w:hAnsiTheme="minorEastAsia" w:eastAsiaTheme="minorEastAsia"/>
                <w:sz w:val="24"/>
                <w:szCs w:val="24"/>
              </w:rPr>
              <w:t>黄燕钦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trPr>
        <w:tc>
          <w:tcPr>
            <w:tcW w:w="2045" w:type="dxa"/>
            <w:vAlign w:val="center"/>
          </w:tcPr>
          <w:p>
            <w:pPr>
              <w:spacing w:line="360" w:lineRule="auto"/>
              <w:jc w:val="center"/>
              <w:rPr>
                <w:rFonts w:asciiTheme="minorEastAsia" w:hAnsiTheme="minorEastAsia" w:cstheme="minorEastAsia"/>
                <w:b/>
                <w:bCs/>
                <w:kern w:val="0"/>
                <w:sz w:val="24"/>
              </w:rPr>
            </w:pPr>
            <w:r>
              <w:rPr>
                <w:rFonts w:hint="eastAsia" w:asciiTheme="minorEastAsia" w:hAnsiTheme="minorEastAsia" w:cstheme="minorEastAsia"/>
                <w:b/>
                <w:bCs/>
                <w:kern w:val="0"/>
                <w:sz w:val="24"/>
              </w:rPr>
              <w:t>时间</w:t>
            </w:r>
          </w:p>
        </w:tc>
        <w:tc>
          <w:tcPr>
            <w:tcW w:w="6477" w:type="dxa"/>
          </w:tcPr>
          <w:p>
            <w:pPr>
              <w:spacing w:line="360" w:lineRule="auto"/>
              <w:jc w:val="left"/>
              <w:rPr>
                <w:rFonts w:asciiTheme="minorEastAsia" w:hAnsiTheme="minorEastAsia" w:cstheme="minorEastAsia"/>
                <w:kern w:val="0"/>
                <w:sz w:val="24"/>
              </w:rPr>
            </w:pPr>
            <w:r>
              <w:rPr>
                <w:rFonts w:hint="eastAsia" w:asciiTheme="minorEastAsia" w:hAnsiTheme="minorEastAsia" w:eastAsiaTheme="minorEastAsia" w:cstheme="minorEastAsia"/>
                <w:sz w:val="24"/>
                <w:szCs w:val="24"/>
              </w:rPr>
              <w:t>2023年0</w:t>
            </w:r>
            <w:r>
              <w:rPr>
                <w:rFonts w:hint="eastAsia" w:asciiTheme="minorEastAsia" w:hAnsiTheme="minorEastAsia" w:cstheme="minorEastAsia"/>
                <w:sz w:val="24"/>
                <w:szCs w:val="24"/>
                <w:lang w:val="en-US" w:eastAsia="zh-CN"/>
              </w:rPr>
              <w:t>7</w:t>
            </w:r>
            <w:r>
              <w:rPr>
                <w:rFonts w:hint="eastAsia" w:asciiTheme="minorEastAsia" w:hAnsiTheme="minorEastAsia" w:eastAsiaTheme="minorEastAsia" w:cstheme="minorEastAsia"/>
                <w:sz w:val="24"/>
                <w:szCs w:val="24"/>
              </w:rPr>
              <w:t>月</w:t>
            </w:r>
            <w:r>
              <w:rPr>
                <w:rFonts w:hint="eastAsia" w:asciiTheme="minorEastAsia" w:hAnsiTheme="minorEastAsia" w:cstheme="minorEastAsia"/>
                <w:sz w:val="24"/>
                <w:szCs w:val="24"/>
                <w:lang w:val="en-US" w:eastAsia="zh-CN"/>
              </w:rPr>
              <w:t>20</w:t>
            </w:r>
            <w:r>
              <w:rPr>
                <w:rFonts w:hint="eastAsia" w:asciiTheme="minorEastAsia" w:hAnsiTheme="minorEastAsia" w:eastAsiaTheme="minorEastAsia" w:cstheme="minorEastAsia"/>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45" w:type="dxa"/>
            <w:vAlign w:val="center"/>
          </w:tcPr>
          <w:p>
            <w:pPr>
              <w:spacing w:line="360" w:lineRule="auto"/>
              <w:jc w:val="center"/>
              <w:rPr>
                <w:rFonts w:asciiTheme="minorEastAsia" w:hAnsiTheme="minorEastAsia" w:cstheme="minorEastAsia"/>
                <w:b/>
                <w:bCs/>
                <w:kern w:val="0"/>
                <w:sz w:val="24"/>
              </w:rPr>
            </w:pPr>
            <w:r>
              <w:rPr>
                <w:rFonts w:hint="eastAsia" w:asciiTheme="minorEastAsia" w:hAnsiTheme="minorEastAsia" w:cstheme="minorEastAsia"/>
                <w:b/>
                <w:bCs/>
                <w:kern w:val="0"/>
                <w:sz w:val="24"/>
              </w:rPr>
              <w:t>地点</w:t>
            </w:r>
          </w:p>
        </w:tc>
        <w:tc>
          <w:tcPr>
            <w:tcW w:w="6477" w:type="dxa"/>
          </w:tcPr>
          <w:p>
            <w:pPr>
              <w:spacing w:line="360" w:lineRule="auto"/>
              <w:jc w:val="left"/>
              <w:rPr>
                <w:rFonts w:hint="eastAsia" w:asciiTheme="minorEastAsia" w:hAnsiTheme="minorEastAsia" w:eastAsiaTheme="minorEastAsia" w:cstheme="minorEastAsia"/>
                <w:kern w:val="0"/>
                <w:sz w:val="24"/>
                <w:lang w:val="en-US" w:eastAsia="zh-CN"/>
              </w:rPr>
            </w:pPr>
            <w:r>
              <w:rPr>
                <w:rFonts w:hint="eastAsia" w:asciiTheme="minorEastAsia" w:hAnsiTheme="minorEastAsia" w:cstheme="minorEastAsia"/>
                <w:kern w:val="0"/>
                <w:sz w:val="24"/>
              </w:rPr>
              <w:t>公司会议室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45" w:type="dxa"/>
            <w:vAlign w:val="center"/>
          </w:tcPr>
          <w:p>
            <w:pPr>
              <w:spacing w:line="360" w:lineRule="auto"/>
              <w:jc w:val="both"/>
              <w:rPr>
                <w:rFonts w:asciiTheme="minorEastAsia" w:hAnsiTheme="minorEastAsia" w:cstheme="minorEastAsia"/>
                <w:b/>
                <w:bCs/>
                <w:kern w:val="0"/>
                <w:sz w:val="24"/>
              </w:rPr>
            </w:pPr>
            <w:r>
              <w:rPr>
                <w:rFonts w:hint="eastAsia" w:asciiTheme="minorEastAsia" w:hAnsiTheme="minorEastAsia" w:cstheme="minorEastAsia"/>
                <w:b/>
                <w:bCs/>
                <w:kern w:val="0"/>
                <w:sz w:val="24"/>
              </w:rPr>
              <w:t>上市公司接待人员姓名</w:t>
            </w:r>
          </w:p>
        </w:tc>
        <w:tc>
          <w:tcPr>
            <w:tcW w:w="6477"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宋体"/>
                <w:sz w:val="24"/>
                <w:szCs w:val="24"/>
              </w:rPr>
            </w:pPr>
            <w:r>
              <w:rPr>
                <w:rFonts w:ascii="宋体" w:hAnsi="宋体" w:eastAsia="宋体" w:cs="宋体"/>
                <w:sz w:val="24"/>
                <w:szCs w:val="24"/>
              </w:rPr>
              <w:t>董事会秘书 戴涛先生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证券事务代表 张雷  </w:t>
            </w:r>
            <w:bookmarkStart w:id="0" w:name="_GoBack"/>
            <w:bookmarkEnd w:id="0"/>
            <w:r>
              <w:rPr>
                <w:rFonts w:hint="eastAsia" w:ascii="宋体" w:hAnsi="宋体" w:eastAsia="宋体" w:cs="宋体"/>
                <w:sz w:val="24"/>
                <w:szCs w:val="24"/>
                <w:lang w:val="en-US" w:eastAsia="zh-CN"/>
              </w:rPr>
              <w:t>证券事务专员 林宇航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45" w:type="dxa"/>
            <w:vAlign w:val="center"/>
          </w:tcPr>
          <w:p>
            <w:pPr>
              <w:spacing w:line="360" w:lineRule="auto"/>
              <w:jc w:val="both"/>
              <w:rPr>
                <w:rFonts w:asciiTheme="minorEastAsia" w:hAnsiTheme="minorEastAsia" w:cstheme="minorEastAsia"/>
                <w:b/>
                <w:bCs/>
                <w:kern w:val="0"/>
                <w:sz w:val="24"/>
              </w:rPr>
            </w:pPr>
            <w:r>
              <w:rPr>
                <w:rFonts w:hint="eastAsia" w:asciiTheme="minorEastAsia" w:hAnsiTheme="minorEastAsia" w:cstheme="minorEastAsia"/>
                <w:b/>
                <w:bCs/>
                <w:kern w:val="0"/>
                <w:sz w:val="24"/>
              </w:rPr>
              <w:t>投资者关系活动主要内容介绍</w:t>
            </w:r>
          </w:p>
        </w:tc>
        <w:tc>
          <w:tcPr>
            <w:tcW w:w="6477" w:type="dxa"/>
            <w:vAlign w:val="top"/>
          </w:tcPr>
          <w:p>
            <w:pPr>
              <w:spacing w:line="360" w:lineRule="auto"/>
              <w:ind w:firstLine="482" w:firstLineChars="200"/>
              <w:jc w:val="left"/>
              <w:rPr>
                <w:rFonts w:asciiTheme="minorEastAsia" w:hAnsiTheme="minorEastAsia" w:cstheme="minorEastAsia"/>
                <w:b/>
                <w:kern w:val="0"/>
                <w:sz w:val="24"/>
              </w:rPr>
            </w:pPr>
            <w:r>
              <w:rPr>
                <w:rFonts w:hint="eastAsia" w:asciiTheme="minorEastAsia" w:hAnsiTheme="minorEastAsia" w:cstheme="minorEastAsia"/>
                <w:b/>
                <w:kern w:val="0"/>
                <w:sz w:val="24"/>
              </w:rPr>
              <w:t>一、公司基本情况介绍：</w:t>
            </w:r>
          </w:p>
          <w:p>
            <w:pPr>
              <w:pStyle w:val="11"/>
              <w:widowControl/>
              <w:spacing w:line="360" w:lineRule="auto"/>
              <w:ind w:left="0" w:firstLine="480" w:firstLineChars="200"/>
              <w:rPr>
                <w:rFonts w:hint="eastAsia" w:ascii="宋体" w:hAnsi="宋体" w:eastAsia="宋体" w:cs="宋体"/>
                <w:sz w:val="24"/>
                <w:szCs w:val="24"/>
                <w:lang w:eastAsia="zh-CN"/>
              </w:rPr>
            </w:pPr>
            <w:r>
              <w:rPr>
                <w:rFonts w:hint="eastAsia" w:asciiTheme="minorEastAsia" w:hAnsiTheme="minorEastAsia"/>
                <w:kern w:val="0"/>
                <w:sz w:val="24"/>
              </w:rPr>
              <w:t>公司目前形成“化工、交通”两大领域三大主业的业务格局：包含</w:t>
            </w:r>
            <w:r>
              <w:rPr>
                <w:rFonts w:asciiTheme="minorEastAsia" w:hAnsiTheme="minorEastAsia"/>
                <w:kern w:val="0"/>
                <w:sz w:val="24"/>
              </w:rPr>
              <w:t>橡胶制品产业</w:t>
            </w:r>
            <w:r>
              <w:rPr>
                <w:rFonts w:hint="eastAsia" w:asciiTheme="minorEastAsia" w:hAnsiTheme="minorEastAsia"/>
                <w:kern w:val="0"/>
                <w:sz w:val="24"/>
              </w:rPr>
              <w:t>、</w:t>
            </w:r>
            <w:r>
              <w:rPr>
                <w:rFonts w:asciiTheme="minorEastAsia" w:hAnsiTheme="minorEastAsia"/>
                <w:kern w:val="0"/>
                <w:sz w:val="24"/>
              </w:rPr>
              <w:t>化纤产业</w:t>
            </w:r>
            <w:r>
              <w:rPr>
                <w:rFonts w:hint="eastAsia" w:asciiTheme="minorEastAsia" w:hAnsiTheme="minorEastAsia"/>
                <w:kern w:val="0"/>
                <w:sz w:val="24"/>
                <w:lang w:eastAsia="zh-CN"/>
              </w:rPr>
              <w:t>、可降解塑料产业、</w:t>
            </w:r>
            <w:r>
              <w:rPr>
                <w:rFonts w:asciiTheme="minorEastAsia" w:hAnsiTheme="minorEastAsia"/>
                <w:kern w:val="0"/>
                <w:sz w:val="24"/>
              </w:rPr>
              <w:t>轨道交通产业</w:t>
            </w:r>
            <w:r>
              <w:rPr>
                <w:rFonts w:hint="eastAsia" w:asciiTheme="minorEastAsia" w:hAnsiTheme="minorEastAsia"/>
                <w:kern w:val="0"/>
                <w:sz w:val="24"/>
              </w:rPr>
              <w:t>。轨道交通产业生产基地</w:t>
            </w:r>
            <w:r>
              <w:rPr>
                <w:rFonts w:hint="eastAsia" w:asciiTheme="minorEastAsia" w:hAnsiTheme="minorEastAsia"/>
                <w:color w:val="000000" w:themeColor="text1"/>
                <w:kern w:val="0"/>
                <w:sz w:val="24"/>
                <w14:textFill>
                  <w14:solidFill>
                    <w14:schemeClr w14:val="tx1"/>
                  </w14:solidFill>
                </w14:textFill>
              </w:rPr>
              <w:t>位于“珠三角”、“长三角”以及国家“一带一路”沿线所覆盖的云南省、四川省等省份。橡胶制品产业生产基地和化纤产业生产基地均位于三门县内。</w:t>
            </w:r>
            <w:r>
              <w:rPr>
                <w:rFonts w:hint="eastAsia" w:asciiTheme="minorEastAsia" w:hAnsiTheme="minorEastAsia"/>
                <w:kern w:val="0"/>
                <w:sz w:val="24"/>
                <w:lang w:eastAsia="zh-CN"/>
              </w:rPr>
              <w:t>可降解塑料产业生产基地位于内蒙古乌海市</w:t>
            </w:r>
            <w:r>
              <w:rPr>
                <w:rFonts w:hint="eastAsia" w:ascii="宋体" w:hAnsi="宋体" w:eastAsia="宋体" w:cs="宋体"/>
                <w:sz w:val="24"/>
              </w:rPr>
              <w:t>低碳产业园区</w:t>
            </w:r>
            <w:r>
              <w:rPr>
                <w:rFonts w:hint="eastAsia" w:ascii="宋体" w:hAnsi="宋体" w:cs="宋体"/>
                <w:sz w:val="24"/>
                <w:lang w:eastAsia="zh-CN"/>
              </w:rPr>
              <w:t>。</w:t>
            </w:r>
            <w:r>
              <w:rPr>
                <w:rFonts w:hint="eastAsia" w:asciiTheme="minorEastAsia" w:hAnsiTheme="minorEastAsia"/>
                <w:kern w:val="0"/>
                <w:sz w:val="24"/>
              </w:rPr>
              <w:t>202</w:t>
            </w:r>
            <w:r>
              <w:rPr>
                <w:rFonts w:hint="default" w:asciiTheme="minorEastAsia" w:hAnsiTheme="minorEastAsia"/>
                <w:kern w:val="0"/>
                <w:sz w:val="24"/>
                <w:lang w:val="en-US"/>
              </w:rPr>
              <w:t>2</w:t>
            </w:r>
            <w:r>
              <w:rPr>
                <w:rFonts w:hint="eastAsia" w:asciiTheme="minorEastAsia" w:hAnsiTheme="minorEastAsia"/>
                <w:kern w:val="0"/>
                <w:sz w:val="24"/>
              </w:rPr>
              <w:t>年</w:t>
            </w:r>
            <w:r>
              <w:rPr>
                <w:rFonts w:hint="eastAsia" w:asciiTheme="minorEastAsia" w:hAnsiTheme="minorEastAsia"/>
                <w:kern w:val="0"/>
                <w:sz w:val="24"/>
                <w:lang w:eastAsia="zh-CN"/>
              </w:rPr>
              <w:t>度</w:t>
            </w:r>
            <w:r>
              <w:rPr>
                <w:rFonts w:hint="eastAsia" w:asciiTheme="minorEastAsia" w:hAnsiTheme="minorEastAsia"/>
                <w:kern w:val="0"/>
                <w:sz w:val="24"/>
              </w:rPr>
              <w:t>公司</w:t>
            </w:r>
            <w:r>
              <w:rPr>
                <w:rFonts w:hint="eastAsia" w:ascii="宋体" w:hAnsi="宋体" w:eastAsia="宋体" w:cs="宋体"/>
                <w:sz w:val="24"/>
                <w:szCs w:val="24"/>
                <w:lang w:eastAsia="zh-CN"/>
              </w:rPr>
              <w:t>实现营业收入</w:t>
            </w:r>
            <w:r>
              <w:rPr>
                <w:rFonts w:hint="eastAsia" w:ascii="宋体" w:hAnsi="宋体" w:cs="宋体"/>
                <w:sz w:val="24"/>
                <w:szCs w:val="24"/>
                <w:lang w:val="en-US" w:eastAsia="zh-CN"/>
              </w:rPr>
              <w:t>38.73亿</w:t>
            </w:r>
            <w:r>
              <w:rPr>
                <w:rFonts w:hint="eastAsia" w:ascii="宋体" w:hAnsi="宋体" w:eastAsia="宋体" w:cs="宋体"/>
                <w:sz w:val="24"/>
                <w:szCs w:val="24"/>
                <w:lang w:eastAsia="zh-CN"/>
              </w:rPr>
              <w:t>元</w:t>
            </w:r>
            <w:r>
              <w:rPr>
                <w:rFonts w:asciiTheme="minorEastAsia" w:hAnsiTheme="minorEastAsia"/>
                <w:kern w:val="0"/>
                <w:sz w:val="24"/>
              </w:rPr>
              <w:t>，同比增长</w:t>
            </w:r>
            <w:r>
              <w:rPr>
                <w:rFonts w:hint="eastAsia" w:asciiTheme="minorEastAsia" w:hAnsiTheme="minorEastAsia"/>
                <w:kern w:val="0"/>
                <w:sz w:val="24"/>
                <w:lang w:val="en-US" w:eastAsia="zh-CN"/>
              </w:rPr>
              <w:t>15.12</w:t>
            </w:r>
            <w:r>
              <w:rPr>
                <w:rFonts w:asciiTheme="minorEastAsia" w:hAnsiTheme="minorEastAsia"/>
                <w:kern w:val="0"/>
                <w:sz w:val="24"/>
              </w:rPr>
              <w:t>%，</w:t>
            </w:r>
            <w:r>
              <w:rPr>
                <w:rFonts w:hint="eastAsia" w:ascii="宋体" w:hAnsi="宋体" w:eastAsia="宋体" w:cs="宋体"/>
                <w:sz w:val="24"/>
                <w:szCs w:val="24"/>
                <w:lang w:eastAsia="zh-CN"/>
              </w:rPr>
              <w:t>实现归属于上市公司股东的净利润</w:t>
            </w:r>
            <w:r>
              <w:rPr>
                <w:rFonts w:hint="eastAsia" w:ascii="宋体" w:hAnsi="宋体" w:cs="宋体"/>
                <w:sz w:val="24"/>
                <w:szCs w:val="24"/>
                <w:lang w:val="en-US" w:eastAsia="zh-CN"/>
              </w:rPr>
              <w:t>2.32亿</w:t>
            </w:r>
            <w:r>
              <w:rPr>
                <w:rFonts w:hint="eastAsia" w:ascii="宋体" w:hAnsi="宋体" w:eastAsia="宋体" w:cs="宋体"/>
                <w:sz w:val="24"/>
                <w:szCs w:val="24"/>
                <w:lang w:eastAsia="zh-CN"/>
              </w:rPr>
              <w:t>元，同比</w:t>
            </w:r>
            <w:r>
              <w:rPr>
                <w:rFonts w:hint="eastAsia" w:ascii="宋体" w:hAnsi="宋体" w:cs="宋体"/>
                <w:sz w:val="24"/>
                <w:szCs w:val="24"/>
                <w:lang w:eastAsia="zh-CN"/>
              </w:rPr>
              <w:t>增长</w:t>
            </w:r>
            <w:r>
              <w:rPr>
                <w:rFonts w:hint="eastAsia" w:ascii="宋体" w:hAnsi="宋体" w:cs="宋体"/>
                <w:sz w:val="24"/>
                <w:szCs w:val="24"/>
                <w:lang w:val="en-US" w:eastAsia="zh-CN"/>
              </w:rPr>
              <w:t>83.93</w:t>
            </w:r>
            <w:r>
              <w:rPr>
                <w:rFonts w:hint="eastAsia" w:ascii="宋体" w:hAnsi="宋体" w:eastAsia="宋体" w:cs="宋体"/>
                <w:sz w:val="24"/>
                <w:szCs w:val="24"/>
                <w:lang w:val="en-US"/>
              </w:rPr>
              <w:t>%</w:t>
            </w:r>
            <w:r>
              <w:rPr>
                <w:rFonts w:hint="eastAsia" w:ascii="宋体" w:hAnsi="宋体" w:eastAsia="宋体" w:cs="宋体"/>
                <w:sz w:val="24"/>
                <w:szCs w:val="24"/>
                <w:lang w:eastAsia="zh-CN"/>
              </w:rPr>
              <w:t>。</w:t>
            </w:r>
            <w:r>
              <w:rPr>
                <w:rFonts w:hint="eastAsia" w:ascii="宋体" w:hAnsi="宋体" w:cs="宋体"/>
                <w:sz w:val="24"/>
                <w:szCs w:val="24"/>
                <w:lang w:val="en-US" w:eastAsia="zh-CN"/>
              </w:rPr>
              <w:t>2023年1-3月，公司实现营业收入8.29亿元，</w:t>
            </w:r>
            <w:r>
              <w:rPr>
                <w:rFonts w:asciiTheme="minorEastAsia" w:hAnsiTheme="minorEastAsia"/>
                <w:kern w:val="0"/>
                <w:sz w:val="24"/>
              </w:rPr>
              <w:t>同比</w:t>
            </w:r>
            <w:r>
              <w:rPr>
                <w:rFonts w:hint="eastAsia" w:asciiTheme="minorEastAsia" w:hAnsiTheme="minorEastAsia"/>
                <w:kern w:val="0"/>
                <w:sz w:val="24"/>
                <w:lang w:eastAsia="zh-CN"/>
              </w:rPr>
              <w:t>下降</w:t>
            </w:r>
            <w:r>
              <w:rPr>
                <w:rFonts w:hint="eastAsia" w:asciiTheme="minorEastAsia" w:hAnsiTheme="minorEastAsia"/>
                <w:kern w:val="0"/>
                <w:sz w:val="24"/>
                <w:lang w:val="en-US" w:eastAsia="zh-CN"/>
              </w:rPr>
              <w:t>7.77</w:t>
            </w:r>
            <w:r>
              <w:rPr>
                <w:rFonts w:asciiTheme="minorEastAsia" w:hAnsiTheme="minorEastAsia"/>
                <w:kern w:val="0"/>
                <w:sz w:val="24"/>
              </w:rPr>
              <w:t>%</w:t>
            </w:r>
            <w:r>
              <w:rPr>
                <w:rFonts w:hint="eastAsia" w:asciiTheme="minorEastAsia" w:hAnsiTheme="minorEastAsia"/>
                <w:kern w:val="0"/>
                <w:sz w:val="24"/>
                <w:lang w:eastAsia="zh-CN"/>
              </w:rPr>
              <w:t>，</w:t>
            </w:r>
            <w:r>
              <w:rPr>
                <w:rFonts w:hint="eastAsia" w:ascii="宋体" w:hAnsi="宋体" w:eastAsia="宋体" w:cs="宋体"/>
                <w:sz w:val="24"/>
                <w:szCs w:val="24"/>
                <w:lang w:eastAsia="zh-CN"/>
              </w:rPr>
              <w:t>实现归属于上市公司股东的净利润</w:t>
            </w:r>
            <w:r>
              <w:rPr>
                <w:rFonts w:hint="eastAsia" w:ascii="宋体" w:hAnsi="宋体" w:cs="宋体"/>
                <w:sz w:val="24"/>
                <w:szCs w:val="24"/>
                <w:lang w:val="en-US" w:eastAsia="zh-CN"/>
              </w:rPr>
              <w:t>0.398亿</w:t>
            </w:r>
            <w:r>
              <w:rPr>
                <w:rFonts w:hint="eastAsia" w:ascii="宋体" w:hAnsi="宋体" w:eastAsia="宋体" w:cs="宋体"/>
                <w:sz w:val="24"/>
                <w:szCs w:val="24"/>
                <w:lang w:eastAsia="zh-CN"/>
              </w:rPr>
              <w:t>元</w:t>
            </w:r>
            <w:r>
              <w:rPr>
                <w:rFonts w:hint="eastAsia" w:ascii="宋体" w:hAnsi="宋体" w:cs="宋体"/>
                <w:sz w:val="24"/>
                <w:szCs w:val="24"/>
                <w:lang w:eastAsia="zh-CN"/>
              </w:rPr>
              <w:t>，同比下降</w:t>
            </w:r>
            <w:r>
              <w:rPr>
                <w:rFonts w:hint="eastAsia" w:ascii="宋体" w:hAnsi="宋体" w:cs="宋体"/>
                <w:sz w:val="24"/>
                <w:szCs w:val="24"/>
                <w:lang w:val="en-US" w:eastAsia="zh-CN"/>
              </w:rPr>
              <w:t>18.23%。</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bCs/>
                <w:sz w:val="24"/>
                <w:szCs w:val="24"/>
                <w:lang w:val="en-US" w:eastAsia="zh-CN"/>
              </w:rPr>
            </w:pPr>
            <w:r>
              <w:rPr>
                <w:rFonts w:ascii="宋体" w:hAnsi="宋体" w:eastAsia="宋体" w:cs="宋体"/>
                <w:b w:val="0"/>
                <w:sz w:val="24"/>
                <w:szCs w:val="24"/>
              </w:rPr>
              <w:br w:type="textWrapping"/>
            </w:r>
            <w:r>
              <w:rPr>
                <w:rFonts w:hint="eastAsia" w:ascii="宋体" w:hAnsi="宋体" w:eastAsia="宋体" w:cs="宋体"/>
                <w:b/>
                <w:sz w:val="24"/>
                <w:szCs w:val="24"/>
                <w:lang w:eastAsia="zh-CN"/>
              </w:rPr>
              <w:t>二、</w:t>
            </w:r>
            <w:r>
              <w:rPr>
                <w:rFonts w:hint="eastAsia" w:ascii="宋体" w:hAnsi="宋体" w:eastAsia="宋体" w:cs="宋体"/>
                <w:b/>
                <w:bCs/>
                <w:sz w:val="24"/>
                <w:szCs w:val="24"/>
                <w:lang w:val="en-US" w:eastAsia="zh-CN"/>
              </w:rPr>
              <w:t>目前公司</w:t>
            </w:r>
            <w:r>
              <w:rPr>
                <w:rFonts w:hint="default" w:ascii="宋体" w:hAnsi="宋体" w:eastAsia="宋体" w:cs="宋体"/>
                <w:b/>
                <w:bCs/>
                <w:sz w:val="24"/>
                <w:szCs w:val="24"/>
                <w:lang w:val="en-US" w:eastAsia="zh-CN"/>
              </w:rPr>
              <w:t>BDO</w:t>
            </w:r>
            <w:r>
              <w:rPr>
                <w:rFonts w:hint="eastAsia" w:ascii="宋体" w:hAnsi="宋体" w:eastAsia="宋体" w:cs="宋体"/>
                <w:b/>
                <w:bCs/>
                <w:sz w:val="24"/>
                <w:szCs w:val="24"/>
                <w:lang w:val="en-US" w:eastAsia="zh-CN"/>
              </w:rPr>
              <w:t>项目情况进展如何？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b w:val="0"/>
                <w:bCs/>
                <w:kern w:val="2"/>
                <w:sz w:val="24"/>
                <w:szCs w:val="24"/>
                <w:lang w:val="en-US" w:eastAsia="zh-CN" w:bidi="ar"/>
              </w:rPr>
            </w:pPr>
            <w:r>
              <w:rPr>
                <w:rFonts w:hint="eastAsia" w:ascii="宋体" w:hAnsi="宋体" w:eastAsia="宋体" w:cs="宋体"/>
                <w:b w:val="0"/>
                <w:bCs/>
                <w:kern w:val="2"/>
                <w:sz w:val="24"/>
                <w:szCs w:val="24"/>
                <w:lang w:val="en-US" w:eastAsia="zh-CN" w:bidi="ar"/>
              </w:rPr>
              <w:t>公司在内蒙古乌海市设立内蒙古三维新材料有限公司，建设90万吨/年BDO及可降解塑料一体化产业链项目。项目一期建设30万吨/年1,4丁二醇(BDO)、10万吨/年可降解塑料PBAT、6万吨/年高端聚醚材料PTMEG、60万吨/年甲醛装置、配套36万吨/年乙炔原料(电石)联合装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ascii="宋体" w:hAnsi="宋体" w:eastAsia="宋体" w:cs="宋体"/>
                <w:b w:val="0"/>
                <w:sz w:val="24"/>
                <w:szCs w:val="24"/>
              </w:rPr>
            </w:pPr>
            <w:r>
              <w:rPr>
                <w:rFonts w:hint="eastAsia" w:ascii="宋体" w:hAnsi="宋体" w:eastAsia="宋体" w:cs="宋体"/>
                <w:color w:val="auto"/>
                <w:sz w:val="24"/>
                <w:szCs w:val="24"/>
                <w:lang w:eastAsia="zh-CN"/>
              </w:rPr>
              <w:t>公司正组织各方按计划推进项目建设进度，目前电石装置马上进入试车阶段，运行平稳后即可投料生产。BDO主要装置已经安装到位，正在进行调试前的准备工作，然后即可进入试车。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ascii="宋体" w:hAnsi="宋体" w:eastAsia="宋体" w:cs="宋体"/>
                <w:b w:val="0"/>
                <w:color w:val="auto"/>
                <w:sz w:val="24"/>
                <w:szCs w:val="24"/>
              </w:rPr>
            </w:pPr>
            <w:r>
              <w:rPr>
                <w:rFonts w:ascii="宋体" w:hAnsi="宋体" w:eastAsia="宋体" w:cs="宋体"/>
                <w:b w:val="0"/>
                <w:sz w:val="24"/>
                <w:szCs w:val="24"/>
              </w:rPr>
              <w:br w:type="textWrapping"/>
            </w:r>
            <w:r>
              <w:rPr>
                <w:rFonts w:ascii="宋体" w:hAnsi="宋体" w:eastAsia="宋体" w:cs="宋体"/>
                <w:b/>
                <w:sz w:val="24"/>
                <w:szCs w:val="24"/>
              </w:rPr>
              <w:t xml:space="preserve">   </w:t>
            </w:r>
            <w:r>
              <w:rPr>
                <w:rFonts w:hint="eastAsia" w:ascii="宋体" w:hAnsi="宋体" w:eastAsia="宋体" w:cs="宋体"/>
                <w:b/>
                <w:sz w:val="24"/>
                <w:szCs w:val="24"/>
                <w:lang w:eastAsia="zh-CN"/>
              </w:rPr>
              <w:t>三、</w:t>
            </w:r>
            <w:r>
              <w:rPr>
                <w:rFonts w:ascii="宋体" w:hAnsi="宋体" w:eastAsia="宋体" w:cs="宋体"/>
                <w:b/>
                <w:sz w:val="24"/>
                <w:szCs w:val="24"/>
              </w:rPr>
              <w:t>接下去几年内BDO会不会呈现上跃式增长？公司有何应对措施吗？</w:t>
            </w:r>
            <w:r>
              <w:rPr>
                <w:rFonts w:ascii="宋体" w:hAnsi="宋体" w:eastAsia="宋体" w:cs="宋体"/>
                <w:b/>
                <w:sz w:val="24"/>
                <w:szCs w:val="24"/>
              </w:rPr>
              <w:br w:type="textWrapping"/>
            </w:r>
            <w:r>
              <w:rPr>
                <w:rFonts w:hint="eastAsia" w:ascii="宋体" w:hAnsi="宋体" w:eastAsia="宋体" w:cs="宋体"/>
                <w:b/>
                <w:sz w:val="24"/>
                <w:szCs w:val="24"/>
                <w:lang w:val="en-US" w:eastAsia="zh-CN"/>
              </w:rPr>
              <w:t xml:space="preserve">    </w:t>
            </w:r>
            <w:r>
              <w:rPr>
                <w:rFonts w:ascii="宋体" w:hAnsi="宋体" w:eastAsia="宋体" w:cs="宋体"/>
                <w:b w:val="0"/>
                <w:color w:val="auto"/>
                <w:sz w:val="24"/>
                <w:szCs w:val="24"/>
              </w:rPr>
              <w:t>BDO下游主要包括应用于纺织服装的氨纶、应用于锂电及半导体等领域的GBL、NMP，以及可减少白色污染的可降解塑料PBAT等。这几个下游版块目前看都有广阔的成长空间，因此我们看好BDO未来的需求增长。公司将以BDO一体化项目为核心，继续布局上游资源，不断扩展产业规模，优化成本优势；密切关注下游动态，重点布局新兴领域、进口替代等高附加值下游产品开发；积极响应碳中和战略，不断提升绿色低碳生产水平。致力于构建“上游树大根深，下游枝繁果盛”，规模优势与盈利能力兼具的绿色一体化产业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ascii="宋体" w:hAnsi="宋体" w:eastAsia="宋体" w:cs="宋体"/>
                <w:b w:val="0"/>
                <w:color w:val="auto"/>
                <w:sz w:val="24"/>
                <w:szCs w:val="24"/>
              </w:rPr>
            </w:pP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简单介绍下公司的发展战略。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sz w:val="24"/>
                <w:szCs w:val="24"/>
              </w:rPr>
            </w:pPr>
            <w:r>
              <w:rPr>
                <w:rFonts w:hint="eastAsia" w:asciiTheme="minorEastAsia" w:hAnsiTheme="minorEastAsia" w:eastAsiaTheme="minorEastAsia"/>
                <w:sz w:val="24"/>
                <w:szCs w:val="24"/>
              </w:rPr>
              <w:t>三维股份自创立以来，就始终秉承“专注实业，立足中国，布局未来”的发展理念。在改革开放之初，公司以橡胶制品产业切入快速爆发的工业化进程，迈出了发展的第一步；在中国城镇化进程中，敏锐地把握轨道交通产业庞大市场机遇，进军轨交业务，实现公司业务版图的再一次扩张；在中国进入绿色发展新阶段，大力推动双碳经济转型的历史机遇前，我们再一次布局BDO及可降解塑料一体化项目。公司将持续加大对公司治理、人才引进、技术创新、产能优化、市场营销等环节的投入和升级，继续锚定中国经济发展，积极寻找新经济带来的新机遇，始终扎根制造业，稳步推进多元化产业布局。</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做精橡胶产业：强化产业链优势，加大创新研发力度，提升现代管理水平，始终确保橡胶产业的龙头地位，不断提升品牌知名度和市场竞争力。</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做大轨交产业：不断丰富产品品类，扩大在手客户订单规模，以期内涵增长；与更多合作伙伴强强携手，开拓更多国内城市地铁、城际轨交市场，共同布局国际轨道交通市场，以期外延增长。</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做强新材料产业：以BDO一体化项目为核心，继续布局上游资源，不断扩展产业规模，优化成本优势；密切关注下游动态，重点布局新兴领域、进口替代等高附加值下游产品开发；积极响应碳中和战略，不断提升绿色低碳生产水平。致力于构建“上游树大根深，下游枝繁果盛”，规模优势与盈利能力兼具的绿色一体化产业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right="0" w:rightChars="0"/>
              <w:jc w:val="both"/>
              <w:textAlignment w:val="auto"/>
              <w:outlineLvl w:val="9"/>
              <w:rPr>
                <w:rFonts w:hint="eastAsia" w:ascii="宋体" w:hAnsi="宋体" w:eastAsia="宋体" w:cs="宋体"/>
                <w:b w:val="0"/>
                <w:color w:val="auto"/>
                <w:sz w:val="24"/>
                <w:szCs w:val="24"/>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公司2023年的经营计划是怎么样的？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sz w:val="24"/>
                <w:szCs w:val="24"/>
              </w:rPr>
            </w:pPr>
            <w:r>
              <w:rPr>
                <w:rFonts w:hint="eastAsia" w:asciiTheme="minorEastAsia" w:hAnsiTheme="minorEastAsia" w:eastAsiaTheme="minorEastAsia"/>
                <w:sz w:val="24"/>
                <w:szCs w:val="24"/>
              </w:rPr>
              <w:t>随着BDO一体化项目的投产，公司将进入发展新时期，加快产业链整合，全力打造绿色产业生态圈。</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sz w:val="24"/>
                <w:szCs w:val="24"/>
              </w:rPr>
            </w:pPr>
            <w:r>
              <w:rPr>
                <w:rFonts w:hint="eastAsia" w:asciiTheme="minorEastAsia" w:hAnsiTheme="minorEastAsia" w:eastAsiaTheme="minorEastAsia"/>
                <w:sz w:val="24"/>
                <w:szCs w:val="24"/>
              </w:rPr>
              <w:t>1、多举措推进集团化布局，继续提升全面内控能力</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sz w:val="24"/>
                <w:szCs w:val="24"/>
              </w:rPr>
            </w:pPr>
            <w:r>
              <w:rPr>
                <w:rFonts w:hint="eastAsia" w:asciiTheme="minorEastAsia" w:hAnsiTheme="minorEastAsia" w:eastAsiaTheme="minorEastAsia"/>
                <w:sz w:val="24"/>
                <w:szCs w:val="24"/>
              </w:rPr>
              <w:t>随着公司各投资项目的落地，母公司与子公司的内控管理面临更高的挑战。公司将持续更新现有信息系统，不断提高信息化办公水平；将架构和完善内控管理体系，通过人才引进、组织培训、团队建设，加快推进精细化、标准化管理；加强财务管理，调整财务管理结构及内控职能定位，推进母公司和子公司的预算、结算、审计工作，提高财务统筹水平。通过完善内控管理系统，提高母公司对各子公司的资源整合能力，为公司向集团化转变提供有力支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sz w:val="24"/>
                <w:szCs w:val="24"/>
              </w:rPr>
            </w:pPr>
            <w:r>
              <w:rPr>
                <w:rFonts w:hint="eastAsia" w:asciiTheme="minorEastAsia" w:hAnsiTheme="minorEastAsia" w:eastAsiaTheme="minorEastAsia"/>
                <w:sz w:val="24"/>
                <w:szCs w:val="24"/>
              </w:rPr>
              <w:t>2、内外协同创新，确保橡胶产业高质量发展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公司将在降本增效上继续跟进，从节能降耗、强化物流、整合采购等环节入手，深入挖潜增效，进一步激发全员创效增收的内生动力。提高创新质量，加大创新投入，优化产品结构，开拓新兴领域，打造更加高端、丰富的产品体系。加强安全合规性建设践行绿色发展理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对外巩固现有国内外销售网络的基础和优势，深化与核心客户的战略合作关系，同时继续拓展美国、欧洲等发达国家、地区的销售网络，布局海外仓库，提高物流效率，提升客户响应；开展全员立体式营销，整合营销资源，推进线上线下联动、售前售后联动、生产技术联动等变革，以更高的效率服务客户、服务市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sz w:val="24"/>
                <w:szCs w:val="24"/>
              </w:rPr>
            </w:pPr>
            <w:r>
              <w:rPr>
                <w:rFonts w:hint="eastAsia" w:asciiTheme="minorEastAsia" w:hAnsiTheme="minorEastAsia" w:eastAsiaTheme="minorEastAsia"/>
                <w:sz w:val="24"/>
                <w:szCs w:val="24"/>
              </w:rPr>
              <w:t>3、确保BDO项目投产，力争“投产即销售”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公司将继续按计划推进BDO项目的建设，组织协调各方，做好土建收尾、设备安装试调、人员招聘培训及相应验收工作，确保项目如期投产。公司已组建销售团队，适时将工作重心向销售倾斜，及时关注BDO项目下游动态，积极与目标客户建立顺畅的沟通渠道，确保实现投产即销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sz w:val="24"/>
                <w:szCs w:val="24"/>
              </w:rPr>
            </w:pPr>
            <w:r>
              <w:rPr>
                <w:rFonts w:hint="eastAsia" w:asciiTheme="minorEastAsia" w:hAnsiTheme="minorEastAsia" w:eastAsiaTheme="minorEastAsia"/>
                <w:sz w:val="24"/>
                <w:szCs w:val="24"/>
              </w:rPr>
              <w:t>4、推进新合作项目订单释放，拓宽轨交产业发展道路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sz w:val="24"/>
                <w:szCs w:val="24"/>
              </w:rPr>
            </w:pPr>
            <w:r>
              <w:rPr>
                <w:rFonts w:hint="eastAsia" w:asciiTheme="minorEastAsia" w:hAnsiTheme="minorEastAsia" w:eastAsiaTheme="minorEastAsia"/>
                <w:sz w:val="24"/>
                <w:szCs w:val="24"/>
              </w:rPr>
              <w:t>“成都模式”复制已经初见成效。公司已与中铁建华南建设有限公司签订合作框架协议，共同开发承揽华南区域的地铁、铁路项目，目前已有少量订单正在执行中，后续双方将密切合作，促进后续订单的释放。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公司与台州市交通资产管理中心有限公司合资设立台州山强建筑工业化有限公司，双方将共同开发华东区域市场，并以S2线路工程、甬台温高速改扩建项目为契机，充分发挥公司轨交板块多年来在该领域的丰富经验，在获取现有产品业务机会的同时，开发承接隧道、高架线及站台等工程中的装配式产品订单，实现公司业务范围的扩展，从而实现市场空间的拓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bCs/>
                <w:color w:val="auto"/>
                <w:sz w:val="24"/>
                <w:szCs w:val="24"/>
                <w:lang w:val="en-US" w:eastAsia="zh-CN"/>
              </w:rPr>
            </w:pPr>
            <w:r>
              <w:rPr>
                <w:rFonts w:hint="eastAsia" w:asciiTheme="minorEastAsia" w:hAnsiTheme="minorEastAsia" w:eastAsiaTheme="minorEastAsia"/>
                <w:sz w:val="24"/>
                <w:szCs w:val="24"/>
              </w:rPr>
              <w:t>上述合作，将有利于实现公司订单数量与单个订单产值的增长，实现质、量同增，进一步拓宽轨交产业道路。同时，公司也在积极与更多潜在合作伙伴交流，力争共同布局国际轨道交通市场。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45" w:type="dxa"/>
            <w:vAlign w:val="center"/>
          </w:tcPr>
          <w:p>
            <w:pPr>
              <w:spacing w:line="360" w:lineRule="auto"/>
              <w:jc w:val="center"/>
              <w:rPr>
                <w:rFonts w:asciiTheme="minorEastAsia" w:hAnsiTheme="minorEastAsia" w:cstheme="minorEastAsia"/>
                <w:b/>
                <w:bCs/>
                <w:kern w:val="0"/>
                <w:sz w:val="24"/>
              </w:rPr>
            </w:pPr>
            <w:r>
              <w:rPr>
                <w:rFonts w:hint="eastAsia" w:asciiTheme="minorEastAsia" w:hAnsiTheme="minorEastAsia" w:cstheme="minorEastAsia"/>
                <w:b/>
                <w:bCs/>
                <w:kern w:val="0"/>
                <w:sz w:val="24"/>
              </w:rPr>
              <w:t>附件清单（如有）</w:t>
            </w:r>
          </w:p>
        </w:tc>
        <w:tc>
          <w:tcPr>
            <w:tcW w:w="6477" w:type="dxa"/>
          </w:tcPr>
          <w:p>
            <w:pPr>
              <w:spacing w:line="360" w:lineRule="auto"/>
              <w:jc w:val="left"/>
              <w:rPr>
                <w:rFonts w:asciiTheme="minorEastAsia" w:hAnsiTheme="minorEastAsia" w:cstheme="minorEastAsia"/>
                <w:kern w:val="0"/>
                <w:sz w:val="24"/>
              </w:rPr>
            </w:pPr>
            <w:r>
              <w:rPr>
                <w:rFonts w:hint="eastAsia" w:asciiTheme="minorEastAsia" w:hAnsiTheme="minorEastAsia" w:cstheme="minorEastAsia"/>
                <w:kern w:val="0"/>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45" w:type="dxa"/>
            <w:vAlign w:val="center"/>
          </w:tcPr>
          <w:p>
            <w:pPr>
              <w:spacing w:line="360" w:lineRule="auto"/>
              <w:jc w:val="center"/>
              <w:rPr>
                <w:rFonts w:asciiTheme="minorEastAsia" w:hAnsiTheme="minorEastAsia" w:cstheme="minorEastAsia"/>
                <w:b/>
                <w:bCs/>
                <w:kern w:val="0"/>
                <w:sz w:val="24"/>
              </w:rPr>
            </w:pPr>
            <w:r>
              <w:rPr>
                <w:rFonts w:hint="eastAsia" w:asciiTheme="minorEastAsia" w:hAnsiTheme="minorEastAsia" w:cstheme="minorEastAsia"/>
                <w:b/>
                <w:bCs/>
                <w:kern w:val="0"/>
                <w:sz w:val="24"/>
              </w:rPr>
              <w:t>日期</w:t>
            </w:r>
          </w:p>
        </w:tc>
        <w:tc>
          <w:tcPr>
            <w:tcW w:w="6477" w:type="dxa"/>
          </w:tcPr>
          <w:p>
            <w:pPr>
              <w:spacing w:line="360" w:lineRule="auto"/>
              <w:jc w:val="left"/>
              <w:rPr>
                <w:rFonts w:asciiTheme="minorEastAsia" w:hAnsiTheme="minorEastAsia" w:cstheme="minorEastAsia"/>
                <w:kern w:val="0"/>
                <w:sz w:val="24"/>
              </w:rPr>
            </w:pPr>
            <w:r>
              <w:rPr>
                <w:rFonts w:hint="eastAsia" w:asciiTheme="minorEastAsia" w:hAnsiTheme="minorEastAsia" w:cstheme="minorEastAsia"/>
                <w:kern w:val="0"/>
                <w:sz w:val="24"/>
              </w:rPr>
              <w:t>202</w:t>
            </w:r>
            <w:r>
              <w:rPr>
                <w:rFonts w:hint="eastAsia" w:asciiTheme="minorEastAsia" w:hAnsiTheme="minorEastAsia" w:cstheme="minorEastAsia"/>
                <w:kern w:val="0"/>
                <w:sz w:val="24"/>
                <w:lang w:val="en-US" w:eastAsia="zh-CN"/>
              </w:rPr>
              <w:t>3</w:t>
            </w:r>
            <w:r>
              <w:rPr>
                <w:rFonts w:hint="eastAsia" w:asciiTheme="minorEastAsia" w:hAnsiTheme="minorEastAsia" w:cstheme="minorEastAsia"/>
                <w:kern w:val="0"/>
                <w:sz w:val="24"/>
              </w:rPr>
              <w:t>年</w:t>
            </w:r>
            <w:r>
              <w:rPr>
                <w:rFonts w:hint="eastAsia" w:asciiTheme="minorEastAsia" w:hAnsiTheme="minorEastAsia" w:cstheme="minorEastAsia"/>
                <w:kern w:val="0"/>
                <w:sz w:val="24"/>
                <w:lang w:val="en-US" w:eastAsia="zh-CN"/>
              </w:rPr>
              <w:t>7</w:t>
            </w:r>
            <w:r>
              <w:rPr>
                <w:rFonts w:hint="eastAsia" w:asciiTheme="minorEastAsia" w:hAnsiTheme="minorEastAsia" w:cstheme="minorEastAsia"/>
                <w:kern w:val="0"/>
                <w:sz w:val="24"/>
              </w:rPr>
              <w:t>月</w:t>
            </w:r>
            <w:r>
              <w:rPr>
                <w:rFonts w:hint="eastAsia" w:asciiTheme="minorEastAsia" w:hAnsiTheme="minorEastAsia" w:cstheme="minorEastAsia"/>
                <w:kern w:val="0"/>
                <w:sz w:val="24"/>
                <w:lang w:val="en-US" w:eastAsia="zh-CN"/>
              </w:rPr>
              <w:t>20</w:t>
            </w:r>
            <w:r>
              <w:rPr>
                <w:rFonts w:hint="eastAsia" w:asciiTheme="minorEastAsia" w:hAnsiTheme="minorEastAsia" w:cstheme="minorEastAsia"/>
                <w:kern w:val="0"/>
                <w:sz w:val="24"/>
              </w:rPr>
              <w:t>日</w:t>
            </w:r>
          </w:p>
        </w:tc>
      </w:tr>
    </w:tbl>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Wingdings 2">
    <w:panose1 w:val="05020102010507070707"/>
    <w:charset w:val="00"/>
    <w:family w:val="auto"/>
    <w:pitch w:val="default"/>
    <w:sig w:usb0="00000000" w:usb1="00000000" w:usb2="00000000" w:usb3="00000000" w:csb0="80000000" w:csb1="00000000"/>
  </w:font>
  <w:font w:name="Wingdings 2">
    <w:panose1 w:val="05020102010507070707"/>
    <w:charset w:val="02"/>
    <w:family w:val="roman"/>
    <w:pitch w:val="default"/>
    <w:sig w:usb0="00000000" w:usb1="00000000" w:usb2="00000000" w:usb3="00000000" w:csb0="80000000"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Wingdings">
    <w:panose1 w:val="05000000000000000000"/>
    <w:charset w:val="00"/>
    <w:family w:val="auto"/>
    <w:pitch w:val="default"/>
    <w:sig w:usb0="00000000" w:usb1="00000000" w:usb2="00000000" w:usb3="00000000" w:csb0="80000000" w:csb1="00000000"/>
  </w:font>
  <w:font w:name="Helvetica Neue">
    <w:altName w:val="DejaVu Math TeX Gyre"/>
    <w:panose1 w:val="02000503000000020004"/>
    <w:charset w:val="00"/>
    <w:family w:val="auto"/>
    <w:pitch w:val="default"/>
    <w:sig w:usb0="00000000" w:usb1="00000000" w:usb2="00000000" w:usb3="00000000" w:csb0="00000000" w:csb1="00000000"/>
  </w:font>
  <w:font w:name="汉仪书宋二KW">
    <w:altName w:val="宋体"/>
    <w:panose1 w:val="00020600040101010101"/>
    <w:charset w:val="86"/>
    <w:family w:val="auto"/>
    <w:pitch w:val="default"/>
    <w:sig w:usb0="00000000" w:usb1="00000000" w:usb2="00000000" w:usb3="00000000" w:csb0="00160000" w:csb1="00000000"/>
  </w:font>
  <w:font w:name="仿宋">
    <w:panose1 w:val="02010609060101010101"/>
    <w:charset w:val="86"/>
    <w:family w:val="modern"/>
    <w:pitch w:val="default"/>
    <w:sig w:usb0="800002BF" w:usb1="38CF7CFA" w:usb2="00000016" w:usb3="00000000" w:csb0="00040001" w:csb1="00000000"/>
  </w:font>
  <w:font w:name="方正仿宋_GBK">
    <w:altName w:val="Arial Unicode MS"/>
    <w:panose1 w:val="02000000000000000000"/>
    <w:charset w:val="86"/>
    <w:family w:val="auto"/>
    <w:pitch w:val="default"/>
    <w:sig w:usb0="00000000" w:usb1="00000000" w:usb2="00000000" w:usb3="00000000" w:csb0="00160000" w:csb1="00000000"/>
  </w:font>
  <w:font w:name="PMingLiU">
    <w:panose1 w:val="02020500000000000000"/>
    <w:charset w:val="88"/>
    <w:family w:val="roman"/>
    <w:pitch w:val="default"/>
    <w:sig w:usb0="A00002FF" w:usb1="28CFFCFA" w:usb2="00000016" w:usb3="00000000" w:csb0="00100001" w:csb1="00000000"/>
  </w:font>
  <w:font w:name="宋体-繁">
    <w:altName w:val="宋体"/>
    <w:panose1 w:val="02010600040101010101"/>
    <w:charset w:val="86"/>
    <w:family w:val="auto"/>
    <w:pitch w:val="default"/>
    <w:sig w:usb0="00000000" w:usb1="00000000" w:usb2="00000000" w:usb3="00000000" w:csb0="00160000" w:csb1="00000000"/>
  </w:font>
  <w:font w:name="MS Gothic">
    <w:panose1 w:val="020B0609070205080204"/>
    <w:charset w:val="80"/>
    <w:family w:val="modern"/>
    <w:pitch w:val="default"/>
    <w:sig w:usb0="E00002FF" w:usb1="6AC7FDFB" w:usb2="00000012" w:usb3="00000000" w:csb0="4002009F" w:csb1="DFD70000"/>
  </w:font>
  <w:font w:name="苹方-简">
    <w:altName w:val="宋体"/>
    <w:panose1 w:val="020B0400000000000000"/>
    <w:charset w:val="86"/>
    <w:family w:val="auto"/>
    <w:pitch w:val="default"/>
    <w:sig w:usb0="00000000" w:usb1="00000000" w:usb2="00000000" w:usb3="00000000" w:csb0="00160000" w:csb1="00000000"/>
  </w:font>
  <w:font w:name="冬青黑体简体中文">
    <w:altName w:val="黑体"/>
    <w:panose1 w:val="020B0300000000000000"/>
    <w:charset w:val="86"/>
    <w:family w:val="auto"/>
    <w:pitch w:val="default"/>
    <w:sig w:usb0="00000000" w:usb1="00000000" w:usb2="00000000" w:usb3="00000000" w:csb0="00160000"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auto"/>
    <w:pitch w:val="default"/>
    <w:sig w:usb0="E0002AFF" w:usb1="C0007843" w:usb2="00000009" w:usb3="00000000" w:csb0="400001FF" w:csb1="FFFF0000"/>
  </w:font>
  <w:font w:name="DejaVu Math TeX Gyre">
    <w:panose1 w:val="02000503000000000000"/>
    <w:charset w:val="00"/>
    <w:family w:val="auto"/>
    <w:pitch w:val="default"/>
    <w:sig w:usb0="A10000EF" w:usb1="4201F9EE" w:usb2="02000000" w:usb3="00000000" w:csb0="60000193" w:csb1="0DD40000"/>
  </w:font>
  <w:font w:name="Tahoma">
    <w:panose1 w:val="020B0604030504040204"/>
    <w:charset w:val="00"/>
    <w:family w:val="auto"/>
    <w:pitch w:val="default"/>
    <w:sig w:usb0="E1002EFF" w:usb1="C000605B" w:usb2="00000029" w:usb3="00000000" w:csb0="200101FF" w:csb1="20280000"/>
  </w:font>
  <w:font w:name="layui-icon">
    <w:altName w:val="Segoe Print"/>
    <w:panose1 w:val="00000000000000000000"/>
    <w:charset w:val="00"/>
    <w:family w:val="auto"/>
    <w:pitch w:val="default"/>
    <w:sig w:usb0="00000000" w:usb1="00000000" w:usb2="00000000" w:usb3="00000000" w:csb0="00000000" w:csb1="00000000"/>
  </w:font>
  <w:font w:name="helvetica">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仿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Courier New">
    <w:panose1 w:val="02070309020205020404"/>
    <w:charset w:val="00"/>
    <w:family w:val="modern"/>
    <w:pitch w:val="default"/>
    <w:sig w:usb0="E0002AFF" w:usb1="C0007843" w:usb2="00000009" w:usb3="00000000" w:csb0="400001FF" w:csb1="FFFF0000"/>
  </w:font>
  <w:font w:name="等线">
    <w:altName w:val="宋体"/>
    <w:panose1 w:val="02010600030101010101"/>
    <w:charset w:val="86"/>
    <w:family w:val="auto"/>
    <w:pitch w:val="default"/>
    <w:sig w:usb0="00000000" w:usb1="00000000" w:usb2="00000016" w:usb3="00000000" w:csb0="0004000F" w:csb1="00000000"/>
  </w:font>
  <w:font w:name="MS Sans Serif">
    <w:altName w:val="Arial"/>
    <w:panose1 w:val="00000000000000000000"/>
    <w:charset w:val="00"/>
    <w:family w:val="auto"/>
    <w:pitch w:val="default"/>
    <w:sig w:usb0="00000000" w:usb1="00000000" w:usb2="00000000" w:usb3="00000000" w:csb0="00040001" w:csb1="00000000"/>
  </w:font>
  <w:font w:name="SC STKaiti">
    <w:altName w:val="微软雅黑"/>
    <w:panose1 w:val="00000000000000000000"/>
    <w:charset w:val="00"/>
    <w:family w:val="auto"/>
    <w:pitch w:val="default"/>
    <w:sig w:usb0="00000000" w:usb1="00000000" w:usb2="00000010" w:usb3="00000000" w:csb0="0004009F" w:csb1="00000000"/>
  </w:font>
  <w:font w:name="Vrinda">
    <w:panose1 w:val="020B0502040204020203"/>
    <w:charset w:val="00"/>
    <w:family w:val="auto"/>
    <w:pitch w:val="default"/>
    <w:sig w:usb0="00010003" w:usb1="00000000" w:usb2="00000000" w:usb3="00000000" w:csb0="00000001" w:csb1="00000000"/>
  </w:font>
  <w:font w:name="宋体-WinCharSetFFFF-H">
    <w:altName w:val="宋体"/>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幼圆">
    <w:panose1 w:val="02010509060101010101"/>
    <w:charset w:val="86"/>
    <w:family w:val="modern"/>
    <w:pitch w:val="default"/>
    <w:sig w:usb0="00000001" w:usb1="080E0000" w:usb2="00000000" w:usb3="00000000" w:csb0="00040000" w:csb1="00000000"/>
  </w:font>
  <w:font w:name="Arial Bold">
    <w:altName w:val="Arial"/>
    <w:panose1 w:val="020B0604020202090204"/>
    <w:charset w:val="00"/>
    <w:family w:val="auto"/>
    <w:pitch w:val="default"/>
    <w:sig w:usb0="00000000" w:usb1="00000000" w:usb2="00000001" w:usb3="00000000" w:csb0="400001BF" w:csb1="DFF70000"/>
  </w:font>
  <w:font w:name="仿宋_GB2312">
    <w:altName w:val="仿宋"/>
    <w:panose1 w:val="02010609030101010101"/>
    <w:charset w:val="86"/>
    <w:family w:val="modern"/>
    <w:pitch w:val="default"/>
    <w:sig w:usb0="00000000" w:usb1="00000000" w:usb2="00000000" w:usb3="00000000" w:csb0="00000000" w:csb1="00000000"/>
  </w:font>
  <w:font w:name="CG Times (WN)">
    <w:altName w:val="微软雅黑"/>
    <w:panose1 w:val="00000000000000000000"/>
    <w:charset w:val="00"/>
    <w:family w:val="roman"/>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创艺简仿宋">
    <w:altName w:val="方正舒体"/>
    <w:panose1 w:val="00000000000000000000"/>
    <w:charset w:val="86"/>
    <w:family w:val="auto"/>
    <w:pitch w:val="default"/>
    <w:sig w:usb0="00000000" w:usb1="00000000" w:usb2="00000010" w:usb3="00000000" w:csb0="00040000" w:csb1="00000000"/>
  </w:font>
  <w:font w:name="方正书宋简体">
    <w:altName w:val="宋体"/>
    <w:panose1 w:val="03000509000000000000"/>
    <w:charset w:val="86"/>
    <w:family w:val="script"/>
    <w:pitch w:val="default"/>
    <w:sig w:usb0="00000000" w:usb1="00000000" w:usb2="00000010" w:usb3="00000000" w:csb0="00040000" w:csb1="00000000"/>
  </w:font>
  <w:font w:name="方正仿宋简体">
    <w:altName w:val="微软雅黑"/>
    <w:panose1 w:val="02010601030101010101"/>
    <w:charset w:val="86"/>
    <w:family w:val="auto"/>
    <w:pitch w:val="default"/>
    <w:sig w:usb0="00000000" w:usb1="00000000" w:usb2="00000010" w:usb3="00000000" w:csb0="00040000" w:csb1="00000000"/>
  </w:font>
  <w:font w:name="Helvetica-Narrow">
    <w:altName w:val="Segoe Print"/>
    <w:panose1 w:val="00000000000000000000"/>
    <w:charset w:val="00"/>
    <w:family w:val="swiss"/>
    <w:pitch w:val="default"/>
    <w:sig w:usb0="00000000" w:usb1="00000000" w:usb2="00000000" w:usb3="00000000" w:csb0="00000001" w:csb1="00000000"/>
  </w:font>
  <w:font w:name="方正大黑简体">
    <w:altName w:val="黑体"/>
    <w:panose1 w:val="02010601030101010101"/>
    <w:charset w:val="86"/>
    <w:family w:val="auto"/>
    <w:pitch w:val="default"/>
    <w:sig w:usb0="00000000" w:usb1="00000000" w:usb2="00000010" w:usb3="00000000" w:csb0="00040000" w:csb1="00000000"/>
  </w:font>
  <w:font w:name="Sim Hei+ 2">
    <w:altName w:val="宋体"/>
    <w:panose1 w:val="00000000000000000000"/>
    <w:charset w:val="86"/>
    <w:family w:val="swiss"/>
    <w:pitch w:val="default"/>
    <w:sig w:usb0="00000000" w:usb1="00000000" w:usb2="00000010" w:usb3="00000000" w:csb0="00040000" w:csb1="00000000"/>
  </w:font>
  <w:font w:name="ËÎÌå">
    <w:altName w:val="Times New Roman"/>
    <w:panose1 w:val="00000000000000000000"/>
    <w:charset w:val="00"/>
    <w:family w:val="auto"/>
    <w:pitch w:val="default"/>
    <w:sig w:usb0="00000000" w:usb1="00000000" w:usb2="00000000" w:usb3="00000000" w:csb0="00000001" w:csb1="00000000"/>
  </w:font>
  <w:font w:name="华文中宋">
    <w:panose1 w:val="02010600040101010101"/>
    <w:charset w:val="86"/>
    <w:family w:val="auto"/>
    <w:pitch w:val="default"/>
    <w:sig w:usb0="00000287" w:usb1="080F0000" w:usb2="00000000" w:usb3="00000000" w:csb0="0004009F" w:csb1="DFD70000"/>
  </w:font>
  <w:font w:name="..ì.">
    <w:altName w:val="宋体"/>
    <w:panose1 w:val="00000000000000000000"/>
    <w:charset w:val="86"/>
    <w:family w:val="roman"/>
    <w:pitch w:val="default"/>
    <w:sig w:usb0="00000000" w:usb1="00000000" w:usb2="00000000" w:usb3="00000000" w:csb0="00040000" w:csb1="00000000"/>
  </w:font>
  <w:font w:name="宋体+′ ...">
    <w:altName w:val="宋体"/>
    <w:panose1 w:val="00000000000000000000"/>
    <w:charset w:val="86"/>
    <w:family w:val="auto"/>
    <w:pitch w:val="default"/>
    <w:sig w:usb0="00000000" w:usb1="00000000" w:usb2="00000010" w:usb3="00000000" w:csb0="00040000" w:csb1="00000000"/>
  </w:font>
  <w:font w:name="华文细黑">
    <w:panose1 w:val="02010600040101010101"/>
    <w:charset w:val="86"/>
    <w:family w:val="auto"/>
    <w:pitch w:val="default"/>
    <w:sig w:usb0="00000287" w:usb1="080F0000" w:usb2="00000000" w:usb3="00000000" w:csb0="0004009F" w:csb1="DFD70000"/>
  </w:font>
  <w:font w:name="FZZD Extra JW">
    <w:altName w:val="宋体"/>
    <w:panose1 w:val="00000000000000000000"/>
    <w:charset w:val="86"/>
    <w:family w:val="swiss"/>
    <w:pitch w:val="default"/>
    <w:sig w:usb0="00000000" w:usb1="00000000" w:usb2="00000010" w:usb3="00000000" w:csb0="00040000" w:csb1="00000000"/>
  </w:font>
  <w:font w:name="五">
    <w:altName w:val="宋体"/>
    <w:panose1 w:val="00000000000000000000"/>
    <w:charset w:val="86"/>
    <w:family w:val="roman"/>
    <w:pitch w:val="default"/>
    <w:sig w:usb0="00000000" w:usb1="00000000" w:usb2="00000009" w:usb3="00000000" w:csb0="000001FF" w:csb1="00000000"/>
  </w:font>
  <w:font w:name="Liberation Sans">
    <w:altName w:val="Segoe Print"/>
    <w:panose1 w:val="00000000000000000000"/>
    <w:charset w:val="00"/>
    <w:family w:val="swiss"/>
    <w:pitch w:val="default"/>
    <w:sig w:usb0="00000000" w:usb1="00000000" w:usb2="00000021" w:usb3="00000000" w:csb0="600001BF" w:csb1="DFF70000"/>
  </w:font>
  <w:font w:name="DejaVu Sans">
    <w:altName w:val="Times New Roman"/>
    <w:panose1 w:val="02020603050405020304"/>
    <w:charset w:val="00"/>
    <w:family w:val="roman"/>
    <w:pitch w:val="default"/>
    <w:sig w:usb0="00000000" w:usb1="00000000" w:usb2="00000008" w:usb3="00000000" w:csb0="000001FF" w:csb1="00000000"/>
  </w:font>
  <w:font w:name="Garamond">
    <w:panose1 w:val="02020404030301010803"/>
    <w:charset w:val="00"/>
    <w:family w:val="roman"/>
    <w:pitch w:val="default"/>
    <w:sig w:usb0="00000287" w:usb1="00000000" w:usb2="00000000" w:usb3="00000000" w:csb0="0000009F" w:csb1="DFD70000"/>
  </w:font>
  <w:font w:name="Microsoft YaHei UI">
    <w:altName w:val="宋体"/>
    <w:panose1 w:val="020B0503020204020204"/>
    <w:charset w:val="86"/>
    <w:family w:val="swiss"/>
    <w:pitch w:val="default"/>
    <w:sig w:usb0="00000000" w:usb1="00000000" w:usb2="00000016" w:usb3="00000000" w:csb0="0004001F" w:csb1="00000000"/>
  </w:font>
  <w:font w:name="ˎ̥">
    <w:altName w:val="Segoe Print"/>
    <w:panose1 w:val="00000000000000000000"/>
    <w:charset w:val="00"/>
    <w:family w:val="roman"/>
    <w:pitch w:val="default"/>
    <w:sig w:usb0="00000000" w:usb1="00000000" w:usb2="00000000"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华文新魏">
    <w:panose1 w:val="02010800040101010101"/>
    <w:charset w:val="86"/>
    <w:family w:val="auto"/>
    <w:pitch w:val="default"/>
    <w:sig w:usb0="00000001" w:usb1="080F0000" w:usb2="00000000" w:usb3="00000000" w:csb0="00040000" w:csb1="00000000"/>
  </w:font>
  <w:font w:name="_GB2312">
    <w:altName w:val="宋体"/>
    <w:panose1 w:val="00000000000000000000"/>
    <w:charset w:val="86"/>
    <w:family w:val="roman"/>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Noto Sans CJK JP Regular">
    <w:altName w:val="黑体"/>
    <w:panose1 w:val="00000000000000000000"/>
    <w:charset w:val="86"/>
    <w:family w:val="swiss"/>
    <w:pitch w:val="default"/>
    <w:sig w:usb0="00000000" w:usb1="00000000" w:usb2="00000016" w:usb3="00000000" w:csb0="002E0107" w:csb1="00000000"/>
  </w:font>
  <w:font w:name="FZLTSK--GBK1-0">
    <w:altName w:val="Times New Roman"/>
    <w:panose1 w:val="00000000000000000000"/>
    <w:charset w:val="00"/>
    <w:family w:val="roman"/>
    <w:pitch w:val="default"/>
    <w:sig w:usb0="00000000" w:usb1="00000000" w:usb2="00000000" w:usb3="00000000" w:csb0="00000000" w:csb1="00000000"/>
  </w:font>
  <w:font w:name="宋体-方正超大字符集">
    <w:altName w:val="宋体"/>
    <w:panose1 w:val="00000000000000000000"/>
    <w:charset w:val="86"/>
    <w:family w:val="script"/>
    <w:pitch w:val="default"/>
    <w:sig w:usb0="00000000" w:usb1="00000000" w:usb2="00000010" w:usb3="00000000" w:csb0="00040000" w:csb1="00000000"/>
  </w:font>
  <w:font w:name="Andalus">
    <w:panose1 w:val="02020603050405020304"/>
    <w:charset w:val="00"/>
    <w:family w:val="roman"/>
    <w:pitch w:val="default"/>
    <w:sig w:usb0="00002003" w:usb1="80000000" w:usb2="00000008" w:usb3="00000000" w:csb0="00000041" w:csb1="200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B882FF"/>
    <w:multiLevelType w:val="singleLevel"/>
    <w:tmpl w:val="64B882FF"/>
    <w:lvl w:ilvl="0" w:tentative="0">
      <w:start w:val="4"/>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F31"/>
    <w:rsid w:val="00012D47"/>
    <w:rsid w:val="00016474"/>
    <w:rsid w:val="00017459"/>
    <w:rsid w:val="00020DAB"/>
    <w:rsid w:val="00033933"/>
    <w:rsid w:val="00034316"/>
    <w:rsid w:val="00042493"/>
    <w:rsid w:val="00066762"/>
    <w:rsid w:val="000835B9"/>
    <w:rsid w:val="00083DB1"/>
    <w:rsid w:val="000B7072"/>
    <w:rsid w:val="000D7989"/>
    <w:rsid w:val="000F7B67"/>
    <w:rsid w:val="001029FD"/>
    <w:rsid w:val="00112696"/>
    <w:rsid w:val="001136FF"/>
    <w:rsid w:val="00130F57"/>
    <w:rsid w:val="00137EF2"/>
    <w:rsid w:val="00147CAC"/>
    <w:rsid w:val="0015227A"/>
    <w:rsid w:val="0015489F"/>
    <w:rsid w:val="0018424C"/>
    <w:rsid w:val="00197DFC"/>
    <w:rsid w:val="001C21DB"/>
    <w:rsid w:val="00203E1D"/>
    <w:rsid w:val="002620E1"/>
    <w:rsid w:val="00272C27"/>
    <w:rsid w:val="00272F85"/>
    <w:rsid w:val="002766B9"/>
    <w:rsid w:val="002A28A6"/>
    <w:rsid w:val="002C0C84"/>
    <w:rsid w:val="002C1A8A"/>
    <w:rsid w:val="002D1503"/>
    <w:rsid w:val="002F155B"/>
    <w:rsid w:val="0031758C"/>
    <w:rsid w:val="003176F9"/>
    <w:rsid w:val="003254FC"/>
    <w:rsid w:val="00335F30"/>
    <w:rsid w:val="00341F81"/>
    <w:rsid w:val="00342AD0"/>
    <w:rsid w:val="00343930"/>
    <w:rsid w:val="00356C0E"/>
    <w:rsid w:val="0037038B"/>
    <w:rsid w:val="003873C5"/>
    <w:rsid w:val="003A3E31"/>
    <w:rsid w:val="003C0A25"/>
    <w:rsid w:val="003D23C6"/>
    <w:rsid w:val="003D37F1"/>
    <w:rsid w:val="003D75F9"/>
    <w:rsid w:val="003E2AE7"/>
    <w:rsid w:val="003E3D0B"/>
    <w:rsid w:val="003F355B"/>
    <w:rsid w:val="00401314"/>
    <w:rsid w:val="00421F6C"/>
    <w:rsid w:val="004339E4"/>
    <w:rsid w:val="004413E8"/>
    <w:rsid w:val="0046159D"/>
    <w:rsid w:val="004615DC"/>
    <w:rsid w:val="004620CC"/>
    <w:rsid w:val="004761A2"/>
    <w:rsid w:val="004819C6"/>
    <w:rsid w:val="00483944"/>
    <w:rsid w:val="00496117"/>
    <w:rsid w:val="00496429"/>
    <w:rsid w:val="004A7273"/>
    <w:rsid w:val="004D29A5"/>
    <w:rsid w:val="0050213F"/>
    <w:rsid w:val="005131A3"/>
    <w:rsid w:val="0052378A"/>
    <w:rsid w:val="00524D07"/>
    <w:rsid w:val="005540A6"/>
    <w:rsid w:val="005705C7"/>
    <w:rsid w:val="00581225"/>
    <w:rsid w:val="005B3669"/>
    <w:rsid w:val="005B5071"/>
    <w:rsid w:val="005C0232"/>
    <w:rsid w:val="005C3EAD"/>
    <w:rsid w:val="005D4BC8"/>
    <w:rsid w:val="005F187D"/>
    <w:rsid w:val="005F3BBD"/>
    <w:rsid w:val="005F3D84"/>
    <w:rsid w:val="0060105B"/>
    <w:rsid w:val="00613134"/>
    <w:rsid w:val="006248B5"/>
    <w:rsid w:val="00641064"/>
    <w:rsid w:val="0065286F"/>
    <w:rsid w:val="00666B08"/>
    <w:rsid w:val="00682F31"/>
    <w:rsid w:val="006B1C4A"/>
    <w:rsid w:val="006C7B29"/>
    <w:rsid w:val="006E1895"/>
    <w:rsid w:val="006E66B3"/>
    <w:rsid w:val="006F23FE"/>
    <w:rsid w:val="00705716"/>
    <w:rsid w:val="00717965"/>
    <w:rsid w:val="00755653"/>
    <w:rsid w:val="00767BAE"/>
    <w:rsid w:val="007C56AC"/>
    <w:rsid w:val="007E7AC6"/>
    <w:rsid w:val="008164C1"/>
    <w:rsid w:val="008350AD"/>
    <w:rsid w:val="008404F1"/>
    <w:rsid w:val="00842357"/>
    <w:rsid w:val="00846A4D"/>
    <w:rsid w:val="00852180"/>
    <w:rsid w:val="00881A58"/>
    <w:rsid w:val="008B50D4"/>
    <w:rsid w:val="008C3900"/>
    <w:rsid w:val="008C7972"/>
    <w:rsid w:val="008D0D81"/>
    <w:rsid w:val="008F23C3"/>
    <w:rsid w:val="009305EC"/>
    <w:rsid w:val="00940A18"/>
    <w:rsid w:val="0094124B"/>
    <w:rsid w:val="00955DAA"/>
    <w:rsid w:val="00977B78"/>
    <w:rsid w:val="00984D66"/>
    <w:rsid w:val="009E118B"/>
    <w:rsid w:val="009E5302"/>
    <w:rsid w:val="009E6481"/>
    <w:rsid w:val="009E7C4C"/>
    <w:rsid w:val="009F4437"/>
    <w:rsid w:val="00A00A6F"/>
    <w:rsid w:val="00A36DDB"/>
    <w:rsid w:val="00A51613"/>
    <w:rsid w:val="00A544EB"/>
    <w:rsid w:val="00A55A44"/>
    <w:rsid w:val="00A66AC3"/>
    <w:rsid w:val="00A7266C"/>
    <w:rsid w:val="00A74983"/>
    <w:rsid w:val="00A8593A"/>
    <w:rsid w:val="00A90910"/>
    <w:rsid w:val="00A95F2F"/>
    <w:rsid w:val="00AE1494"/>
    <w:rsid w:val="00AF6965"/>
    <w:rsid w:val="00B10EF4"/>
    <w:rsid w:val="00B14588"/>
    <w:rsid w:val="00B24BDB"/>
    <w:rsid w:val="00B312BE"/>
    <w:rsid w:val="00B4097C"/>
    <w:rsid w:val="00B640A8"/>
    <w:rsid w:val="00B65D8C"/>
    <w:rsid w:val="00B737AD"/>
    <w:rsid w:val="00B8180D"/>
    <w:rsid w:val="00B95238"/>
    <w:rsid w:val="00BA1F3B"/>
    <w:rsid w:val="00BB4A22"/>
    <w:rsid w:val="00BC6381"/>
    <w:rsid w:val="00BD55A7"/>
    <w:rsid w:val="00BF2666"/>
    <w:rsid w:val="00C2744A"/>
    <w:rsid w:val="00C45902"/>
    <w:rsid w:val="00C56354"/>
    <w:rsid w:val="00C66A03"/>
    <w:rsid w:val="00C70187"/>
    <w:rsid w:val="00C746C1"/>
    <w:rsid w:val="00CB59FE"/>
    <w:rsid w:val="00D0003E"/>
    <w:rsid w:val="00D12A4F"/>
    <w:rsid w:val="00D25B9D"/>
    <w:rsid w:val="00D3397B"/>
    <w:rsid w:val="00D45569"/>
    <w:rsid w:val="00D52234"/>
    <w:rsid w:val="00D54971"/>
    <w:rsid w:val="00D6469C"/>
    <w:rsid w:val="00DB3C83"/>
    <w:rsid w:val="00DC7F7A"/>
    <w:rsid w:val="00DD226D"/>
    <w:rsid w:val="00E14961"/>
    <w:rsid w:val="00E24041"/>
    <w:rsid w:val="00E667F8"/>
    <w:rsid w:val="00E679A9"/>
    <w:rsid w:val="00E81256"/>
    <w:rsid w:val="00E813CA"/>
    <w:rsid w:val="00E9697C"/>
    <w:rsid w:val="00EA2866"/>
    <w:rsid w:val="00EC1742"/>
    <w:rsid w:val="00EC545C"/>
    <w:rsid w:val="00EC6825"/>
    <w:rsid w:val="00F1391B"/>
    <w:rsid w:val="00F16C96"/>
    <w:rsid w:val="00F4160B"/>
    <w:rsid w:val="00F501B8"/>
    <w:rsid w:val="00F85CB6"/>
    <w:rsid w:val="00F9106B"/>
    <w:rsid w:val="00FB23DE"/>
    <w:rsid w:val="046A25CD"/>
    <w:rsid w:val="0C012D8F"/>
    <w:rsid w:val="0D912286"/>
    <w:rsid w:val="103E2346"/>
    <w:rsid w:val="14800DBF"/>
    <w:rsid w:val="14C16EC3"/>
    <w:rsid w:val="15590953"/>
    <w:rsid w:val="16016B48"/>
    <w:rsid w:val="174628D3"/>
    <w:rsid w:val="1EAB168B"/>
    <w:rsid w:val="230B2896"/>
    <w:rsid w:val="234C5ED9"/>
    <w:rsid w:val="2872353B"/>
    <w:rsid w:val="2AF13AB4"/>
    <w:rsid w:val="2F8E2741"/>
    <w:rsid w:val="333D0DFF"/>
    <w:rsid w:val="33E7446D"/>
    <w:rsid w:val="3A7975FB"/>
    <w:rsid w:val="3B9F2782"/>
    <w:rsid w:val="3D6E7B38"/>
    <w:rsid w:val="3EE161E9"/>
    <w:rsid w:val="421B6045"/>
    <w:rsid w:val="4269670B"/>
    <w:rsid w:val="42D1094E"/>
    <w:rsid w:val="42FB1252"/>
    <w:rsid w:val="47782CC2"/>
    <w:rsid w:val="47A31488"/>
    <w:rsid w:val="4A6320FC"/>
    <w:rsid w:val="4C531F86"/>
    <w:rsid w:val="4CBA771C"/>
    <w:rsid w:val="51373C68"/>
    <w:rsid w:val="518F24E8"/>
    <w:rsid w:val="51C01E3C"/>
    <w:rsid w:val="54700B18"/>
    <w:rsid w:val="5B3F0B5A"/>
    <w:rsid w:val="639367E6"/>
    <w:rsid w:val="64BF61A9"/>
    <w:rsid w:val="676B3662"/>
    <w:rsid w:val="71C55295"/>
    <w:rsid w:val="73FA6D7A"/>
    <w:rsid w:val="74DF0F4C"/>
    <w:rsid w:val="75A5314B"/>
    <w:rsid w:val="76074109"/>
    <w:rsid w:val="7ABB79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5"/>
    <w:link w:val="4"/>
    <w:qFormat/>
    <w:uiPriority w:val="99"/>
    <w:rPr>
      <w:sz w:val="18"/>
      <w:szCs w:val="18"/>
    </w:rPr>
  </w:style>
  <w:style w:type="character" w:customStyle="1" w:styleId="9">
    <w:name w:val="页脚 Char"/>
    <w:basedOn w:val="5"/>
    <w:link w:val="3"/>
    <w:qFormat/>
    <w:uiPriority w:val="99"/>
    <w:rPr>
      <w:sz w:val="18"/>
      <w:szCs w:val="18"/>
    </w:rPr>
  </w:style>
  <w:style w:type="character" w:customStyle="1" w:styleId="10">
    <w:name w:val="批注框文本 Char"/>
    <w:basedOn w:val="5"/>
    <w:link w:val="2"/>
    <w:semiHidden/>
    <w:qFormat/>
    <w:uiPriority w:val="99"/>
    <w:rPr>
      <w:sz w:val="18"/>
      <w:szCs w:val="18"/>
    </w:rPr>
  </w:style>
  <w:style w:type="paragraph" w:customStyle="1" w:styleId="11">
    <w:name w:val="_Style 107"/>
    <w:basedOn w:val="1"/>
    <w:qFormat/>
    <w:uiPriority w:val="0"/>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1"/>
      <w:lang w:val="en-US" w:eastAsia="zh-CN" w:bidi="ar"/>
    </w:rPr>
  </w:style>
  <w:style w:type="paragraph" w:customStyle="1" w:styleId="12">
    <w:name w:val="Table Paragraph"/>
    <w:basedOn w:val="1"/>
    <w:qFormat/>
    <w:uiPriority w:val="1"/>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202</Words>
  <Characters>1154</Characters>
  <Lines>9</Lines>
  <Paragraphs>2</Paragraphs>
  <ScaleCrop>false</ScaleCrop>
  <LinksUpToDate>false</LinksUpToDate>
  <CharactersWithSpaces>1354</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2021-09-09T06:49:00Z</dcterms:created>
  <dc:creator>admin</dc:creator>
  <cp:lastModifiedBy>三维股份张雷</cp:lastModifiedBy>
  <dcterms:modified xsi:type="dcterms:W3CDTF">2023-07-21T00:16:30Z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2CF16B7666374A9497BA5C2B90ECB633</vt:lpwstr>
  </property>
</Properties>
</file>