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4" w:rsidRDefault="00F42F4B" w:rsidP="004C68EB">
      <w:pPr>
        <w:spacing w:beforeLines="50" w:afterLines="50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浙江台华新材料股份有限公司投资者关系活动记录表</w:t>
      </w:r>
    </w:p>
    <w:p w:rsidR="00890124" w:rsidRDefault="00F42F4B" w:rsidP="004C68EB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证券代码：603055          证券简称：台华新材          编号：</w:t>
      </w:r>
      <w:r w:rsidR="00792293">
        <w:rPr>
          <w:rFonts w:ascii="宋体" w:hAnsi="宋体" w:hint="eastAsia"/>
          <w:bCs/>
          <w:iCs/>
          <w:color w:val="000000"/>
          <w:sz w:val="24"/>
        </w:rPr>
        <w:t>20230</w:t>
      </w:r>
      <w:r w:rsidR="00AB18F0">
        <w:rPr>
          <w:rFonts w:ascii="宋体" w:hAnsi="宋体" w:hint="eastAsia"/>
          <w:bCs/>
          <w:iCs/>
          <w:color w:val="000000"/>
          <w:sz w:val="24"/>
        </w:rPr>
        <w:t>830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6872"/>
      </w:tblGrid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890124" w:rsidRDefault="00F42F4B" w:rsidP="006513DC">
            <w:pPr>
              <w:tabs>
                <w:tab w:val="center" w:pos="3199"/>
              </w:tabs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现场参观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u w:val="single"/>
              </w:rPr>
              <w:t>投资者接待日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5B527E" w:rsidRDefault="00226375" w:rsidP="005B527E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鹏华基金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刘偲圣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5B527E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>东证资管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满臻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5B527E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5B527E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>东证资管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向仕杰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5B527E" w:rsidRDefault="00226375" w:rsidP="005B527E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混沌投资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朱祺凡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5B527E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星石投资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梁张诚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5B527E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丹羿投资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张昭丞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6513DC" w:rsidRDefault="00226375" w:rsidP="005B527E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中信证券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冯重光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中信</w:t>
            </w:r>
            <w:r w:rsidR="005B527E">
              <w:rPr>
                <w:rFonts w:ascii="宋体" w:hAnsi="宋体"/>
                <w:bCs/>
                <w:iCs/>
                <w:color w:val="000000"/>
                <w:sz w:val="24"/>
              </w:rPr>
              <w:t>证券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张政</w:t>
            </w:r>
            <w:r w:rsidR="005B52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</w:t>
            </w:r>
            <w:r w:rsidR="005B527E">
              <w:rPr>
                <w:rFonts w:ascii="宋体" w:hAnsi="宋体"/>
                <w:bCs/>
                <w:iCs/>
                <w:color w:val="000000"/>
                <w:sz w:val="24"/>
              </w:rPr>
              <w:t>中信证券</w:t>
            </w:r>
            <w:r w:rsidR="00354E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5B527E">
              <w:rPr>
                <w:rFonts w:ascii="宋体" w:hAnsi="宋体"/>
                <w:bCs/>
                <w:iCs/>
                <w:color w:val="000000"/>
                <w:sz w:val="24"/>
              </w:rPr>
              <w:t>郑一鸣</w:t>
            </w:r>
          </w:p>
        </w:tc>
      </w:tr>
      <w:tr w:rsidR="00890124" w:rsidTr="006A7F07">
        <w:trPr>
          <w:trHeight w:val="261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226375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30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</w:t>
            </w:r>
          </w:p>
        </w:tc>
      </w:tr>
      <w:tr w:rsidR="00890124" w:rsidTr="00792293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72" w:type="dxa"/>
            <w:shd w:val="clear" w:color="auto" w:fill="auto"/>
          </w:tcPr>
          <w:p w:rsidR="00226375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公司总部</w:t>
            </w:r>
          </w:p>
        </w:tc>
      </w:tr>
      <w:tr w:rsidR="00890124" w:rsidTr="0008533A">
        <w:trPr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</w:t>
            </w:r>
          </w:p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354E7E" w:rsidRDefault="006205B0" w:rsidP="006513DC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总经理</w:t>
            </w:r>
            <w:r w:rsidR="00354E7E">
              <w:rPr>
                <w:rFonts w:hint="eastAsia"/>
                <w:sz w:val="24"/>
              </w:rPr>
              <w:t xml:space="preserve"> </w:t>
            </w:r>
            <w:r w:rsidR="00354E7E">
              <w:rPr>
                <w:rFonts w:hint="eastAsia"/>
                <w:sz w:val="24"/>
              </w:rPr>
              <w:t>沈卫</w:t>
            </w:r>
            <w:r w:rsidR="004C68EB" w:rsidRPr="004C68EB">
              <w:rPr>
                <w:rFonts w:hint="eastAsia"/>
                <w:sz w:val="24"/>
              </w:rPr>
              <w:t>锋</w:t>
            </w:r>
          </w:p>
          <w:p w:rsidR="00890124" w:rsidRDefault="006205B0" w:rsidP="006513DC">
            <w:pPr>
              <w:spacing w:line="33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</w:t>
            </w:r>
            <w:r w:rsidR="00354E7E">
              <w:rPr>
                <w:rFonts w:hint="eastAsia"/>
                <w:sz w:val="24"/>
              </w:rPr>
              <w:t xml:space="preserve"> </w:t>
            </w:r>
            <w:r w:rsidR="0008533A">
              <w:rPr>
                <w:rFonts w:hint="eastAsia"/>
                <w:sz w:val="24"/>
              </w:rPr>
              <w:t>栾承连</w:t>
            </w:r>
            <w:bookmarkStart w:id="0" w:name="_GoBack"/>
            <w:bookmarkEnd w:id="0"/>
          </w:p>
        </w:tc>
      </w:tr>
      <w:tr w:rsidR="00890124" w:rsidTr="00792293">
        <w:trPr>
          <w:trHeight w:val="1124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投资者关系活动</w:t>
            </w:r>
          </w:p>
          <w:p w:rsidR="00890124" w:rsidRDefault="00F42F4B" w:rsidP="006513DC">
            <w:pPr>
              <w:spacing w:line="336" w:lineRule="auto"/>
              <w:ind w:firstLineChars="100" w:firstLine="241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主要内容介绍</w:t>
            </w:r>
          </w:p>
          <w:p w:rsidR="00890124" w:rsidRDefault="00890124" w:rsidP="006513DC">
            <w:pPr>
              <w:spacing w:line="336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72" w:type="dxa"/>
            <w:shd w:val="clear" w:color="auto" w:fill="auto"/>
          </w:tcPr>
          <w:p w:rsidR="00BB48B1" w:rsidRDefault="00BB48B1" w:rsidP="00F542DC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一、2023年度上半年经营情况</w:t>
            </w:r>
          </w:p>
          <w:p w:rsidR="005E7720" w:rsidRDefault="006C3C23" w:rsidP="005E7720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5A2830">
              <w:rPr>
                <w:rFonts w:ascii="宋体" w:hAnsi="宋体" w:cs="宋体"/>
                <w:sz w:val="24"/>
                <w:szCs w:val="24"/>
              </w:rPr>
              <w:t>2023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年上半年，公司实现</w:t>
            </w:r>
            <w:r w:rsidRPr="005A2830">
              <w:rPr>
                <w:rFonts w:ascii="宋体" w:hAnsi="宋体" w:cs="宋体" w:hint="eastAsia"/>
                <w:sz w:val="24"/>
                <w:szCs w:val="24"/>
              </w:rPr>
              <w:t>营业收入</w:t>
            </w:r>
            <w:r w:rsidRPr="005A2830">
              <w:rPr>
                <w:rFonts w:ascii="宋体" w:hAnsi="宋体" w:cs="宋体"/>
                <w:sz w:val="24"/>
                <w:szCs w:val="24"/>
              </w:rPr>
              <w:t>21.97</w:t>
            </w:r>
            <w:r w:rsidRPr="005A2830">
              <w:rPr>
                <w:rFonts w:ascii="宋体" w:hAnsi="宋体" w:cs="宋体" w:hint="eastAsia"/>
                <w:sz w:val="24"/>
                <w:szCs w:val="24"/>
              </w:rPr>
              <w:t>亿元，同比增加</w:t>
            </w:r>
            <w:r w:rsidRPr="005A2830">
              <w:rPr>
                <w:rFonts w:ascii="宋体" w:hAnsi="宋体" w:cs="宋体"/>
                <w:sz w:val="24"/>
                <w:szCs w:val="24"/>
              </w:rPr>
              <w:t>7.24</w:t>
            </w:r>
            <w:r w:rsidRPr="005A2830">
              <w:rPr>
                <w:rFonts w:ascii="宋体" w:hAnsi="宋体" w:cs="宋体" w:hint="eastAsia"/>
                <w:sz w:val="24"/>
                <w:szCs w:val="24"/>
              </w:rPr>
              <w:t>%；实现</w:t>
            </w:r>
            <w:r w:rsidR="00BD195D" w:rsidRPr="005A2830">
              <w:rPr>
                <w:rFonts w:ascii="宋体" w:hAnsi="宋体" w:cs="宋体"/>
                <w:sz w:val="24"/>
                <w:szCs w:val="24"/>
              </w:rPr>
              <w:t>归母</w:t>
            </w:r>
            <w:r w:rsidRPr="005A2830">
              <w:rPr>
                <w:rFonts w:ascii="宋体" w:hAnsi="宋体" w:cs="宋体" w:hint="eastAsia"/>
                <w:sz w:val="24"/>
                <w:szCs w:val="24"/>
              </w:rPr>
              <w:t>净利润</w:t>
            </w:r>
            <w:r w:rsidRPr="005A2830">
              <w:rPr>
                <w:rFonts w:ascii="宋体" w:hAnsi="宋体" w:cs="宋体"/>
                <w:sz w:val="24"/>
                <w:szCs w:val="24"/>
              </w:rPr>
              <w:t>1.83</w:t>
            </w:r>
            <w:r w:rsidRPr="005A2830">
              <w:rPr>
                <w:rFonts w:ascii="宋体" w:hAnsi="宋体" w:cs="宋体" w:hint="eastAsia"/>
                <w:sz w:val="24"/>
                <w:szCs w:val="24"/>
              </w:rPr>
              <w:t>亿元，同比减少</w:t>
            </w:r>
            <w:r w:rsidRPr="005A2830">
              <w:rPr>
                <w:rFonts w:ascii="宋体" w:hAnsi="宋体" w:cs="宋体"/>
                <w:sz w:val="24"/>
                <w:szCs w:val="24"/>
              </w:rPr>
              <w:t>23.52</w:t>
            </w:r>
            <w:r w:rsidRPr="005A2830">
              <w:rPr>
                <w:rFonts w:ascii="宋体" w:hAnsi="宋体" w:cs="宋体" w:hint="eastAsia"/>
                <w:sz w:val="24"/>
                <w:szCs w:val="24"/>
              </w:rPr>
              <w:t>%。</w:t>
            </w:r>
            <w:r w:rsidR="005A2830">
              <w:rPr>
                <w:rFonts w:ascii="宋体" w:hAnsi="宋体" w:cs="宋体"/>
                <w:sz w:val="24"/>
                <w:szCs w:val="24"/>
              </w:rPr>
              <w:t>第二季度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实现</w:t>
            </w:r>
            <w:r w:rsidR="00BD195D" w:rsidRPr="005A2830">
              <w:rPr>
                <w:rFonts w:ascii="宋体" w:hAnsi="宋体" w:cs="宋体" w:hint="eastAsia"/>
                <w:sz w:val="24"/>
                <w:szCs w:val="24"/>
              </w:rPr>
              <w:t>营业收入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12.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26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5A2830">
              <w:rPr>
                <w:rFonts w:ascii="宋体" w:hAnsi="宋体" w:cs="宋体"/>
                <w:sz w:val="24"/>
                <w:szCs w:val="24"/>
              </w:rPr>
              <w:t>，同比增加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11.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16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%，归母净利</w:t>
            </w:r>
            <w:r w:rsidR="00354E7E">
              <w:rPr>
                <w:rFonts w:ascii="宋体" w:hAnsi="宋体" w:cs="宋体" w:hint="eastAsia"/>
                <w:sz w:val="24"/>
                <w:szCs w:val="24"/>
              </w:rPr>
              <w:t>润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1.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09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BD195D" w:rsidRPr="005A2830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同</w:t>
            </w:r>
            <w:r w:rsidR="005A2830">
              <w:rPr>
                <w:rFonts w:ascii="宋体" w:hAnsi="宋体" w:cs="宋体"/>
                <w:sz w:val="24"/>
                <w:szCs w:val="24"/>
              </w:rPr>
              <w:t>比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减</w:t>
            </w:r>
            <w:r w:rsidR="005A2830">
              <w:rPr>
                <w:rFonts w:ascii="宋体" w:hAnsi="宋体" w:cs="宋体"/>
                <w:sz w:val="24"/>
                <w:szCs w:val="24"/>
              </w:rPr>
              <w:t>少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 xml:space="preserve"> 12.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85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%，扣非归母净利</w:t>
            </w:r>
            <w:r w:rsidR="00354E7E">
              <w:rPr>
                <w:rFonts w:ascii="宋体" w:hAnsi="宋体" w:cs="宋体" w:hint="eastAsia"/>
                <w:sz w:val="24"/>
                <w:szCs w:val="24"/>
              </w:rPr>
              <w:t>润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0.9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4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亿</w:t>
            </w:r>
            <w:r w:rsidR="00BD195D" w:rsidRPr="005A2830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="005A2830">
              <w:rPr>
                <w:rFonts w:ascii="宋体" w:hAnsi="宋体" w:cs="宋体"/>
                <w:sz w:val="24"/>
                <w:szCs w:val="24"/>
              </w:rPr>
              <w:t>，同比增加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15.9</w:t>
            </w:r>
            <w:r w:rsidR="00BD195D">
              <w:rPr>
                <w:rFonts w:ascii="宋体" w:hAnsi="宋体" w:cs="宋体" w:hint="eastAsia"/>
                <w:sz w:val="24"/>
                <w:szCs w:val="24"/>
              </w:rPr>
              <w:t>3</w:t>
            </w:r>
            <w:r w:rsidR="005A2830" w:rsidRPr="005A2830">
              <w:rPr>
                <w:rFonts w:ascii="宋体" w:hAnsi="宋体" w:cs="宋体"/>
                <w:sz w:val="24"/>
                <w:szCs w:val="24"/>
              </w:rPr>
              <w:t>%</w:t>
            </w:r>
            <w:r w:rsidR="005A2830">
              <w:rPr>
                <w:rFonts w:ascii="宋体" w:hAnsi="宋体" w:cs="宋体"/>
                <w:sz w:val="24"/>
                <w:szCs w:val="24"/>
              </w:rPr>
              <w:t>，</w:t>
            </w:r>
            <w:r w:rsidR="005A2830" w:rsidRPr="005A2830">
              <w:rPr>
                <w:rFonts w:ascii="宋体" w:hAnsi="宋体" w:cs="宋体" w:hint="eastAsia"/>
                <w:sz w:val="24"/>
                <w:szCs w:val="24"/>
              </w:rPr>
              <w:t>毛利率21.6%，归母净利率8.9%，</w:t>
            </w:r>
            <w:r w:rsidR="005A2830">
              <w:rPr>
                <w:rFonts w:ascii="宋体" w:hAnsi="宋体" w:cs="宋体" w:hint="eastAsia"/>
                <w:sz w:val="24"/>
                <w:szCs w:val="24"/>
              </w:rPr>
              <w:t>二季度经营状况有所</w:t>
            </w:r>
            <w:r w:rsidR="005A2830" w:rsidRPr="005A2830">
              <w:rPr>
                <w:rFonts w:ascii="宋体" w:hAnsi="宋体" w:cs="宋体" w:hint="eastAsia"/>
                <w:sz w:val="24"/>
                <w:szCs w:val="24"/>
              </w:rPr>
              <w:t>改善</w:t>
            </w:r>
            <w:r w:rsidR="005A2830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5A2830" w:rsidRPr="005E7720" w:rsidRDefault="005E7720" w:rsidP="005E7720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公司</w:t>
            </w:r>
            <w:r w:rsidR="000C1FC4">
              <w:rPr>
                <w:rFonts w:ascii="宋体" w:hAnsi="宋体" w:cs="宋体"/>
                <w:sz w:val="24"/>
                <w:szCs w:val="24"/>
              </w:rPr>
              <w:t>始终坚持</w:t>
            </w:r>
            <w:r w:rsidRPr="00AC324C">
              <w:rPr>
                <w:rFonts w:ascii="宋体" w:hAnsi="宋体" w:cs="宋体"/>
                <w:sz w:val="24"/>
                <w:szCs w:val="24"/>
              </w:rPr>
              <w:t>以客户和市场需求为导向，</w:t>
            </w:r>
            <w:r>
              <w:rPr>
                <w:rFonts w:ascii="宋体" w:hAnsi="宋体" w:cs="宋体" w:hint="eastAsia"/>
                <w:sz w:val="24"/>
                <w:szCs w:val="24"/>
              </w:rPr>
              <w:t>聚集差异化、功能性和可持续发展的经营理念，</w:t>
            </w:r>
            <w:r w:rsidRPr="009A2F0E">
              <w:rPr>
                <w:rFonts w:ascii="宋体" w:hAnsi="宋体" w:cs="宋体"/>
                <w:sz w:val="24"/>
                <w:szCs w:val="24"/>
              </w:rPr>
              <w:t>坚持开发</w:t>
            </w:r>
            <w:r>
              <w:rPr>
                <w:rFonts w:ascii="宋体" w:hAnsi="宋体" w:cs="宋体"/>
                <w:sz w:val="24"/>
                <w:szCs w:val="24"/>
              </w:rPr>
              <w:t>推广</w:t>
            </w:r>
            <w:r>
              <w:rPr>
                <w:rFonts w:ascii="宋体" w:hAnsi="宋体" w:cs="宋体" w:hint="eastAsia"/>
                <w:sz w:val="24"/>
                <w:szCs w:val="24"/>
              </w:rPr>
              <w:t>锦纶66、再生绵纶、功能性锦纶等差异化产品</w:t>
            </w:r>
            <w:r w:rsidRPr="00AC324C">
              <w:rPr>
                <w:rFonts w:ascii="宋体" w:hAnsi="宋体" w:cs="宋体"/>
                <w:sz w:val="24"/>
                <w:szCs w:val="24"/>
              </w:rPr>
              <w:t>，提升差异化产品竞争力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9A4789">
              <w:rPr>
                <w:rFonts w:ascii="宋体" w:hAnsi="宋体" w:cs="宋体" w:hint="eastAsia"/>
                <w:sz w:val="24"/>
                <w:szCs w:val="24"/>
              </w:rPr>
              <w:t>差异化产品销售量稳步增长，</w:t>
            </w:r>
            <w:r w:rsidR="000C1FC4">
              <w:rPr>
                <w:rFonts w:ascii="宋体" w:hAnsi="宋体" w:cs="宋体" w:hint="eastAsia"/>
                <w:sz w:val="24"/>
                <w:szCs w:val="24"/>
              </w:rPr>
              <w:t>对公司的经营业绩贡献</w:t>
            </w:r>
            <w:r w:rsidR="009A4789">
              <w:rPr>
                <w:rFonts w:ascii="宋体" w:hAnsi="宋体" w:cs="宋体" w:hint="eastAsia"/>
                <w:sz w:val="24"/>
                <w:szCs w:val="24"/>
              </w:rPr>
              <w:t>进一步提升</w:t>
            </w:r>
            <w:r w:rsidR="000C1FC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890124" w:rsidRPr="00F542DC" w:rsidRDefault="00BD09F0" w:rsidP="00F542DC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二</w:t>
            </w:r>
            <w:r w:rsidR="00F42F4B" w:rsidRPr="00F542DC">
              <w:rPr>
                <w:rFonts w:ascii="宋体" w:hAnsi="宋体" w:cs="宋体"/>
                <w:sz w:val="24"/>
                <w:szCs w:val="24"/>
              </w:rPr>
              <w:t>、公司</w:t>
            </w:r>
            <w:r w:rsidR="00100496">
              <w:rPr>
                <w:rFonts w:ascii="宋体" w:hAnsi="宋体" w:cs="宋体"/>
                <w:sz w:val="24"/>
                <w:szCs w:val="24"/>
              </w:rPr>
              <w:t>主要产品及</w:t>
            </w:r>
            <w:r w:rsidR="00F42F4B" w:rsidRPr="00F542DC">
              <w:rPr>
                <w:rFonts w:ascii="宋体" w:hAnsi="宋体" w:cs="宋体" w:hint="eastAsia"/>
                <w:sz w:val="24"/>
                <w:szCs w:val="24"/>
              </w:rPr>
              <w:t>产业布局情况？</w:t>
            </w:r>
          </w:p>
          <w:p w:rsidR="00792293" w:rsidRDefault="00851843" w:rsidP="00DB60E5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792293" w:rsidRPr="00792293">
              <w:rPr>
                <w:rFonts w:ascii="宋体" w:hAnsi="宋体" w:cs="宋体" w:hint="eastAsia"/>
                <w:sz w:val="24"/>
                <w:szCs w:val="24"/>
              </w:rPr>
              <w:t>建立了上下游一体化的产业布局，已形成锦纶纺丝、织造、染色</w:t>
            </w:r>
            <w:r w:rsidR="00F542DC">
              <w:rPr>
                <w:rFonts w:ascii="宋体" w:hAnsi="宋体" w:cs="宋体" w:hint="eastAsia"/>
                <w:sz w:val="24"/>
                <w:szCs w:val="24"/>
              </w:rPr>
              <w:t>、印花</w:t>
            </w:r>
            <w:r w:rsidR="0033798D">
              <w:rPr>
                <w:rFonts w:ascii="宋体" w:hAnsi="宋体" w:cs="宋体" w:hint="eastAsia"/>
                <w:sz w:val="24"/>
                <w:szCs w:val="24"/>
              </w:rPr>
              <w:t>及后整理一体的完整产业链，</w:t>
            </w:r>
            <w:r w:rsidR="00100496" w:rsidRPr="00100496">
              <w:rPr>
                <w:rFonts w:ascii="宋体" w:hAnsi="宋体" w:cs="宋体" w:hint="eastAsia"/>
                <w:sz w:val="24"/>
                <w:szCs w:val="24"/>
              </w:rPr>
              <w:t>主要产品为锦纶长丝、坯布和功能性成品面料</w:t>
            </w:r>
            <w:r w:rsidR="00100496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33798D">
              <w:rPr>
                <w:rFonts w:ascii="宋体" w:hAnsi="宋体" w:cs="宋体" w:hint="eastAsia"/>
                <w:sz w:val="24"/>
                <w:szCs w:val="24"/>
              </w:rPr>
              <w:t>广泛应用于梭织、针织、织带、无缝等</w:t>
            </w:r>
            <w:r w:rsidR="0033798D" w:rsidRPr="0033798D">
              <w:rPr>
                <w:rFonts w:ascii="宋体" w:hAnsi="宋体" w:cs="宋体" w:hint="eastAsia"/>
                <w:sz w:val="24"/>
                <w:szCs w:val="24"/>
              </w:rPr>
              <w:t>领域</w:t>
            </w:r>
            <w:r w:rsidR="0033798D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DB60E5">
              <w:rPr>
                <w:rFonts w:ascii="宋体" w:hAnsi="宋体" w:cs="宋体" w:hint="eastAsia"/>
                <w:sz w:val="24"/>
                <w:szCs w:val="24"/>
              </w:rPr>
              <w:t>适用于运动、户外、健身、内衣、家居等各生活场景</w:t>
            </w:r>
            <w:r w:rsidR="0033798D" w:rsidRPr="0033798D"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="00792293" w:rsidRPr="00792293">
              <w:rPr>
                <w:rFonts w:ascii="宋体" w:hAnsi="宋体" w:cs="宋体" w:hint="eastAsia"/>
                <w:sz w:val="24"/>
                <w:szCs w:val="24"/>
              </w:rPr>
              <w:t>目前公司有三个生产基地，分别在浙江嘉兴、江苏苏州、江苏淮安，</w:t>
            </w:r>
            <w:r w:rsidRPr="00792293">
              <w:rPr>
                <w:rFonts w:ascii="宋体" w:hAnsi="宋体" w:cs="宋体" w:hint="eastAsia"/>
                <w:sz w:val="24"/>
                <w:szCs w:val="24"/>
              </w:rPr>
              <w:t>江苏淮安</w:t>
            </w:r>
            <w:r>
              <w:rPr>
                <w:rFonts w:ascii="宋体" w:hAnsi="宋体" w:cs="宋体" w:hint="eastAsia"/>
                <w:sz w:val="24"/>
                <w:szCs w:val="24"/>
              </w:rPr>
              <w:t>生产基地正在建设中</w:t>
            </w:r>
            <w:r w:rsidR="00A35CD5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5E7720" w:rsidRDefault="00BD09F0" w:rsidP="00F542DC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三</w:t>
            </w:r>
            <w:r w:rsidR="00F42F4B" w:rsidRPr="00F542DC">
              <w:rPr>
                <w:rFonts w:ascii="宋体" w:hAnsi="宋体" w:cs="宋体" w:hint="eastAsia"/>
                <w:sz w:val="24"/>
                <w:szCs w:val="24"/>
              </w:rPr>
              <w:t>、公司</w:t>
            </w:r>
            <w:r w:rsidR="005E7720">
              <w:rPr>
                <w:rFonts w:ascii="宋体" w:hAnsi="宋体" w:cs="宋体" w:hint="eastAsia"/>
                <w:sz w:val="24"/>
                <w:szCs w:val="24"/>
              </w:rPr>
              <w:t>尼龙66</w:t>
            </w:r>
            <w:r w:rsidR="005E7720" w:rsidRPr="00F542DC">
              <w:rPr>
                <w:rFonts w:ascii="宋体" w:hAnsi="宋体" w:cs="宋体" w:hint="eastAsia"/>
                <w:sz w:val="24"/>
                <w:szCs w:val="24"/>
              </w:rPr>
              <w:t>情况？</w:t>
            </w:r>
          </w:p>
          <w:p w:rsidR="00DC3D18" w:rsidRDefault="00792293" w:rsidP="002B2681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792293">
              <w:rPr>
                <w:rFonts w:ascii="宋体" w:hAnsi="宋体" w:cs="宋体" w:hint="eastAsia"/>
                <w:sz w:val="24"/>
                <w:szCs w:val="24"/>
              </w:rPr>
              <w:t>锦纶66性能优越，强度高、耐磨、耐高温低温、染色饱满、亲肤等特点，产品附加价值高，广泛</w:t>
            </w:r>
            <w:r w:rsidR="00502BCF">
              <w:rPr>
                <w:rFonts w:ascii="宋体" w:hAnsi="宋体" w:cs="宋体" w:hint="eastAsia"/>
                <w:sz w:val="24"/>
                <w:szCs w:val="24"/>
              </w:rPr>
              <w:t>应</w:t>
            </w:r>
            <w:r w:rsidRPr="00792293">
              <w:rPr>
                <w:rFonts w:ascii="宋体" w:hAnsi="宋体" w:cs="宋体" w:hint="eastAsia"/>
                <w:sz w:val="24"/>
                <w:szCs w:val="24"/>
              </w:rPr>
              <w:t>用于民用服饰、产业制造及特种领域。</w:t>
            </w:r>
          </w:p>
          <w:p w:rsidR="005E7720" w:rsidRPr="002B2681" w:rsidRDefault="00DC3D18" w:rsidP="00DC3D18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DC3D18">
              <w:rPr>
                <w:rFonts w:ascii="宋体" w:hAnsi="宋体" w:cs="宋体"/>
                <w:sz w:val="24"/>
                <w:szCs w:val="24"/>
              </w:rPr>
              <w:t>作为国内锦纶66领导者，</w:t>
            </w:r>
            <w:r>
              <w:rPr>
                <w:rFonts w:ascii="宋体" w:hAnsi="宋体" w:cs="宋体" w:hint="eastAsia"/>
                <w:sz w:val="24"/>
                <w:szCs w:val="24"/>
              </w:rPr>
              <w:t>公司子公司</w:t>
            </w:r>
            <w:r w:rsidRPr="00DC3D18">
              <w:rPr>
                <w:rFonts w:ascii="宋体" w:hAnsi="宋体" w:cs="宋体"/>
                <w:sz w:val="24"/>
                <w:szCs w:val="24"/>
              </w:rPr>
              <w:t>嘉华尼龙拥有多年锦纶66的技术积淀，</w:t>
            </w:r>
            <w:r w:rsidR="0062260C">
              <w:rPr>
                <w:rFonts w:ascii="宋体" w:hAnsi="宋体" w:cs="宋体"/>
                <w:sz w:val="24"/>
                <w:szCs w:val="24"/>
              </w:rPr>
              <w:t>能够</w:t>
            </w:r>
            <w:r w:rsidRPr="00DC3D18">
              <w:rPr>
                <w:rFonts w:ascii="宋体" w:hAnsi="宋体" w:cs="宋体"/>
                <w:sz w:val="24"/>
                <w:szCs w:val="24"/>
              </w:rPr>
              <w:t>生产锦纶66</w:t>
            </w:r>
            <w:r w:rsidR="0062260C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DC3D18">
              <w:rPr>
                <w:rFonts w:ascii="宋体" w:hAnsi="宋体" w:cs="宋体"/>
                <w:sz w:val="24"/>
                <w:szCs w:val="24"/>
              </w:rPr>
              <w:t>FDY、ATY、DTY</w:t>
            </w:r>
            <w:r w:rsidR="0062260C">
              <w:rPr>
                <w:rFonts w:ascii="宋体" w:hAnsi="宋体" w:cs="宋体" w:hint="eastAsia"/>
                <w:sz w:val="24"/>
                <w:szCs w:val="24"/>
              </w:rPr>
              <w:t>多</w:t>
            </w:r>
            <w:r w:rsidR="0062260C" w:rsidRPr="00DC3D18">
              <w:rPr>
                <w:rFonts w:ascii="宋体" w:hAnsi="宋体" w:cs="宋体"/>
                <w:sz w:val="24"/>
                <w:szCs w:val="24"/>
              </w:rPr>
              <w:t>种规格</w:t>
            </w:r>
            <w:r w:rsidR="0062260C">
              <w:rPr>
                <w:rFonts w:ascii="宋体" w:hAnsi="宋体" w:cs="宋体" w:hint="eastAsia"/>
                <w:sz w:val="24"/>
                <w:szCs w:val="24"/>
              </w:rPr>
              <w:t>，在产品研发、人才团队、管理经验、客户资源等方面形成了领先</w:t>
            </w:r>
            <w:r w:rsidR="00792293" w:rsidRPr="00792293">
              <w:rPr>
                <w:rFonts w:ascii="宋体" w:hAnsi="宋体" w:cs="宋体" w:hint="eastAsia"/>
                <w:sz w:val="24"/>
                <w:szCs w:val="24"/>
              </w:rPr>
              <w:t>优势。</w:t>
            </w:r>
          </w:p>
          <w:p w:rsidR="005E7720" w:rsidRDefault="005E7720" w:rsidP="005E7720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四、</w:t>
            </w:r>
            <w:r w:rsidRPr="005E7720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>
              <w:rPr>
                <w:rFonts w:ascii="宋体" w:hAnsi="宋体" w:cs="宋体" w:hint="eastAsia"/>
                <w:sz w:val="24"/>
                <w:szCs w:val="24"/>
              </w:rPr>
              <w:t>再生尼龙产品情况</w:t>
            </w:r>
            <w:r w:rsidRPr="00F542DC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5E7720" w:rsidRDefault="005E7720" w:rsidP="005E7720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04749E">
              <w:rPr>
                <w:rFonts w:ascii="宋体" w:hAnsi="宋体" w:cs="宋体"/>
                <w:sz w:val="24"/>
                <w:szCs w:val="24"/>
              </w:rPr>
              <w:t>再生锦纶环保价值突出，实现锦纶纤维高值化循环使用的闭环回收，符合政策鼓励方向及下游品牌可持续发展理念，成为行业发展新趋势。</w:t>
            </w:r>
          </w:p>
          <w:p w:rsidR="005E7720" w:rsidRPr="00903FE4" w:rsidRDefault="005D40A4" w:rsidP="005D40A4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公司</w:t>
            </w:r>
            <w:r w:rsidRPr="005D40A4">
              <w:rPr>
                <w:rFonts w:ascii="宋体" w:hAnsi="宋体" w:cs="宋体" w:hint="eastAsia"/>
                <w:sz w:val="24"/>
                <w:szCs w:val="24"/>
              </w:rPr>
              <w:t>着眼于纤维的节能减排和循环利用，</w:t>
            </w:r>
            <w:r w:rsidR="00D50C78">
              <w:rPr>
                <w:rFonts w:ascii="宋体" w:hAnsi="宋体" w:cs="宋体"/>
                <w:sz w:val="24"/>
                <w:szCs w:val="24"/>
              </w:rPr>
              <w:t>投入大量</w:t>
            </w:r>
            <w:r w:rsidR="009A4789">
              <w:rPr>
                <w:rFonts w:ascii="宋体" w:hAnsi="宋体" w:cs="宋体" w:hint="eastAsia"/>
                <w:sz w:val="24"/>
                <w:szCs w:val="24"/>
              </w:rPr>
              <w:t>资源</w:t>
            </w:r>
            <w:r w:rsidRPr="005D40A4">
              <w:rPr>
                <w:rFonts w:ascii="宋体" w:hAnsi="宋体" w:cs="宋体" w:hint="eastAsia"/>
                <w:sz w:val="24"/>
                <w:szCs w:val="24"/>
              </w:rPr>
              <w:t>成功研发的再生环保锦纶PRUECO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0C1FC4" w:rsidRPr="000C1FC4">
              <w:rPr>
                <w:rFonts w:ascii="宋体" w:hAnsi="宋体" w:cs="宋体"/>
                <w:sz w:val="24"/>
                <w:szCs w:val="24"/>
              </w:rPr>
              <w:t>能减少锦纶废弃物对环境的影响</w:t>
            </w:r>
            <w:r w:rsidR="000C1FC4">
              <w:rPr>
                <w:rFonts w:ascii="宋体" w:hAnsi="宋体" w:cs="宋体"/>
                <w:sz w:val="24"/>
                <w:szCs w:val="24"/>
              </w:rPr>
              <w:t>，得到了</w:t>
            </w:r>
            <w:r w:rsidR="000C1FC4" w:rsidRPr="0004749E">
              <w:rPr>
                <w:rFonts w:ascii="宋体" w:hAnsi="宋体" w:cs="宋体"/>
                <w:sz w:val="24"/>
                <w:szCs w:val="24"/>
              </w:rPr>
              <w:t>下游品牌</w:t>
            </w:r>
            <w:r w:rsidR="000C1FC4">
              <w:rPr>
                <w:rFonts w:ascii="宋体" w:hAnsi="宋体" w:cs="宋体"/>
                <w:sz w:val="24"/>
                <w:szCs w:val="24"/>
              </w:rPr>
              <w:t>广泛认可</w:t>
            </w:r>
            <w:r w:rsidRPr="005D40A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890124" w:rsidRPr="00F542DC" w:rsidRDefault="005E7720" w:rsidP="0004749E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五</w:t>
            </w:r>
            <w:r w:rsidR="00F42F4B" w:rsidRPr="00F542DC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0A653C" w:rsidRPr="00F542DC">
              <w:rPr>
                <w:rFonts w:ascii="宋体" w:hAnsi="宋体" w:cs="宋体" w:hint="eastAsia"/>
                <w:sz w:val="24"/>
                <w:szCs w:val="24"/>
              </w:rPr>
              <w:t>江苏淮安生产基地</w:t>
            </w:r>
            <w:r w:rsidR="00F42F4B" w:rsidRPr="00F542DC">
              <w:rPr>
                <w:rFonts w:ascii="宋体" w:hAnsi="宋体" w:cs="宋体" w:hint="eastAsia"/>
                <w:sz w:val="24"/>
                <w:szCs w:val="24"/>
              </w:rPr>
              <w:t>建设进展情况？</w:t>
            </w:r>
          </w:p>
          <w:p w:rsidR="000A653C" w:rsidRPr="00F542DC" w:rsidRDefault="000A653C" w:rsidP="00F542DC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F542DC">
              <w:rPr>
                <w:rFonts w:ascii="宋体" w:hAnsi="宋体" w:cs="宋体" w:hint="eastAsia"/>
                <w:sz w:val="24"/>
                <w:szCs w:val="24"/>
              </w:rPr>
              <w:t>公司“绿色多功能锦纶新材料一体化项目”一期有两个项目，分别为</w:t>
            </w:r>
            <w:r w:rsidR="00F42F4B" w:rsidRPr="00F542DC">
              <w:rPr>
                <w:rFonts w:ascii="宋体" w:hAnsi="宋体" w:cs="宋体" w:hint="eastAsia"/>
                <w:sz w:val="24"/>
                <w:szCs w:val="24"/>
              </w:rPr>
              <w:t>年产10万吨再生差别化锦纶丝项目和6万吨PA66差别化锦纶丝项目（PA66差别化锦纶丝项目规划产能为12万吨，第一期先行建设6万吨），</w:t>
            </w:r>
            <w:r w:rsidR="00792293" w:rsidRPr="00F542DC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792293" w:rsidRPr="00F542DC">
              <w:rPr>
                <w:rFonts w:ascii="宋体" w:hAnsi="宋体" w:cs="宋体"/>
                <w:sz w:val="24"/>
                <w:szCs w:val="24"/>
              </w:rPr>
              <w:t>一期从2022</w:t>
            </w:r>
            <w:r w:rsidR="00792293" w:rsidRPr="00F542D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502BCF" w:rsidRPr="00F542DC">
              <w:rPr>
                <w:rFonts w:ascii="宋体" w:hAnsi="宋体" w:cs="宋体"/>
                <w:sz w:val="24"/>
                <w:szCs w:val="24"/>
              </w:rPr>
              <w:t>初开始建设</w:t>
            </w:r>
            <w:r w:rsidR="00792293" w:rsidRPr="00F542DC">
              <w:rPr>
                <w:rFonts w:ascii="宋体" w:hAnsi="宋体" w:cs="宋体"/>
                <w:sz w:val="24"/>
                <w:szCs w:val="24"/>
              </w:rPr>
              <w:t>，</w:t>
            </w:r>
            <w:r w:rsidR="00792293" w:rsidRPr="00F542DC">
              <w:rPr>
                <w:rFonts w:ascii="宋体" w:hAnsi="宋体" w:cs="宋体" w:hint="eastAsia"/>
                <w:sz w:val="24"/>
                <w:szCs w:val="24"/>
              </w:rPr>
              <w:t>2023年4月</w:t>
            </w:r>
            <w:r w:rsidR="002631A4" w:rsidRPr="00F542DC">
              <w:rPr>
                <w:rFonts w:ascii="宋体" w:hAnsi="宋体" w:cs="宋体" w:hint="eastAsia"/>
                <w:sz w:val="24"/>
                <w:szCs w:val="24"/>
              </w:rPr>
              <w:t>开始试生产</w:t>
            </w:r>
            <w:r w:rsidR="00792293" w:rsidRPr="00F542DC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792293" w:rsidRPr="00F542DC">
              <w:rPr>
                <w:rFonts w:ascii="宋体" w:hAnsi="宋体" w:cs="宋体"/>
                <w:sz w:val="24"/>
                <w:szCs w:val="24"/>
              </w:rPr>
              <w:t>项目将按照</w:t>
            </w:r>
            <w:r w:rsidR="002631A4" w:rsidRPr="00F542DC">
              <w:rPr>
                <w:rFonts w:ascii="宋体" w:hAnsi="宋体" w:cs="宋体" w:hint="eastAsia"/>
                <w:sz w:val="24"/>
                <w:szCs w:val="24"/>
              </w:rPr>
              <w:t>建设</w:t>
            </w:r>
            <w:r w:rsidR="00792293" w:rsidRPr="00F542DC">
              <w:rPr>
                <w:rFonts w:ascii="宋体" w:hAnsi="宋体" w:cs="宋体"/>
                <w:sz w:val="24"/>
                <w:szCs w:val="24"/>
              </w:rPr>
              <w:t>计划逐步投产</w:t>
            </w:r>
            <w:r w:rsidR="007A1CF9" w:rsidRPr="00F542DC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A61708" w:rsidRPr="00BD09F0" w:rsidRDefault="009F5F41" w:rsidP="00BD09F0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F542DC">
              <w:rPr>
                <w:rFonts w:ascii="宋体" w:hAnsi="宋体" w:cs="宋体" w:hint="eastAsia"/>
                <w:sz w:val="24"/>
                <w:szCs w:val="24"/>
              </w:rPr>
              <w:t>目前</w:t>
            </w:r>
            <w:r w:rsidR="007A1CF9" w:rsidRPr="00F542DC">
              <w:rPr>
                <w:rFonts w:ascii="宋体" w:hAnsi="宋体" w:cs="宋体" w:hint="eastAsia"/>
                <w:sz w:val="24"/>
                <w:szCs w:val="24"/>
              </w:rPr>
              <w:t>正在有序推进后续设备的安装调试工作，</w:t>
            </w:r>
            <w:r w:rsidR="002631A4" w:rsidRPr="00F542DC">
              <w:rPr>
                <w:rFonts w:ascii="宋体" w:hAnsi="宋体" w:cs="宋体" w:hint="eastAsia"/>
                <w:sz w:val="24"/>
                <w:szCs w:val="24"/>
              </w:rPr>
              <w:t>预计</w:t>
            </w:r>
            <w:r w:rsidR="00792293" w:rsidRPr="00F542DC">
              <w:rPr>
                <w:rFonts w:ascii="宋体" w:hAnsi="宋体" w:cs="宋体" w:hint="eastAsia"/>
                <w:sz w:val="24"/>
                <w:szCs w:val="24"/>
              </w:rPr>
              <w:t>2024年</w:t>
            </w:r>
            <w:r w:rsidR="00792293" w:rsidRPr="00F542DC">
              <w:rPr>
                <w:rFonts w:ascii="宋体" w:hAnsi="宋体" w:cs="宋体"/>
                <w:sz w:val="24"/>
                <w:szCs w:val="24"/>
              </w:rPr>
              <w:t>上半年</w:t>
            </w:r>
            <w:r w:rsidR="006513DC" w:rsidRPr="00F542DC">
              <w:rPr>
                <w:rFonts w:ascii="宋体" w:hAnsi="宋体" w:cs="宋体" w:hint="eastAsia"/>
                <w:sz w:val="24"/>
                <w:szCs w:val="24"/>
              </w:rPr>
              <w:t>产能</w:t>
            </w:r>
            <w:r w:rsidR="006513DC" w:rsidRPr="00F542DC">
              <w:rPr>
                <w:rFonts w:ascii="宋体" w:hAnsi="宋体" w:cs="宋体"/>
                <w:sz w:val="24"/>
                <w:szCs w:val="24"/>
              </w:rPr>
              <w:t>全部释放后，</w:t>
            </w:r>
            <w:r w:rsidR="002631A4" w:rsidRPr="00F542DC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2631A4" w:rsidRPr="00F542DC">
              <w:rPr>
                <w:rFonts w:ascii="宋体" w:hAnsi="宋体" w:cs="宋体"/>
                <w:sz w:val="24"/>
                <w:szCs w:val="24"/>
              </w:rPr>
              <w:t>生产能力将达</w:t>
            </w:r>
            <w:r w:rsidR="006513DC" w:rsidRPr="00F542DC">
              <w:rPr>
                <w:rFonts w:ascii="宋体" w:hAnsi="宋体" w:cs="宋体"/>
                <w:sz w:val="24"/>
                <w:szCs w:val="24"/>
              </w:rPr>
              <w:t>到年产</w:t>
            </w:r>
            <w:r w:rsidR="006513DC" w:rsidRPr="00F542DC">
              <w:rPr>
                <w:rFonts w:ascii="宋体" w:hAnsi="宋体" w:cs="宋体" w:hint="eastAsia"/>
                <w:sz w:val="24"/>
                <w:szCs w:val="24"/>
              </w:rPr>
              <w:t>34.5万</w:t>
            </w:r>
            <w:r w:rsidR="002631A4" w:rsidRPr="00F542DC">
              <w:rPr>
                <w:rFonts w:ascii="宋体" w:hAnsi="宋体" w:cs="宋体"/>
                <w:sz w:val="24"/>
                <w:szCs w:val="24"/>
              </w:rPr>
              <w:t>吨锦纶丝</w:t>
            </w:r>
            <w:r w:rsidR="009C6129">
              <w:rPr>
                <w:rFonts w:ascii="宋体" w:hAnsi="宋体" w:cs="宋体"/>
                <w:sz w:val="24"/>
                <w:szCs w:val="24"/>
              </w:rPr>
              <w:t>，</w:t>
            </w:r>
            <w:r w:rsidR="009C6129" w:rsidRPr="009C6129">
              <w:rPr>
                <w:rFonts w:ascii="宋体" w:hAnsi="宋体" w:cs="宋体" w:hint="eastAsia"/>
                <w:sz w:val="24"/>
                <w:szCs w:val="24"/>
              </w:rPr>
              <w:t>为公司未来发展打开了新的增长空间。</w:t>
            </w:r>
          </w:p>
          <w:p w:rsidR="0008533A" w:rsidRPr="00F542DC" w:rsidRDefault="005E7720" w:rsidP="00F542DC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</w:t>
            </w:r>
            <w:r w:rsidR="00F42F4B" w:rsidRPr="00F542DC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13756C" w:rsidRPr="00F542DC">
              <w:rPr>
                <w:rFonts w:ascii="宋体" w:hAnsi="宋体" w:cs="宋体" w:hint="eastAsia"/>
                <w:sz w:val="24"/>
                <w:szCs w:val="24"/>
              </w:rPr>
              <w:t>预计今年</w:t>
            </w:r>
            <w:r w:rsidR="00B214D2" w:rsidRPr="00F542DC"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="0013756C" w:rsidRPr="00F542DC">
              <w:rPr>
                <w:rFonts w:ascii="宋体" w:hAnsi="宋体" w:cs="宋体" w:hint="eastAsia"/>
                <w:sz w:val="24"/>
                <w:szCs w:val="24"/>
              </w:rPr>
              <w:t>经营情况？</w:t>
            </w:r>
          </w:p>
          <w:p w:rsidR="00890124" w:rsidRPr="00226375" w:rsidRDefault="0013756C" w:rsidP="009A4789">
            <w:pPr>
              <w:pStyle w:val="a4"/>
              <w:spacing w:line="324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F542DC">
              <w:rPr>
                <w:rFonts w:ascii="宋体" w:hAnsi="宋体" w:cs="宋体"/>
                <w:sz w:val="24"/>
                <w:szCs w:val="24"/>
              </w:rPr>
              <w:t>2023年，随着社会经济生活逐步回归正轨和GDP稳增长预期下，发展形势逐渐向好</w:t>
            </w:r>
            <w:r w:rsidR="009A4789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9A4789">
              <w:rPr>
                <w:rFonts w:ascii="宋体" w:hAnsi="宋体" w:cs="宋体"/>
                <w:sz w:val="24"/>
                <w:szCs w:val="24"/>
              </w:rPr>
              <w:t>从</w:t>
            </w:r>
            <w:r w:rsidR="009A10E6" w:rsidRPr="00F542DC">
              <w:rPr>
                <w:rFonts w:ascii="宋体" w:hAnsi="宋体" w:cs="宋体"/>
                <w:sz w:val="24"/>
                <w:szCs w:val="24"/>
              </w:rPr>
              <w:t>今年</w:t>
            </w:r>
            <w:r w:rsidR="009A4789">
              <w:rPr>
                <w:rFonts w:ascii="宋体" w:hAnsi="宋体" w:cs="宋体"/>
                <w:sz w:val="24"/>
                <w:szCs w:val="24"/>
              </w:rPr>
              <w:t>半年度</w:t>
            </w:r>
            <w:r w:rsidR="009A4789">
              <w:rPr>
                <w:rFonts w:ascii="宋体" w:hAnsi="宋体" w:cs="宋体" w:hint="eastAsia"/>
                <w:sz w:val="24"/>
                <w:szCs w:val="24"/>
              </w:rPr>
              <w:t>经营业绩来看在逐步</w:t>
            </w:r>
            <w:r w:rsidR="009A10E6" w:rsidRPr="00F542DC">
              <w:rPr>
                <w:rFonts w:ascii="宋体" w:hAnsi="宋体" w:cs="宋体"/>
                <w:sz w:val="24"/>
                <w:szCs w:val="24"/>
              </w:rPr>
              <w:t>改善。</w:t>
            </w:r>
            <w:r w:rsidRPr="00F542DC">
              <w:rPr>
                <w:rFonts w:ascii="宋体" w:hAnsi="宋体" w:cs="宋体"/>
                <w:sz w:val="24"/>
                <w:szCs w:val="24"/>
              </w:rPr>
              <w:t>公司</w:t>
            </w:r>
            <w:r w:rsidR="007131CC" w:rsidRPr="00F542DC">
              <w:rPr>
                <w:rFonts w:ascii="宋体" w:hAnsi="宋体" w:cs="宋体"/>
                <w:sz w:val="24"/>
                <w:szCs w:val="24"/>
              </w:rPr>
              <w:t>将</w:t>
            </w:r>
            <w:r w:rsidR="004C522A" w:rsidRPr="00F542DC">
              <w:rPr>
                <w:rFonts w:ascii="宋体" w:hAnsi="宋体" w:cs="宋体"/>
                <w:sz w:val="24"/>
                <w:szCs w:val="24"/>
              </w:rPr>
              <w:t>全力以赴推动公司各项生产经营工作</w:t>
            </w:r>
            <w:r w:rsidRPr="00F542DC">
              <w:rPr>
                <w:rFonts w:ascii="宋体" w:hAnsi="宋体" w:cs="宋体"/>
                <w:sz w:val="24"/>
                <w:szCs w:val="24"/>
              </w:rPr>
              <w:t>，努力完成2023年各项生产经营任务</w:t>
            </w:r>
            <w:r w:rsidR="007131CC" w:rsidRPr="00F542DC">
              <w:rPr>
                <w:rFonts w:ascii="宋体" w:hAnsi="宋体" w:cs="宋体"/>
                <w:sz w:val="24"/>
                <w:szCs w:val="24"/>
              </w:rPr>
              <w:t>，</w:t>
            </w:r>
            <w:r w:rsidR="00C91D99" w:rsidRPr="00C91D99">
              <w:rPr>
                <w:rFonts w:ascii="宋体" w:hAnsi="宋体" w:cs="宋体" w:hint="eastAsia"/>
                <w:sz w:val="24"/>
                <w:szCs w:val="24"/>
              </w:rPr>
              <w:t>充分发挥产业链优势，认真贯彻执行“常规产品保产能，差异化</w:t>
            </w:r>
            <w:r w:rsidR="00C91D99">
              <w:rPr>
                <w:rFonts w:ascii="宋体" w:hAnsi="宋体" w:cs="宋体" w:hint="eastAsia"/>
                <w:sz w:val="24"/>
                <w:szCs w:val="24"/>
              </w:rPr>
              <w:t>产品保效益”的经营</w:t>
            </w:r>
            <w:r w:rsidR="00C91D99" w:rsidRPr="00C91D99">
              <w:rPr>
                <w:rFonts w:ascii="宋体" w:hAnsi="宋体" w:cs="宋体" w:hint="eastAsia"/>
                <w:sz w:val="24"/>
                <w:szCs w:val="24"/>
              </w:rPr>
              <w:t>策略，以市场和客户需求为导向，巩固优势市场，把握锦纶66纱线和再生锦纶纱等新兴市场，进一步优化产品结构和核心客户结构。</w:t>
            </w:r>
            <w:r w:rsidR="00C91D99" w:rsidRPr="00F542DC">
              <w:rPr>
                <w:rFonts w:ascii="宋体" w:hAnsi="宋体" w:cs="宋体"/>
                <w:sz w:val="24"/>
                <w:szCs w:val="24"/>
              </w:rPr>
              <w:t>同时抓紧推进新生产基地建设进度，争取尽快全面投产。</w:t>
            </w:r>
          </w:p>
        </w:tc>
      </w:tr>
      <w:tr w:rsidR="00890124" w:rsidTr="00792293">
        <w:trPr>
          <w:trHeight w:val="343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6513DC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890124" w:rsidTr="00792293">
        <w:trPr>
          <w:trHeight w:val="278"/>
          <w:jc w:val="center"/>
        </w:trPr>
        <w:tc>
          <w:tcPr>
            <w:tcW w:w="2166" w:type="dxa"/>
            <w:shd w:val="clear" w:color="auto" w:fill="auto"/>
            <w:vAlign w:val="center"/>
          </w:tcPr>
          <w:p w:rsidR="00890124" w:rsidRDefault="00F42F4B" w:rsidP="006513DC">
            <w:pPr>
              <w:spacing w:line="336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72" w:type="dxa"/>
            <w:shd w:val="clear" w:color="auto" w:fill="auto"/>
          </w:tcPr>
          <w:p w:rsidR="00890124" w:rsidRDefault="00F42F4B" w:rsidP="00226375">
            <w:pPr>
              <w:spacing w:line="33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2023年</w:t>
            </w:r>
            <w:r w:rsid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26375">
              <w:rPr>
                <w:rFonts w:ascii="宋体" w:hAnsi="宋体" w:hint="eastAsia"/>
                <w:bCs/>
                <w:iCs/>
                <w:color w:val="000000"/>
                <w:sz w:val="24"/>
              </w:rPr>
              <w:t>30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90124" w:rsidRDefault="00890124" w:rsidP="006A7F07"/>
    <w:sectPr w:rsidR="00890124" w:rsidSect="00375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30" w:rsidRDefault="00DE1230" w:rsidP="00792293">
      <w:r>
        <w:separator/>
      </w:r>
    </w:p>
  </w:endnote>
  <w:endnote w:type="continuationSeparator" w:id="0">
    <w:p w:rsidR="00DE1230" w:rsidRDefault="00DE1230" w:rsidP="0079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30" w:rsidRDefault="00DE1230" w:rsidP="00792293">
      <w:r>
        <w:separator/>
      </w:r>
    </w:p>
  </w:footnote>
  <w:footnote w:type="continuationSeparator" w:id="0">
    <w:p w:rsidR="00DE1230" w:rsidRDefault="00DE1230" w:rsidP="00792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ZTAzNGRmODY5YzIzNmEyZThmNzgxYmI3YmI4NTI0MTgifQ=="/>
  </w:docVars>
  <w:rsids>
    <w:rsidRoot w:val="48CC6224"/>
    <w:rsid w:val="000256EE"/>
    <w:rsid w:val="00026F17"/>
    <w:rsid w:val="0004749E"/>
    <w:rsid w:val="00067721"/>
    <w:rsid w:val="000709EC"/>
    <w:rsid w:val="0008533A"/>
    <w:rsid w:val="000A60C5"/>
    <w:rsid w:val="000A653C"/>
    <w:rsid w:val="000A7798"/>
    <w:rsid w:val="000C1FC4"/>
    <w:rsid w:val="000D3095"/>
    <w:rsid w:val="00100496"/>
    <w:rsid w:val="00123263"/>
    <w:rsid w:val="0013756C"/>
    <w:rsid w:val="0014465F"/>
    <w:rsid w:val="0017471D"/>
    <w:rsid w:val="001769B1"/>
    <w:rsid w:val="00180EE2"/>
    <w:rsid w:val="001A0244"/>
    <w:rsid w:val="001D04AD"/>
    <w:rsid w:val="00204A1E"/>
    <w:rsid w:val="00211FDE"/>
    <w:rsid w:val="00226375"/>
    <w:rsid w:val="00247E45"/>
    <w:rsid w:val="002631A4"/>
    <w:rsid w:val="00263D5A"/>
    <w:rsid w:val="00265573"/>
    <w:rsid w:val="00272CE5"/>
    <w:rsid w:val="00293760"/>
    <w:rsid w:val="002B2681"/>
    <w:rsid w:val="002C07E2"/>
    <w:rsid w:val="002C190E"/>
    <w:rsid w:val="002E201D"/>
    <w:rsid w:val="002F1CC6"/>
    <w:rsid w:val="00302785"/>
    <w:rsid w:val="00314442"/>
    <w:rsid w:val="00333019"/>
    <w:rsid w:val="0033798D"/>
    <w:rsid w:val="00354E7E"/>
    <w:rsid w:val="00374A6F"/>
    <w:rsid w:val="00375AC8"/>
    <w:rsid w:val="003A6C57"/>
    <w:rsid w:val="003B000F"/>
    <w:rsid w:val="003C1209"/>
    <w:rsid w:val="003C1409"/>
    <w:rsid w:val="003D282E"/>
    <w:rsid w:val="00414EF2"/>
    <w:rsid w:val="00444035"/>
    <w:rsid w:val="00460870"/>
    <w:rsid w:val="004B44FE"/>
    <w:rsid w:val="004C522A"/>
    <w:rsid w:val="004C5BCF"/>
    <w:rsid w:val="004C68EB"/>
    <w:rsid w:val="004D4E7B"/>
    <w:rsid w:val="004F6875"/>
    <w:rsid w:val="00502BCF"/>
    <w:rsid w:val="00504EA5"/>
    <w:rsid w:val="00505C0F"/>
    <w:rsid w:val="0051069C"/>
    <w:rsid w:val="005306AC"/>
    <w:rsid w:val="00536262"/>
    <w:rsid w:val="0055697D"/>
    <w:rsid w:val="00571869"/>
    <w:rsid w:val="0057528D"/>
    <w:rsid w:val="005910AA"/>
    <w:rsid w:val="005A2830"/>
    <w:rsid w:val="005B527E"/>
    <w:rsid w:val="005B559F"/>
    <w:rsid w:val="005C1CA2"/>
    <w:rsid w:val="005D40A4"/>
    <w:rsid w:val="005E7720"/>
    <w:rsid w:val="00614022"/>
    <w:rsid w:val="00614A58"/>
    <w:rsid w:val="006205B0"/>
    <w:rsid w:val="0062260C"/>
    <w:rsid w:val="006513DC"/>
    <w:rsid w:val="00676163"/>
    <w:rsid w:val="00677013"/>
    <w:rsid w:val="006A3BFC"/>
    <w:rsid w:val="006A7B8F"/>
    <w:rsid w:val="006A7F07"/>
    <w:rsid w:val="006B498E"/>
    <w:rsid w:val="006B7333"/>
    <w:rsid w:val="006C2ABC"/>
    <w:rsid w:val="006C3C23"/>
    <w:rsid w:val="006F006F"/>
    <w:rsid w:val="007131CC"/>
    <w:rsid w:val="0074375C"/>
    <w:rsid w:val="007475D8"/>
    <w:rsid w:val="00771DF0"/>
    <w:rsid w:val="00773D6A"/>
    <w:rsid w:val="00792293"/>
    <w:rsid w:val="00792FB5"/>
    <w:rsid w:val="007A1CF9"/>
    <w:rsid w:val="007A4120"/>
    <w:rsid w:val="007C1EC5"/>
    <w:rsid w:val="007C1ED3"/>
    <w:rsid w:val="007F4879"/>
    <w:rsid w:val="007F4B25"/>
    <w:rsid w:val="00802F8F"/>
    <w:rsid w:val="00825124"/>
    <w:rsid w:val="00851843"/>
    <w:rsid w:val="00866B64"/>
    <w:rsid w:val="00890124"/>
    <w:rsid w:val="008B2864"/>
    <w:rsid w:val="008B573E"/>
    <w:rsid w:val="008B6A5C"/>
    <w:rsid w:val="0090122F"/>
    <w:rsid w:val="00903FE4"/>
    <w:rsid w:val="009170BB"/>
    <w:rsid w:val="009312A8"/>
    <w:rsid w:val="00956235"/>
    <w:rsid w:val="009579B9"/>
    <w:rsid w:val="00957E5B"/>
    <w:rsid w:val="009641F8"/>
    <w:rsid w:val="009A10E6"/>
    <w:rsid w:val="009A2F0E"/>
    <w:rsid w:val="009A4789"/>
    <w:rsid w:val="009C6129"/>
    <w:rsid w:val="009F5F41"/>
    <w:rsid w:val="00A13103"/>
    <w:rsid w:val="00A35CD5"/>
    <w:rsid w:val="00A57F49"/>
    <w:rsid w:val="00A61708"/>
    <w:rsid w:val="00A66D21"/>
    <w:rsid w:val="00A70D80"/>
    <w:rsid w:val="00A81C8D"/>
    <w:rsid w:val="00A915E6"/>
    <w:rsid w:val="00A91C53"/>
    <w:rsid w:val="00A94B04"/>
    <w:rsid w:val="00AA1D03"/>
    <w:rsid w:val="00AA2E70"/>
    <w:rsid w:val="00AB18F0"/>
    <w:rsid w:val="00AC324C"/>
    <w:rsid w:val="00AE5469"/>
    <w:rsid w:val="00AE69E0"/>
    <w:rsid w:val="00AF2C08"/>
    <w:rsid w:val="00B136E8"/>
    <w:rsid w:val="00B214D2"/>
    <w:rsid w:val="00B804C9"/>
    <w:rsid w:val="00B83D90"/>
    <w:rsid w:val="00B87BAD"/>
    <w:rsid w:val="00B91F02"/>
    <w:rsid w:val="00BA1B40"/>
    <w:rsid w:val="00BB48B1"/>
    <w:rsid w:val="00BC2B12"/>
    <w:rsid w:val="00BC3FD0"/>
    <w:rsid w:val="00BD09F0"/>
    <w:rsid w:val="00BD195D"/>
    <w:rsid w:val="00BD3E6C"/>
    <w:rsid w:val="00BF780C"/>
    <w:rsid w:val="00C11926"/>
    <w:rsid w:val="00C14A07"/>
    <w:rsid w:val="00C91D99"/>
    <w:rsid w:val="00CC1DBE"/>
    <w:rsid w:val="00CC7EE6"/>
    <w:rsid w:val="00CD5465"/>
    <w:rsid w:val="00CE1391"/>
    <w:rsid w:val="00CE1977"/>
    <w:rsid w:val="00D04896"/>
    <w:rsid w:val="00D27DF8"/>
    <w:rsid w:val="00D40CC0"/>
    <w:rsid w:val="00D50C78"/>
    <w:rsid w:val="00DB60E5"/>
    <w:rsid w:val="00DC3D18"/>
    <w:rsid w:val="00DC64B0"/>
    <w:rsid w:val="00DE1230"/>
    <w:rsid w:val="00E03398"/>
    <w:rsid w:val="00E21C49"/>
    <w:rsid w:val="00E263D8"/>
    <w:rsid w:val="00E27A27"/>
    <w:rsid w:val="00E31DA7"/>
    <w:rsid w:val="00E519B6"/>
    <w:rsid w:val="00E60818"/>
    <w:rsid w:val="00E71A80"/>
    <w:rsid w:val="00E76735"/>
    <w:rsid w:val="00E77C67"/>
    <w:rsid w:val="00E8120B"/>
    <w:rsid w:val="00EA1E67"/>
    <w:rsid w:val="00ED208B"/>
    <w:rsid w:val="00ED22F4"/>
    <w:rsid w:val="00ED2FCA"/>
    <w:rsid w:val="00ED50C9"/>
    <w:rsid w:val="00EE325E"/>
    <w:rsid w:val="00EE4DF7"/>
    <w:rsid w:val="00EE7687"/>
    <w:rsid w:val="00EF7216"/>
    <w:rsid w:val="00F253FE"/>
    <w:rsid w:val="00F26D60"/>
    <w:rsid w:val="00F30D56"/>
    <w:rsid w:val="00F32B4B"/>
    <w:rsid w:val="00F42F4B"/>
    <w:rsid w:val="00F542DC"/>
    <w:rsid w:val="00F56BBF"/>
    <w:rsid w:val="00F56F58"/>
    <w:rsid w:val="00F5799E"/>
    <w:rsid w:val="00F76214"/>
    <w:rsid w:val="00F85156"/>
    <w:rsid w:val="00F8604B"/>
    <w:rsid w:val="0F2D636F"/>
    <w:rsid w:val="0FD857C7"/>
    <w:rsid w:val="172D41B0"/>
    <w:rsid w:val="33077724"/>
    <w:rsid w:val="34106342"/>
    <w:rsid w:val="474B21AB"/>
    <w:rsid w:val="48CC6224"/>
    <w:rsid w:val="48DB0728"/>
    <w:rsid w:val="628E6D66"/>
    <w:rsid w:val="7FCB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5AC8"/>
    <w:rPr>
      <w:i/>
      <w:iCs/>
    </w:rPr>
  </w:style>
  <w:style w:type="paragraph" w:styleId="a4">
    <w:name w:val="List Paragraph"/>
    <w:basedOn w:val="a"/>
    <w:uiPriority w:val="34"/>
    <w:qFormat/>
    <w:rsid w:val="00375AC8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792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2293"/>
    <w:rPr>
      <w:kern w:val="2"/>
      <w:sz w:val="18"/>
      <w:szCs w:val="18"/>
    </w:rPr>
  </w:style>
  <w:style w:type="paragraph" w:styleId="a6">
    <w:name w:val="footer"/>
    <w:basedOn w:val="a"/>
    <w:link w:val="Char0"/>
    <w:rsid w:val="00792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2293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1375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3756C"/>
    <w:rPr>
      <w:rFonts w:ascii="宋体" w:hAnsi="宋体" w:cs="宋体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655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5A2830"/>
    <w:rPr>
      <w:color w:val="0000FF"/>
      <w:u w:val="single"/>
    </w:rPr>
  </w:style>
  <w:style w:type="character" w:styleId="a9">
    <w:name w:val="Strong"/>
    <w:basedOn w:val="a0"/>
    <w:uiPriority w:val="22"/>
    <w:qFormat/>
    <w:rsid w:val="005D4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245</Words>
  <Characters>1402</Characters>
  <Application>Microsoft Office Word</Application>
  <DocSecurity>0</DocSecurity>
  <Lines>11</Lines>
  <Paragraphs>3</Paragraphs>
  <ScaleCrop>false</ScaleCrop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胡云哲</dc:creator>
  <cp:lastModifiedBy>Administrator</cp:lastModifiedBy>
  <cp:revision>71</cp:revision>
  <cp:lastPrinted>2023-07-20T08:26:00Z</cp:lastPrinted>
  <dcterms:created xsi:type="dcterms:W3CDTF">2023-07-20T08:55:00Z</dcterms:created>
  <dcterms:modified xsi:type="dcterms:W3CDTF">2023-08-31T09:23:00Z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CF864349AE64440D85BE11ECA20FB470</vt:lpwstr>
  </property>
</Properties>
</file>