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16" w:rsidRDefault="00CA251F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证券代码：</w:t>
      </w:r>
      <w:r>
        <w:rPr>
          <w:rFonts w:ascii="宋体" w:eastAsia="宋体" w:hAnsi="宋体"/>
        </w:rPr>
        <w:t xml:space="preserve">601311                                             </w:t>
      </w:r>
      <w:r>
        <w:rPr>
          <w:rFonts w:ascii="宋体" w:eastAsia="宋体" w:hAnsi="宋体" w:hint="eastAsia"/>
        </w:rPr>
        <w:t>证券简称：骆驼股份</w:t>
      </w:r>
    </w:p>
    <w:p w:rsidR="004D3716" w:rsidRDefault="00CA251F">
      <w:pPr>
        <w:jc w:val="center"/>
        <w:rPr>
          <w:rFonts w:asciiTheme="minorEastAsia" w:eastAsiaTheme="minorEastAsia" w:hAnsiTheme="minorEastAsia"/>
          <w:b/>
          <w:sz w:val="28"/>
          <w:szCs w:val="32"/>
        </w:rPr>
      </w:pPr>
      <w:r>
        <w:rPr>
          <w:rFonts w:asciiTheme="minorEastAsia" w:eastAsiaTheme="minorEastAsia" w:hAnsiTheme="minorEastAsia" w:hint="eastAsia"/>
          <w:b/>
          <w:sz w:val="28"/>
          <w:szCs w:val="32"/>
        </w:rPr>
        <w:t>骆驼集团</w:t>
      </w:r>
      <w:r>
        <w:rPr>
          <w:rFonts w:asciiTheme="minorEastAsia" w:eastAsiaTheme="minorEastAsia" w:hAnsiTheme="minorEastAsia"/>
          <w:b/>
          <w:sz w:val="28"/>
          <w:szCs w:val="32"/>
        </w:rPr>
        <w:t>股份有限公司</w:t>
      </w:r>
    </w:p>
    <w:p w:rsidR="004D3716" w:rsidRDefault="00CA251F">
      <w:pPr>
        <w:jc w:val="center"/>
        <w:rPr>
          <w:rFonts w:asciiTheme="minorEastAsia" w:eastAsiaTheme="minorEastAsia" w:hAnsiTheme="minorEastAsia"/>
          <w:b/>
          <w:sz w:val="28"/>
          <w:szCs w:val="32"/>
        </w:rPr>
      </w:pPr>
      <w:r>
        <w:rPr>
          <w:rFonts w:asciiTheme="minorEastAsia" w:eastAsiaTheme="minorEastAsia" w:hAnsiTheme="minorEastAsia" w:hint="eastAsia"/>
          <w:b/>
          <w:sz w:val="28"/>
          <w:szCs w:val="32"/>
        </w:rPr>
        <w:t>投资者调研沟通活动纪要（2</w:t>
      </w:r>
      <w:r>
        <w:rPr>
          <w:rFonts w:asciiTheme="minorEastAsia" w:eastAsiaTheme="minorEastAsia" w:hAnsiTheme="minorEastAsia"/>
          <w:b/>
          <w:sz w:val="28"/>
          <w:szCs w:val="32"/>
        </w:rPr>
        <w:t>023</w:t>
      </w:r>
      <w:r>
        <w:rPr>
          <w:rFonts w:asciiTheme="minorEastAsia" w:eastAsiaTheme="minorEastAsia" w:hAnsiTheme="minorEastAsia" w:hint="eastAsia"/>
          <w:b/>
          <w:sz w:val="28"/>
          <w:szCs w:val="32"/>
        </w:rPr>
        <w:t>年</w:t>
      </w:r>
      <w:r>
        <w:rPr>
          <w:rFonts w:asciiTheme="minorEastAsia" w:eastAsiaTheme="minorEastAsia" w:hAnsiTheme="minorEastAsia"/>
          <w:b/>
          <w:sz w:val="28"/>
          <w:szCs w:val="32"/>
        </w:rPr>
        <w:t>8月</w:t>
      </w:r>
      <w:r>
        <w:rPr>
          <w:rFonts w:asciiTheme="minorEastAsia" w:eastAsiaTheme="minorEastAsia" w:hAnsiTheme="minorEastAsia" w:hint="eastAsia"/>
          <w:b/>
          <w:sz w:val="28"/>
          <w:szCs w:val="32"/>
        </w:rPr>
        <w:t>）</w:t>
      </w:r>
    </w:p>
    <w:tbl>
      <w:tblPr>
        <w:tblW w:w="5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6800"/>
      </w:tblGrid>
      <w:tr w:rsidR="004D3716">
        <w:trPr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16" w:rsidRDefault="00CA251F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  <w:t>活动类型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16" w:rsidRDefault="00CA251F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特定对象调研 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分析师/投资者会议</w:t>
            </w:r>
          </w:p>
          <w:p w:rsidR="004D3716" w:rsidRDefault="00CA251F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bookmarkEnd w:id="0"/>
            <w:bookmarkEnd w:id="1"/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 媒体采访 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 业绩说明会</w:t>
            </w:r>
          </w:p>
          <w:p w:rsidR="004D3716" w:rsidRDefault="00CA251F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□ 新闻发布会 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□ 路演活动</w:t>
            </w:r>
          </w:p>
          <w:p w:rsidR="004D3716" w:rsidRDefault="00CA251F">
            <w:pPr>
              <w:widowControl/>
              <w:tabs>
                <w:tab w:val="left" w:pos="2594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□ 现场参观 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□其他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u w:val="single"/>
              </w:rPr>
              <w:t xml:space="preserve">                     </w:t>
            </w:r>
          </w:p>
        </w:tc>
      </w:tr>
      <w:tr w:rsidR="004D3716">
        <w:trPr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16" w:rsidRDefault="00CA251F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主要参与</w:t>
            </w:r>
          </w:p>
          <w:p w:rsidR="004D3716" w:rsidRDefault="00CA251F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单位名称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16" w:rsidRDefault="00CA251F">
            <w:pPr>
              <w:pStyle w:val="a6"/>
              <w:widowControl/>
              <w:spacing w:before="0" w:beforeAutospacing="0" w:after="0" w:afterAutospacing="0" w:line="360" w:lineRule="auto"/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</w:pPr>
            <w:r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2023年8月：</w:t>
            </w:r>
            <w:r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</w:rPr>
              <w:t>2</w:t>
            </w:r>
            <w:r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023年</w:t>
            </w:r>
            <w:r w:rsidR="0004503A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</w:rPr>
              <w:t>半</w:t>
            </w:r>
            <w:bookmarkStart w:id="2" w:name="_GoBack"/>
            <w:bookmarkEnd w:id="2"/>
            <w:r w:rsidR="0004503A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</w:rPr>
              <w:t>年度</w:t>
            </w:r>
            <w:r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公司业绩说明会；</w:t>
            </w:r>
          </w:p>
          <w:p w:rsidR="004D3716" w:rsidRDefault="00CA251F">
            <w:pPr>
              <w:pStyle w:val="a6"/>
              <w:widowControl/>
              <w:spacing w:before="0" w:beforeAutospacing="0" w:after="0" w:afterAutospacing="0" w:line="360" w:lineRule="auto"/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</w:rPr>
              <w:t>国信证券、中金公司、中信建投、中邮证券、鹏华基金、英大基金、富国基金、长城基金、华泰柏瑞、东方基金管理公司、国联基金、金元顺安基金、国寿安保基金管理公司、中信保诚资管、南银理财、上海人寿保险、渤海人寿保险、鹏扬基金、中意资产、上海慎知资管、新荣拓展投资、三井住友德思等</w:t>
            </w:r>
          </w:p>
        </w:tc>
      </w:tr>
      <w:tr w:rsidR="004D3716">
        <w:trPr>
          <w:trHeight w:val="582"/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16" w:rsidRDefault="00CA251F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16" w:rsidRDefault="00CA251F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公司会议室等</w:t>
            </w:r>
          </w:p>
        </w:tc>
      </w:tr>
      <w:tr w:rsidR="004D3716">
        <w:trPr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16" w:rsidRDefault="00CA251F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公司主要</w:t>
            </w:r>
          </w:p>
          <w:p w:rsidR="004D3716" w:rsidRDefault="00CA251F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接待人员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16" w:rsidRDefault="00CA251F">
            <w:pPr>
              <w:spacing w:line="480" w:lineRule="atLeast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董事会秘书等</w:t>
            </w:r>
          </w:p>
        </w:tc>
      </w:tr>
    </w:tbl>
    <w:p w:rsidR="004D3716" w:rsidRDefault="004D3716">
      <w:pPr>
        <w:spacing w:beforeLines="50" w:before="156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4D3716" w:rsidRDefault="00CA251F">
      <w:pPr>
        <w:spacing w:beforeLines="50" w:before="156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主要交流问题：</w:t>
      </w:r>
    </w:p>
    <w:p w:rsidR="004D3716" w:rsidRDefault="00CA251F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、请介绍一下公司最新的整体情况。</w:t>
      </w:r>
    </w:p>
    <w:p w:rsidR="004D3716" w:rsidRDefault="00CA25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公司是一家专注于汽车低压电池制造与服务的综合性企业，紧密围绕“双循环”产业布局，在立足汽车低压电池的基础上，积极开拓新能源业务。</w:t>
      </w:r>
    </w:p>
    <w:p w:rsidR="004D3716" w:rsidRDefault="00CA25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公司</w:t>
      </w:r>
      <w:r>
        <w:rPr>
          <w:rFonts w:asciiTheme="minorEastAsia" w:eastAsiaTheme="minorEastAsia" w:hAnsiTheme="minorEastAsia"/>
          <w:sz w:val="24"/>
          <w:szCs w:val="24"/>
        </w:rPr>
        <w:t>在国内</w:t>
      </w:r>
      <w:r>
        <w:rPr>
          <w:rFonts w:asciiTheme="minorEastAsia" w:eastAsiaTheme="minorEastAsia" w:hAnsiTheme="minorEastAsia" w:hint="eastAsia"/>
          <w:sz w:val="24"/>
          <w:szCs w:val="24"/>
        </w:rPr>
        <w:t>外综合性布局汽车低压电池产业，其中铅酸电池产能3</w:t>
      </w:r>
      <w:r>
        <w:rPr>
          <w:rFonts w:asciiTheme="minorEastAsia" w:eastAsiaTheme="minorEastAsia" w:hAnsiTheme="minorEastAsia"/>
          <w:sz w:val="24"/>
          <w:szCs w:val="24"/>
        </w:rPr>
        <w:t>600万kvah，</w:t>
      </w:r>
      <w:r>
        <w:rPr>
          <w:rFonts w:asciiTheme="minorEastAsia" w:eastAsiaTheme="minorEastAsia" w:hAnsiTheme="minorEastAsia" w:hint="eastAsia"/>
          <w:sz w:val="24"/>
          <w:szCs w:val="24"/>
        </w:rPr>
        <w:t>低压锂电池产能也正在扩建中</w:t>
      </w:r>
      <w:r>
        <w:rPr>
          <w:rFonts w:asciiTheme="minorEastAsia" w:eastAsiaTheme="minorEastAsia" w:hAnsiTheme="minorEastAsia"/>
          <w:sz w:val="24"/>
          <w:szCs w:val="24"/>
        </w:rPr>
        <w:t>。</w:t>
      </w:r>
      <w:r>
        <w:rPr>
          <w:rFonts w:asciiTheme="minorEastAsia" w:eastAsiaTheme="minorEastAsia" w:hAnsiTheme="minorEastAsia" w:hint="eastAsia"/>
          <w:sz w:val="24"/>
          <w:szCs w:val="24"/>
        </w:rPr>
        <w:t>公司通过多年对渠道的深耕布局，实现了对2</w:t>
      </w:r>
      <w:r>
        <w:rPr>
          <w:rFonts w:asciiTheme="minorEastAsia" w:eastAsiaTheme="minorEastAsia" w:hAnsiTheme="minorEastAsia"/>
          <w:sz w:val="24"/>
          <w:szCs w:val="24"/>
        </w:rPr>
        <w:t>00余家车企客户、</w:t>
      </w:r>
      <w:r>
        <w:rPr>
          <w:rFonts w:asciiTheme="minorEastAsia" w:eastAsiaTheme="minorEastAsia" w:hAnsiTheme="minorEastAsia" w:hint="eastAsia"/>
          <w:sz w:val="24"/>
          <w:szCs w:val="24"/>
        </w:rPr>
        <w:t>全国95%以上的地级市、县级地区的业务覆盖，后市场销售终端数量接近1</w:t>
      </w:r>
      <w:r>
        <w:rPr>
          <w:rFonts w:asciiTheme="minorEastAsia" w:eastAsiaTheme="minorEastAsia" w:hAnsiTheme="minorEastAsia"/>
          <w:sz w:val="24"/>
          <w:szCs w:val="24"/>
        </w:rPr>
        <w:t>0万家</w:t>
      </w:r>
      <w:r>
        <w:rPr>
          <w:rFonts w:asciiTheme="minorEastAsia" w:eastAsiaTheme="minorEastAsia" w:hAnsiTheme="minorEastAsia" w:hint="eastAsia"/>
          <w:sz w:val="24"/>
          <w:szCs w:val="24"/>
        </w:rPr>
        <w:t>。海外市场方面，公司产品出口至亚太、欧洲、中东、非洲等市场，覆盖60多个国家和地区。</w:t>
      </w:r>
    </w:p>
    <w:p w:rsidR="004D3716" w:rsidRDefault="004D3716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4D3716" w:rsidRDefault="00CA251F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、公司上半年实现了营收和利润的同比双增长，请简单总结一下。</w:t>
      </w:r>
    </w:p>
    <w:p w:rsidR="004D3716" w:rsidRDefault="00CA25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一是配套市场客户结构持续优化，高端客户，新能源客户占比稳步提升。</w:t>
      </w:r>
    </w:p>
    <w:p w:rsidR="004D3716" w:rsidRDefault="00CA25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公司通过新定点车型的量产导入，快速切换市场份额，提升了整体配套销量，上半年销量增长1.5%。</w:t>
      </w:r>
    </w:p>
    <w:p w:rsidR="004D3716" w:rsidRDefault="00CA25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铅酸量产车型方面，燃油车共实现了</w:t>
      </w:r>
      <w:r>
        <w:rPr>
          <w:rFonts w:asciiTheme="minorEastAsia" w:eastAsiaTheme="minorEastAsia" w:hAnsiTheme="minorEastAsia"/>
          <w:sz w:val="24"/>
          <w:szCs w:val="24"/>
        </w:rPr>
        <w:t>39</w:t>
      </w:r>
      <w:r>
        <w:rPr>
          <w:rFonts w:asciiTheme="minorEastAsia" w:eastAsiaTheme="minorEastAsia" w:hAnsiTheme="minorEastAsia" w:hint="eastAsia"/>
          <w:sz w:val="24"/>
          <w:szCs w:val="24"/>
        </w:rPr>
        <w:t>款车型的量产供货，在广汽、长安、上汽、五菱、东风小康、大众、东风日产、广汽本田、长安福特、北京现代的份额有所提升；新能源铅酸辅助电池，完成了</w:t>
      </w:r>
      <w:r>
        <w:rPr>
          <w:rFonts w:asciiTheme="minorEastAsia" w:eastAsiaTheme="minorEastAsia" w:hAnsiTheme="minorEastAsia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sz w:val="24"/>
          <w:szCs w:val="24"/>
        </w:rPr>
        <w:t>个定点项目的量产导入，实现了上汽乘用车、合创汽车、吉利等项目的供货。</w:t>
      </w:r>
    </w:p>
    <w:p w:rsidR="004D3716" w:rsidRDefault="00CA25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铅酸项目定点方面，新获主机厂项目定点</w:t>
      </w:r>
      <w:r>
        <w:rPr>
          <w:rFonts w:asciiTheme="minorEastAsia" w:eastAsiaTheme="minorEastAsia" w:hAnsiTheme="minorEastAsia"/>
          <w:sz w:val="24"/>
          <w:szCs w:val="24"/>
        </w:rPr>
        <w:t>40</w:t>
      </w:r>
      <w:r>
        <w:rPr>
          <w:rFonts w:asciiTheme="minorEastAsia" w:eastAsiaTheme="minorEastAsia" w:hAnsiTheme="minorEastAsia" w:hint="eastAsia"/>
          <w:sz w:val="24"/>
          <w:szCs w:val="24"/>
        </w:rPr>
        <w:t>余个，其中新获得华晨宝马</w:t>
      </w:r>
      <w:r>
        <w:rPr>
          <w:rFonts w:asciiTheme="minorEastAsia" w:eastAsiaTheme="minorEastAsia" w:hAnsiTheme="minorEastAsia"/>
          <w:sz w:val="24"/>
          <w:szCs w:val="24"/>
        </w:rPr>
        <w:t>2025-2028</w:t>
      </w:r>
      <w:r>
        <w:rPr>
          <w:rFonts w:asciiTheme="minorEastAsia" w:eastAsiaTheme="minorEastAsia" w:hAnsiTheme="minorEastAsia" w:hint="eastAsia"/>
          <w:sz w:val="24"/>
          <w:szCs w:val="24"/>
        </w:rPr>
        <w:t>铅酸</w:t>
      </w:r>
      <w:r>
        <w:rPr>
          <w:rFonts w:asciiTheme="minorEastAsia" w:eastAsiaTheme="minorEastAsia" w:hAnsiTheme="minorEastAsia"/>
          <w:sz w:val="24"/>
          <w:szCs w:val="24"/>
        </w:rPr>
        <w:t>AGM</w:t>
      </w:r>
      <w:r>
        <w:rPr>
          <w:rFonts w:asciiTheme="minorEastAsia" w:eastAsiaTheme="minorEastAsia" w:hAnsiTheme="minorEastAsia" w:hint="eastAsia"/>
          <w:sz w:val="24"/>
          <w:szCs w:val="24"/>
        </w:rPr>
        <w:t>产品项目定点，这是公司在国内豪华乘用车市场的又一突破。其他主要客户包括：广汽、长安汽车、奇瑞汽车、上汽通用五菱、一汽红旗、东风柳汽、小康、大众、通用、本田、北京现代、悦达起亚等车企。新能源辅助电池定点</w:t>
      </w:r>
      <w:r>
        <w:rPr>
          <w:rFonts w:asciiTheme="minorEastAsia" w:eastAsiaTheme="minorEastAsia" w:hAnsiTheme="minorEastAsia"/>
          <w:sz w:val="24"/>
          <w:szCs w:val="24"/>
        </w:rPr>
        <w:t>，公司新获定点项目6</w:t>
      </w:r>
      <w:r>
        <w:rPr>
          <w:rFonts w:asciiTheme="minorEastAsia" w:eastAsiaTheme="minorEastAsia" w:hAnsiTheme="minorEastAsia" w:hint="eastAsia"/>
          <w:sz w:val="24"/>
          <w:szCs w:val="24"/>
        </w:rPr>
        <w:t>个，包括京深、零跑、智己等项目。</w:t>
      </w:r>
    </w:p>
    <w:p w:rsidR="004D3716" w:rsidRDefault="00CA25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二是维护替换市场渠道优势进一步加强。</w:t>
      </w:r>
    </w:p>
    <w:p w:rsidR="004D3716" w:rsidRDefault="00CA25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公司持续推进全国销售终端的拓展工作，通过数字化的技术变革，进行信息化的销售管理和服务，拓展了2900余家一级经销商，97000多家销售终端。</w:t>
      </w:r>
      <w:r w:rsidR="00966EE6">
        <w:rPr>
          <w:rFonts w:asciiTheme="minorEastAsia" w:eastAsiaTheme="minorEastAsia" w:hAnsiTheme="minorEastAsia" w:hint="eastAsia"/>
          <w:sz w:val="24"/>
          <w:szCs w:val="24"/>
        </w:rPr>
        <w:t>上半年，</w:t>
      </w:r>
      <w:r w:rsidR="00966EE6" w:rsidRPr="00966EE6">
        <w:rPr>
          <w:rFonts w:asciiTheme="minorEastAsia" w:eastAsiaTheme="minorEastAsia" w:hAnsiTheme="minorEastAsia" w:hint="eastAsia"/>
          <w:sz w:val="24"/>
          <w:szCs w:val="24"/>
        </w:rPr>
        <w:t>维护替换市场销量同比增长了</w:t>
      </w:r>
      <w:r w:rsidR="00966EE6" w:rsidRPr="00966EE6">
        <w:rPr>
          <w:rFonts w:asciiTheme="minorEastAsia" w:eastAsiaTheme="minorEastAsia" w:hAnsiTheme="minorEastAsia"/>
          <w:sz w:val="24"/>
          <w:szCs w:val="24"/>
        </w:rPr>
        <w:t xml:space="preserve"> 19.3%</w:t>
      </w:r>
      <w:r w:rsidR="00966EE6">
        <w:rPr>
          <w:rFonts w:asciiTheme="minorEastAsia" w:eastAsiaTheme="minorEastAsia" w:hAnsiTheme="minorEastAsia"/>
          <w:sz w:val="24"/>
          <w:szCs w:val="24"/>
        </w:rPr>
        <w:t>。</w:t>
      </w:r>
    </w:p>
    <w:p w:rsidR="004D3716" w:rsidRDefault="00CA25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三是低压锂电新取得了</w:t>
      </w:r>
      <w:r>
        <w:rPr>
          <w:rFonts w:asciiTheme="minorEastAsia" w:eastAsiaTheme="minorEastAsia" w:hAnsiTheme="minorEastAsia"/>
          <w:sz w:val="24"/>
          <w:szCs w:val="24"/>
        </w:rPr>
        <w:t>17</w:t>
      </w:r>
      <w:r>
        <w:rPr>
          <w:rFonts w:asciiTheme="minorEastAsia" w:eastAsiaTheme="minorEastAsia" w:hAnsiTheme="minorEastAsia" w:hint="eastAsia"/>
          <w:sz w:val="24"/>
          <w:szCs w:val="24"/>
        </w:rPr>
        <w:t>个项目定点，加快了新能源战略转型，推动了低压全系列产品矩阵的升级，目前公司低压产品基本涵盖了主流车企。</w:t>
      </w:r>
    </w:p>
    <w:p w:rsidR="004D3716" w:rsidRDefault="00CA25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sz w:val="24"/>
          <w:szCs w:val="24"/>
        </w:rPr>
        <w:t>和</w:t>
      </w:r>
      <w:r>
        <w:rPr>
          <w:rFonts w:asciiTheme="minorEastAsia" w:eastAsiaTheme="minorEastAsia" w:hAnsiTheme="minorEastAsia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sz w:val="24"/>
          <w:szCs w:val="24"/>
        </w:rPr>
        <w:t>年上半年，分别取得了</w:t>
      </w:r>
      <w:r>
        <w:rPr>
          <w:rFonts w:asciiTheme="minorEastAsia" w:eastAsiaTheme="minorEastAsia" w:hAnsiTheme="minorEastAsia"/>
          <w:sz w:val="24"/>
          <w:szCs w:val="24"/>
        </w:rPr>
        <w:t>26</w:t>
      </w:r>
      <w:r>
        <w:rPr>
          <w:rFonts w:asciiTheme="minorEastAsia" w:eastAsiaTheme="minorEastAsia" w:hAnsiTheme="minorEastAsia" w:hint="eastAsia"/>
          <w:sz w:val="24"/>
          <w:szCs w:val="24"/>
        </w:rPr>
        <w:t>和</w:t>
      </w:r>
      <w:r>
        <w:rPr>
          <w:rFonts w:asciiTheme="minorEastAsia" w:eastAsiaTheme="minorEastAsia" w:hAnsiTheme="minorEastAsia"/>
          <w:sz w:val="24"/>
          <w:szCs w:val="24"/>
        </w:rPr>
        <w:t>17</w:t>
      </w:r>
      <w:r>
        <w:rPr>
          <w:rFonts w:asciiTheme="minorEastAsia" w:eastAsiaTheme="minorEastAsia" w:hAnsiTheme="minorEastAsia" w:hint="eastAsia"/>
          <w:sz w:val="24"/>
          <w:szCs w:val="24"/>
        </w:rPr>
        <w:t>个项目定点，主要客户包括欧洲车企、吉利、奇瑞、长城、一汽解放、红旗、造车新势力等。公司取得的定点项目数量和规划总量越来越多，先发优势较为明显。基于低压锂电的市场空间和客户需求，公司加快推进新产线的建设工作，不断进行产品优化和升级，更好的满足未来市场需求。</w:t>
      </w:r>
    </w:p>
    <w:p w:rsidR="004D3716" w:rsidRDefault="00CA25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四是铅酸新产品不断迭代、升级，新产品销量持续增长。</w:t>
      </w:r>
    </w:p>
    <w:p w:rsidR="004D3716" w:rsidRDefault="00CA25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EFB电池、驻车空调电池、新能源汽车辅助电池快速放量，同比均实现了较大幅度的增长。</w:t>
      </w:r>
    </w:p>
    <w:p w:rsidR="004D3716" w:rsidRDefault="00CA25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五是营收和利润实现增长，资产结构逐年优化。</w:t>
      </w:r>
    </w:p>
    <w:p w:rsidR="004D3716" w:rsidRDefault="00CA25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净资产、总资产规模持续增加，资产负债率逐年下降，从</w:t>
      </w:r>
      <w:r>
        <w:rPr>
          <w:rFonts w:asciiTheme="minorEastAsia" w:eastAsiaTheme="minorEastAsia" w:hAnsiTheme="minorEastAsia"/>
          <w:sz w:val="24"/>
          <w:szCs w:val="24"/>
        </w:rPr>
        <w:t>2018</w:t>
      </w:r>
      <w:r>
        <w:rPr>
          <w:rFonts w:asciiTheme="minorEastAsia" w:eastAsiaTheme="minorEastAsia" w:hAnsiTheme="minorEastAsia" w:hint="eastAsia"/>
          <w:sz w:val="24"/>
          <w:szCs w:val="24"/>
        </w:rPr>
        <w:t>年的</w:t>
      </w:r>
      <w:r>
        <w:rPr>
          <w:rFonts w:asciiTheme="minorEastAsia" w:eastAsiaTheme="minorEastAsia" w:hAnsiTheme="minorEastAsia"/>
          <w:sz w:val="24"/>
          <w:szCs w:val="24"/>
        </w:rPr>
        <w:t>42%</w:t>
      </w:r>
      <w:r>
        <w:rPr>
          <w:rFonts w:asciiTheme="minorEastAsia" w:eastAsiaTheme="minorEastAsia" w:hAnsiTheme="minorEastAsia" w:hint="eastAsia"/>
          <w:sz w:val="24"/>
          <w:szCs w:val="24"/>
        </w:rPr>
        <w:t>，下降至20</w:t>
      </w:r>
      <w:r>
        <w:rPr>
          <w:rFonts w:asciiTheme="minorEastAsia" w:eastAsiaTheme="minorEastAsia" w:hAnsiTheme="minorEastAsia"/>
          <w:sz w:val="24"/>
          <w:szCs w:val="24"/>
        </w:rPr>
        <w:t>23</w:t>
      </w:r>
      <w:r>
        <w:rPr>
          <w:rFonts w:asciiTheme="minorEastAsia" w:eastAsiaTheme="minorEastAsia" w:hAnsiTheme="minorEastAsia" w:hint="eastAsia"/>
          <w:sz w:val="24"/>
          <w:szCs w:val="24"/>
        </w:rPr>
        <w:t>年半年度的</w:t>
      </w:r>
      <w:r>
        <w:rPr>
          <w:rFonts w:asciiTheme="minorEastAsia" w:eastAsiaTheme="minorEastAsia" w:hAnsiTheme="minorEastAsia"/>
          <w:sz w:val="24"/>
          <w:szCs w:val="24"/>
        </w:rPr>
        <w:t>32%。</w:t>
      </w:r>
    </w:p>
    <w:p w:rsidR="004D3716" w:rsidRDefault="004D3716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D3716" w:rsidRDefault="00CA251F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、公司上半年再生铅产品的外销收入同比有所下降，是否是再生铅行业的竞争加剧导致？公司有哪些应对措施？</w:t>
      </w:r>
    </w:p>
    <w:p w:rsidR="004D3716" w:rsidRDefault="00CA25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根据相关资料和数据，2022年国内再生铅行业新增产能约160万吨，折合废旧电池当量超250万吨。新增产能主要集中在华东、华北、华中等地区。废旧电池作为再生铅的主要原料，其供应量整体上呈逐年小幅增长态势，但不规范回收、非法转运和处置废旧电池的现象时有发生，导致规范型再生铅企业的原料供应持续偏紧。随着国内再生铅企业逐步复产，叠加再生铅新项目的陆续投产，市场对废旧电池的需求量持续增加。废旧电池供需缺口扩大，回收竞价模式较为普遍，废旧电池回收价格高企。在此供需格局下，再生铅的高价原料压缩了行业整体的利润空间，行业毛利率下降。受此影响，上半年公司再生铅业务也面临压力。</w:t>
      </w:r>
    </w:p>
    <w:p w:rsidR="004D3716" w:rsidRDefault="00CA25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司践行企业社会责任，积极落实生产者责任延伸制，从回收、转运、再生处理等环节不断规范和促进行业的绿色和可持续发展。如：针对销售的电池产品执行“销一收一”的政策；在处理和再生废旧电池环节，采用先进的再生技术、高标准和绿色的环保工艺，提高生产效率，降低能耗和相关物料损耗，提升高价值小金属的回收率，全方位实现主要再生资源产品的综合利用，提升盈利空间。</w:t>
      </w:r>
    </w:p>
    <w:p w:rsidR="004D3716" w:rsidRDefault="004D3716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4D3716" w:rsidRDefault="00CA251F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、目前，储能行业已经出现了严重过剩的迹象。公司的储能项目未来在推进计划上是否有新的考虑？</w:t>
      </w:r>
    </w:p>
    <w:p w:rsidR="004D3716" w:rsidRDefault="00CA25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2022年，公司结合市场环境的变化，在储能领域选择轻资产运营的模式，以提供集成式储能产品为主，有效的规避了主要原材料价格大幅逆向波动带来的风险。</w:t>
      </w:r>
      <w:r>
        <w:rPr>
          <w:rFonts w:asciiTheme="minorEastAsia" w:eastAsiaTheme="minorEastAsia" w:hAnsiTheme="minorEastAsia" w:hint="eastAsia"/>
          <w:sz w:val="24"/>
          <w:szCs w:val="24"/>
        </w:rPr>
        <w:t>户用储能方面，公司重点拓展海外市场，依托海外</w:t>
      </w:r>
      <w:r>
        <w:rPr>
          <w:rFonts w:asciiTheme="minorEastAsia" w:eastAsiaTheme="minorEastAsia" w:hAnsiTheme="minorEastAsia"/>
          <w:sz w:val="24"/>
          <w:szCs w:val="24"/>
        </w:rPr>
        <w:t>B端渠道和线上销售网络，加强与海外渠道商、运维服务商等商业伙伴的合作，在欧洲、北美、大洋洲、东南亚、非洲等地完成了适用的产品认证和销售工作。</w:t>
      </w:r>
    </w:p>
    <w:p w:rsidR="004D3716" w:rsidRDefault="004D3716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4D3716" w:rsidRDefault="00CA251F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、公司被列入“实体清单”后，对公司有什么影响？</w:t>
      </w:r>
      <w:r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 w:rsidR="004D3716" w:rsidRDefault="00CA251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公司始终严格遵守业务开展所适用</w:t>
      </w:r>
      <w:r>
        <w:rPr>
          <w:rFonts w:ascii="Times New Roman" w:eastAsiaTheme="minorEastAsia" w:hAnsi="Times New Roman" w:cs="Times New Roman" w:hint="eastAsia"/>
          <w:color w:val="000000"/>
          <w:kern w:val="0"/>
          <w:sz w:val="24"/>
          <w:szCs w:val="24"/>
        </w:rPr>
        <w:t>国家或地区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的各项法律法规，恪守国际劳工保护适用标准，充分保障劳动者的合法权益，不存在任何所谓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“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强迫劳动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”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情形</w:t>
      </w:r>
      <w:r>
        <w:rPr>
          <w:rFonts w:asciiTheme="minorEastAsia" w:eastAsiaTheme="minorEastAsia" w:hAnsiTheme="minorEastAsia" w:hint="eastAsia"/>
          <w:sz w:val="24"/>
          <w:szCs w:val="24"/>
        </w:rPr>
        <w:t>；该实体清单依法不具有穿透效力，目前公司及下属企业整体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业务运营一切正常</w:t>
      </w:r>
      <w:r>
        <w:rPr>
          <w:rFonts w:asciiTheme="minorEastAsia" w:eastAsiaTheme="minorEastAsia" w:hAnsiTheme="minorEastAsia" w:hint="eastAsia"/>
          <w:sz w:val="24"/>
          <w:szCs w:val="24"/>
        </w:rPr>
        <w:t>。公司对此事件非常重视，已成立了专项工作团队，正在积极依法合规地予以应对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。</w:t>
      </w:r>
      <w:r>
        <w:rPr>
          <w:rFonts w:asciiTheme="minorEastAsia" w:eastAsiaTheme="minorEastAsia" w:hAnsiTheme="minorEastAsia"/>
          <w:sz w:val="24"/>
          <w:szCs w:val="24"/>
        </w:rPr>
        <w:t>公司产品对美出口业务未见异常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美国公司属于境外独立运营的企业法人主体，目前正按计划有序推进试生产工作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与欧洲车企客户的锂电池合作</w:t>
      </w:r>
      <w:r>
        <w:rPr>
          <w:rFonts w:asciiTheme="minorEastAsia" w:eastAsiaTheme="minorEastAsia" w:hAnsiTheme="minorEastAsia" w:hint="eastAsia"/>
          <w:sz w:val="24"/>
          <w:szCs w:val="24"/>
        </w:rPr>
        <w:t>也</w:t>
      </w:r>
      <w:r>
        <w:rPr>
          <w:rFonts w:asciiTheme="minorEastAsia" w:eastAsiaTheme="minorEastAsia" w:hAnsiTheme="minorEastAsia"/>
          <w:sz w:val="24"/>
          <w:szCs w:val="24"/>
        </w:rPr>
        <w:t>正在如期进行。</w:t>
      </w:r>
    </w:p>
    <w:sectPr w:rsidR="004D3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4E" w:rsidRDefault="0075524E"/>
  </w:endnote>
  <w:endnote w:type="continuationSeparator" w:id="0">
    <w:p w:rsidR="0075524E" w:rsidRDefault="00755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4E" w:rsidRDefault="0075524E"/>
  </w:footnote>
  <w:footnote w:type="continuationSeparator" w:id="0">
    <w:p w:rsidR="0075524E" w:rsidRDefault="007552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lNzI1ZWIxMTdkMTJmZjQ4Y2RhYjRlNzQyZTIxOTUifQ=="/>
  </w:docVars>
  <w:rsids>
    <w:rsidRoot w:val="009A3D3A"/>
    <w:rsid w:val="00002CE1"/>
    <w:rsid w:val="0000365A"/>
    <w:rsid w:val="00004860"/>
    <w:rsid w:val="00004939"/>
    <w:rsid w:val="00004F3C"/>
    <w:rsid w:val="000077EE"/>
    <w:rsid w:val="00017908"/>
    <w:rsid w:val="00022283"/>
    <w:rsid w:val="0002263C"/>
    <w:rsid w:val="000310B9"/>
    <w:rsid w:val="0004503A"/>
    <w:rsid w:val="00045969"/>
    <w:rsid w:val="00052BE5"/>
    <w:rsid w:val="0005340F"/>
    <w:rsid w:val="00057D1B"/>
    <w:rsid w:val="00061DF0"/>
    <w:rsid w:val="00070766"/>
    <w:rsid w:val="00073CA7"/>
    <w:rsid w:val="00074FC2"/>
    <w:rsid w:val="00076362"/>
    <w:rsid w:val="00076F5A"/>
    <w:rsid w:val="000858CF"/>
    <w:rsid w:val="00091FD7"/>
    <w:rsid w:val="000A327D"/>
    <w:rsid w:val="000B401C"/>
    <w:rsid w:val="000B5605"/>
    <w:rsid w:val="000B5925"/>
    <w:rsid w:val="000C1AA2"/>
    <w:rsid w:val="000C45AB"/>
    <w:rsid w:val="000C7186"/>
    <w:rsid w:val="000D0E5D"/>
    <w:rsid w:val="000E09FB"/>
    <w:rsid w:val="000E4BC8"/>
    <w:rsid w:val="000F3A44"/>
    <w:rsid w:val="00102BA8"/>
    <w:rsid w:val="00104363"/>
    <w:rsid w:val="00104F78"/>
    <w:rsid w:val="00105B1D"/>
    <w:rsid w:val="001106EA"/>
    <w:rsid w:val="00121E6F"/>
    <w:rsid w:val="0012349A"/>
    <w:rsid w:val="001254D1"/>
    <w:rsid w:val="00132A16"/>
    <w:rsid w:val="00134884"/>
    <w:rsid w:val="0014214F"/>
    <w:rsid w:val="00145D35"/>
    <w:rsid w:val="001509A3"/>
    <w:rsid w:val="001523F2"/>
    <w:rsid w:val="00175336"/>
    <w:rsid w:val="001828B8"/>
    <w:rsid w:val="001849D8"/>
    <w:rsid w:val="00187527"/>
    <w:rsid w:val="00190849"/>
    <w:rsid w:val="0019087C"/>
    <w:rsid w:val="001A28F4"/>
    <w:rsid w:val="001C1484"/>
    <w:rsid w:val="001C1D05"/>
    <w:rsid w:val="001C2808"/>
    <w:rsid w:val="001C7ED1"/>
    <w:rsid w:val="001D01B4"/>
    <w:rsid w:val="001D2796"/>
    <w:rsid w:val="001F1EB2"/>
    <w:rsid w:val="001F73AE"/>
    <w:rsid w:val="00203D84"/>
    <w:rsid w:val="00207342"/>
    <w:rsid w:val="002167AB"/>
    <w:rsid w:val="00217AD8"/>
    <w:rsid w:val="00221334"/>
    <w:rsid w:val="00221B8B"/>
    <w:rsid w:val="0022526E"/>
    <w:rsid w:val="00225975"/>
    <w:rsid w:val="0023126C"/>
    <w:rsid w:val="00232845"/>
    <w:rsid w:val="00234A11"/>
    <w:rsid w:val="00237165"/>
    <w:rsid w:val="002448D7"/>
    <w:rsid w:val="002451C2"/>
    <w:rsid w:val="00255B77"/>
    <w:rsid w:val="00275E24"/>
    <w:rsid w:val="00286DD2"/>
    <w:rsid w:val="002918CE"/>
    <w:rsid w:val="002A0BF8"/>
    <w:rsid w:val="002A173C"/>
    <w:rsid w:val="002A3A25"/>
    <w:rsid w:val="002B7645"/>
    <w:rsid w:val="002C641F"/>
    <w:rsid w:val="002F039A"/>
    <w:rsid w:val="002F214F"/>
    <w:rsid w:val="002F4766"/>
    <w:rsid w:val="002F6B8E"/>
    <w:rsid w:val="003073DC"/>
    <w:rsid w:val="00313650"/>
    <w:rsid w:val="00313F66"/>
    <w:rsid w:val="0031604C"/>
    <w:rsid w:val="0031799F"/>
    <w:rsid w:val="00324F6D"/>
    <w:rsid w:val="00325250"/>
    <w:rsid w:val="003502D9"/>
    <w:rsid w:val="0035578F"/>
    <w:rsid w:val="003810E0"/>
    <w:rsid w:val="00383087"/>
    <w:rsid w:val="0038717F"/>
    <w:rsid w:val="003908BE"/>
    <w:rsid w:val="003A5317"/>
    <w:rsid w:val="003B37EC"/>
    <w:rsid w:val="003B6E87"/>
    <w:rsid w:val="003B7B1A"/>
    <w:rsid w:val="003C2163"/>
    <w:rsid w:val="003C3A74"/>
    <w:rsid w:val="003D0F98"/>
    <w:rsid w:val="003D41FD"/>
    <w:rsid w:val="003D5324"/>
    <w:rsid w:val="003D6317"/>
    <w:rsid w:val="003E23F4"/>
    <w:rsid w:val="003E4444"/>
    <w:rsid w:val="003E577D"/>
    <w:rsid w:val="003E6221"/>
    <w:rsid w:val="003F551E"/>
    <w:rsid w:val="003F72B4"/>
    <w:rsid w:val="003F7627"/>
    <w:rsid w:val="00410D0A"/>
    <w:rsid w:val="004145AA"/>
    <w:rsid w:val="00421B39"/>
    <w:rsid w:val="00441262"/>
    <w:rsid w:val="00442B2E"/>
    <w:rsid w:val="00446FBC"/>
    <w:rsid w:val="004478D8"/>
    <w:rsid w:val="00453BD8"/>
    <w:rsid w:val="00470148"/>
    <w:rsid w:val="00471E78"/>
    <w:rsid w:val="00483527"/>
    <w:rsid w:val="004856D2"/>
    <w:rsid w:val="0048692B"/>
    <w:rsid w:val="00486C73"/>
    <w:rsid w:val="004A2AAC"/>
    <w:rsid w:val="004A2B00"/>
    <w:rsid w:val="004A2D25"/>
    <w:rsid w:val="004A37A2"/>
    <w:rsid w:val="004A4562"/>
    <w:rsid w:val="004B2A26"/>
    <w:rsid w:val="004B2C17"/>
    <w:rsid w:val="004B5671"/>
    <w:rsid w:val="004B769D"/>
    <w:rsid w:val="004C09D7"/>
    <w:rsid w:val="004C5D95"/>
    <w:rsid w:val="004D2F57"/>
    <w:rsid w:val="004D3716"/>
    <w:rsid w:val="004D5FC1"/>
    <w:rsid w:val="004E1083"/>
    <w:rsid w:val="004E3EAC"/>
    <w:rsid w:val="004E3F14"/>
    <w:rsid w:val="004F0D5D"/>
    <w:rsid w:val="00500A43"/>
    <w:rsid w:val="0050336E"/>
    <w:rsid w:val="005056B2"/>
    <w:rsid w:val="00506115"/>
    <w:rsid w:val="00522F20"/>
    <w:rsid w:val="0052501F"/>
    <w:rsid w:val="00525042"/>
    <w:rsid w:val="00530A8B"/>
    <w:rsid w:val="00535700"/>
    <w:rsid w:val="00536E5D"/>
    <w:rsid w:val="0054600A"/>
    <w:rsid w:val="005540E4"/>
    <w:rsid w:val="005556BE"/>
    <w:rsid w:val="005631ED"/>
    <w:rsid w:val="005656B6"/>
    <w:rsid w:val="00565E45"/>
    <w:rsid w:val="00566019"/>
    <w:rsid w:val="00571211"/>
    <w:rsid w:val="0057195F"/>
    <w:rsid w:val="00576BB4"/>
    <w:rsid w:val="00577B07"/>
    <w:rsid w:val="00584F3D"/>
    <w:rsid w:val="005A5F0D"/>
    <w:rsid w:val="005A704E"/>
    <w:rsid w:val="005B0654"/>
    <w:rsid w:val="005B3D10"/>
    <w:rsid w:val="005B49F9"/>
    <w:rsid w:val="005C39FB"/>
    <w:rsid w:val="005C78FA"/>
    <w:rsid w:val="005D4673"/>
    <w:rsid w:val="005E2A0F"/>
    <w:rsid w:val="005E2EDF"/>
    <w:rsid w:val="005E3B69"/>
    <w:rsid w:val="005F2C01"/>
    <w:rsid w:val="005F323D"/>
    <w:rsid w:val="00602B08"/>
    <w:rsid w:val="0060497D"/>
    <w:rsid w:val="00612F41"/>
    <w:rsid w:val="00616288"/>
    <w:rsid w:val="00616375"/>
    <w:rsid w:val="00625F9A"/>
    <w:rsid w:val="00641784"/>
    <w:rsid w:val="006442A0"/>
    <w:rsid w:val="006461D9"/>
    <w:rsid w:val="00646A89"/>
    <w:rsid w:val="006472D8"/>
    <w:rsid w:val="006531BE"/>
    <w:rsid w:val="006536CB"/>
    <w:rsid w:val="006625DA"/>
    <w:rsid w:val="006663E6"/>
    <w:rsid w:val="00666C35"/>
    <w:rsid w:val="006753C5"/>
    <w:rsid w:val="00677EFC"/>
    <w:rsid w:val="00682CA7"/>
    <w:rsid w:val="0068642F"/>
    <w:rsid w:val="0069120D"/>
    <w:rsid w:val="006970D7"/>
    <w:rsid w:val="006A17F6"/>
    <w:rsid w:val="006A2C7A"/>
    <w:rsid w:val="006A42C9"/>
    <w:rsid w:val="006B693A"/>
    <w:rsid w:val="006B7499"/>
    <w:rsid w:val="006D3348"/>
    <w:rsid w:val="006D791C"/>
    <w:rsid w:val="006E00C0"/>
    <w:rsid w:val="006E73AB"/>
    <w:rsid w:val="006E7ED1"/>
    <w:rsid w:val="006F35B1"/>
    <w:rsid w:val="006F7978"/>
    <w:rsid w:val="00706748"/>
    <w:rsid w:val="00723FB4"/>
    <w:rsid w:val="00740E29"/>
    <w:rsid w:val="007449E1"/>
    <w:rsid w:val="00746F4E"/>
    <w:rsid w:val="00747AD3"/>
    <w:rsid w:val="00752BAC"/>
    <w:rsid w:val="0075524E"/>
    <w:rsid w:val="00755427"/>
    <w:rsid w:val="00755B5E"/>
    <w:rsid w:val="00755E38"/>
    <w:rsid w:val="0076026F"/>
    <w:rsid w:val="00765DE8"/>
    <w:rsid w:val="00765EFE"/>
    <w:rsid w:val="00767E7D"/>
    <w:rsid w:val="00775861"/>
    <w:rsid w:val="00783B92"/>
    <w:rsid w:val="00786227"/>
    <w:rsid w:val="007869BC"/>
    <w:rsid w:val="00790E34"/>
    <w:rsid w:val="007925C8"/>
    <w:rsid w:val="00792A12"/>
    <w:rsid w:val="00796FF1"/>
    <w:rsid w:val="007A264A"/>
    <w:rsid w:val="007A6CDD"/>
    <w:rsid w:val="007B3652"/>
    <w:rsid w:val="007C2615"/>
    <w:rsid w:val="007D7C05"/>
    <w:rsid w:val="007E3A57"/>
    <w:rsid w:val="007F103D"/>
    <w:rsid w:val="00800659"/>
    <w:rsid w:val="0080073E"/>
    <w:rsid w:val="008035D0"/>
    <w:rsid w:val="00812453"/>
    <w:rsid w:val="0081512A"/>
    <w:rsid w:val="00823A52"/>
    <w:rsid w:val="008300C3"/>
    <w:rsid w:val="008333E9"/>
    <w:rsid w:val="0083507A"/>
    <w:rsid w:val="00836789"/>
    <w:rsid w:val="00840238"/>
    <w:rsid w:val="00844482"/>
    <w:rsid w:val="00847D9F"/>
    <w:rsid w:val="00860108"/>
    <w:rsid w:val="008643A6"/>
    <w:rsid w:val="008664E4"/>
    <w:rsid w:val="008709C4"/>
    <w:rsid w:val="00871C6D"/>
    <w:rsid w:val="008744F3"/>
    <w:rsid w:val="008761B8"/>
    <w:rsid w:val="00876E97"/>
    <w:rsid w:val="00883400"/>
    <w:rsid w:val="00886F76"/>
    <w:rsid w:val="008924E1"/>
    <w:rsid w:val="008C3D3B"/>
    <w:rsid w:val="008D1EDB"/>
    <w:rsid w:val="008D2B52"/>
    <w:rsid w:val="008D3591"/>
    <w:rsid w:val="008D596A"/>
    <w:rsid w:val="008D7111"/>
    <w:rsid w:val="008D7A61"/>
    <w:rsid w:val="008E39E9"/>
    <w:rsid w:val="00900665"/>
    <w:rsid w:val="00901E9D"/>
    <w:rsid w:val="00903724"/>
    <w:rsid w:val="00904CF4"/>
    <w:rsid w:val="00911BBA"/>
    <w:rsid w:val="00932D8F"/>
    <w:rsid w:val="00933EF6"/>
    <w:rsid w:val="00940DBE"/>
    <w:rsid w:val="00946601"/>
    <w:rsid w:val="009471BD"/>
    <w:rsid w:val="0096067A"/>
    <w:rsid w:val="00965CAB"/>
    <w:rsid w:val="00966467"/>
    <w:rsid w:val="00966EE6"/>
    <w:rsid w:val="00976533"/>
    <w:rsid w:val="00981049"/>
    <w:rsid w:val="0098183A"/>
    <w:rsid w:val="00984A62"/>
    <w:rsid w:val="00984D3B"/>
    <w:rsid w:val="00996735"/>
    <w:rsid w:val="009A3D3A"/>
    <w:rsid w:val="009A423E"/>
    <w:rsid w:val="009A53AA"/>
    <w:rsid w:val="009B0E15"/>
    <w:rsid w:val="009B341D"/>
    <w:rsid w:val="009B48D1"/>
    <w:rsid w:val="009B6244"/>
    <w:rsid w:val="009E20CC"/>
    <w:rsid w:val="009E2353"/>
    <w:rsid w:val="009F09E3"/>
    <w:rsid w:val="009F2DCE"/>
    <w:rsid w:val="00A155DF"/>
    <w:rsid w:val="00A158BD"/>
    <w:rsid w:val="00A20693"/>
    <w:rsid w:val="00A21739"/>
    <w:rsid w:val="00A21C37"/>
    <w:rsid w:val="00A30E0F"/>
    <w:rsid w:val="00A40C84"/>
    <w:rsid w:val="00A515B1"/>
    <w:rsid w:val="00A6083B"/>
    <w:rsid w:val="00A6260D"/>
    <w:rsid w:val="00A65E2C"/>
    <w:rsid w:val="00A7112E"/>
    <w:rsid w:val="00A74538"/>
    <w:rsid w:val="00A74B4D"/>
    <w:rsid w:val="00A76934"/>
    <w:rsid w:val="00A800E5"/>
    <w:rsid w:val="00A86630"/>
    <w:rsid w:val="00A91119"/>
    <w:rsid w:val="00A94753"/>
    <w:rsid w:val="00A974AB"/>
    <w:rsid w:val="00AA73B3"/>
    <w:rsid w:val="00AB0303"/>
    <w:rsid w:val="00AB26A9"/>
    <w:rsid w:val="00AB64F7"/>
    <w:rsid w:val="00AB68E6"/>
    <w:rsid w:val="00AC3278"/>
    <w:rsid w:val="00AD443F"/>
    <w:rsid w:val="00AD6924"/>
    <w:rsid w:val="00AE33DF"/>
    <w:rsid w:val="00AF18C0"/>
    <w:rsid w:val="00B07E1D"/>
    <w:rsid w:val="00B152A3"/>
    <w:rsid w:val="00B215A8"/>
    <w:rsid w:val="00B25890"/>
    <w:rsid w:val="00B261C5"/>
    <w:rsid w:val="00B3198D"/>
    <w:rsid w:val="00B33372"/>
    <w:rsid w:val="00B33A39"/>
    <w:rsid w:val="00B42B48"/>
    <w:rsid w:val="00B43637"/>
    <w:rsid w:val="00B43664"/>
    <w:rsid w:val="00B535A4"/>
    <w:rsid w:val="00B53C4A"/>
    <w:rsid w:val="00B57717"/>
    <w:rsid w:val="00B758FB"/>
    <w:rsid w:val="00B7784F"/>
    <w:rsid w:val="00B824C4"/>
    <w:rsid w:val="00B83EED"/>
    <w:rsid w:val="00B84E65"/>
    <w:rsid w:val="00B86BDF"/>
    <w:rsid w:val="00B86D03"/>
    <w:rsid w:val="00B91F11"/>
    <w:rsid w:val="00B92FD0"/>
    <w:rsid w:val="00B970CA"/>
    <w:rsid w:val="00BA02CE"/>
    <w:rsid w:val="00BA46DB"/>
    <w:rsid w:val="00BA5531"/>
    <w:rsid w:val="00BA61B6"/>
    <w:rsid w:val="00BB30FD"/>
    <w:rsid w:val="00BB524F"/>
    <w:rsid w:val="00BB6E28"/>
    <w:rsid w:val="00BC0CBC"/>
    <w:rsid w:val="00BC1B58"/>
    <w:rsid w:val="00BC36C7"/>
    <w:rsid w:val="00BD184F"/>
    <w:rsid w:val="00BD236E"/>
    <w:rsid w:val="00BE2316"/>
    <w:rsid w:val="00BE27C9"/>
    <w:rsid w:val="00BF5A8E"/>
    <w:rsid w:val="00C06925"/>
    <w:rsid w:val="00C07101"/>
    <w:rsid w:val="00C100A1"/>
    <w:rsid w:val="00C15D6A"/>
    <w:rsid w:val="00C17015"/>
    <w:rsid w:val="00C204F0"/>
    <w:rsid w:val="00C2150A"/>
    <w:rsid w:val="00C30F92"/>
    <w:rsid w:val="00C34ABD"/>
    <w:rsid w:val="00C35DA3"/>
    <w:rsid w:val="00C52B4B"/>
    <w:rsid w:val="00C54BA4"/>
    <w:rsid w:val="00C54CAE"/>
    <w:rsid w:val="00C60C74"/>
    <w:rsid w:val="00C614E8"/>
    <w:rsid w:val="00C634AE"/>
    <w:rsid w:val="00C64D51"/>
    <w:rsid w:val="00C66E5E"/>
    <w:rsid w:val="00C67C3C"/>
    <w:rsid w:val="00C70784"/>
    <w:rsid w:val="00C7420F"/>
    <w:rsid w:val="00C8078C"/>
    <w:rsid w:val="00C8083F"/>
    <w:rsid w:val="00C90CD9"/>
    <w:rsid w:val="00C91C10"/>
    <w:rsid w:val="00CA251F"/>
    <w:rsid w:val="00CA3DC7"/>
    <w:rsid w:val="00CA5980"/>
    <w:rsid w:val="00CB33F1"/>
    <w:rsid w:val="00CB5958"/>
    <w:rsid w:val="00CC6E62"/>
    <w:rsid w:val="00CC7340"/>
    <w:rsid w:val="00CC782B"/>
    <w:rsid w:val="00CC7FD8"/>
    <w:rsid w:val="00CD03DA"/>
    <w:rsid w:val="00CD3AF6"/>
    <w:rsid w:val="00CF5550"/>
    <w:rsid w:val="00D039F9"/>
    <w:rsid w:val="00D063A0"/>
    <w:rsid w:val="00D104B9"/>
    <w:rsid w:val="00D11FF3"/>
    <w:rsid w:val="00D27C05"/>
    <w:rsid w:val="00D34F57"/>
    <w:rsid w:val="00D35DEB"/>
    <w:rsid w:val="00D429B7"/>
    <w:rsid w:val="00D4754D"/>
    <w:rsid w:val="00D50EBD"/>
    <w:rsid w:val="00D62C7A"/>
    <w:rsid w:val="00D77627"/>
    <w:rsid w:val="00D93A27"/>
    <w:rsid w:val="00D96E70"/>
    <w:rsid w:val="00DB148F"/>
    <w:rsid w:val="00DB30E8"/>
    <w:rsid w:val="00DB6287"/>
    <w:rsid w:val="00DC1CF5"/>
    <w:rsid w:val="00DC5DAB"/>
    <w:rsid w:val="00DC62C0"/>
    <w:rsid w:val="00DC6AEB"/>
    <w:rsid w:val="00DD0A87"/>
    <w:rsid w:val="00DD55ED"/>
    <w:rsid w:val="00DD7487"/>
    <w:rsid w:val="00DE59EB"/>
    <w:rsid w:val="00DF1719"/>
    <w:rsid w:val="00DF69FF"/>
    <w:rsid w:val="00DF76F3"/>
    <w:rsid w:val="00E04F69"/>
    <w:rsid w:val="00E06CD8"/>
    <w:rsid w:val="00E1590B"/>
    <w:rsid w:val="00E20243"/>
    <w:rsid w:val="00E20619"/>
    <w:rsid w:val="00E23AA9"/>
    <w:rsid w:val="00E30AE6"/>
    <w:rsid w:val="00E30F8B"/>
    <w:rsid w:val="00E36DF3"/>
    <w:rsid w:val="00E437CC"/>
    <w:rsid w:val="00E47D84"/>
    <w:rsid w:val="00E55AD9"/>
    <w:rsid w:val="00E65FF9"/>
    <w:rsid w:val="00E72C4F"/>
    <w:rsid w:val="00E86D27"/>
    <w:rsid w:val="00EA0531"/>
    <w:rsid w:val="00EA2E14"/>
    <w:rsid w:val="00EB2F12"/>
    <w:rsid w:val="00EB48F7"/>
    <w:rsid w:val="00EC3E11"/>
    <w:rsid w:val="00EC7847"/>
    <w:rsid w:val="00EF2150"/>
    <w:rsid w:val="00EF4D4E"/>
    <w:rsid w:val="00F0027E"/>
    <w:rsid w:val="00F0459B"/>
    <w:rsid w:val="00F04F19"/>
    <w:rsid w:val="00F104A2"/>
    <w:rsid w:val="00F17D57"/>
    <w:rsid w:val="00F2067C"/>
    <w:rsid w:val="00F20FEB"/>
    <w:rsid w:val="00F22B7D"/>
    <w:rsid w:val="00F27033"/>
    <w:rsid w:val="00F319A3"/>
    <w:rsid w:val="00F3317E"/>
    <w:rsid w:val="00F34FF0"/>
    <w:rsid w:val="00F37979"/>
    <w:rsid w:val="00F40264"/>
    <w:rsid w:val="00F46D08"/>
    <w:rsid w:val="00F47DEB"/>
    <w:rsid w:val="00F76004"/>
    <w:rsid w:val="00F86162"/>
    <w:rsid w:val="00F8645D"/>
    <w:rsid w:val="00F908E8"/>
    <w:rsid w:val="00F96B73"/>
    <w:rsid w:val="00FA038B"/>
    <w:rsid w:val="00FA3DA1"/>
    <w:rsid w:val="00FA5BFF"/>
    <w:rsid w:val="00FA67FE"/>
    <w:rsid w:val="00FC2E17"/>
    <w:rsid w:val="00FC45F2"/>
    <w:rsid w:val="00FD542D"/>
    <w:rsid w:val="00FD545D"/>
    <w:rsid w:val="00FE652D"/>
    <w:rsid w:val="00FE7228"/>
    <w:rsid w:val="00FE7621"/>
    <w:rsid w:val="00FF1246"/>
    <w:rsid w:val="00FF53A3"/>
    <w:rsid w:val="0B9F31AA"/>
    <w:rsid w:val="0D7C3959"/>
    <w:rsid w:val="0DC14596"/>
    <w:rsid w:val="1BE80D3D"/>
    <w:rsid w:val="29891E41"/>
    <w:rsid w:val="2B28033B"/>
    <w:rsid w:val="2E080E2F"/>
    <w:rsid w:val="33A322E6"/>
    <w:rsid w:val="46DB5FB2"/>
    <w:rsid w:val="49883A6B"/>
    <w:rsid w:val="508A1E77"/>
    <w:rsid w:val="5E21747A"/>
    <w:rsid w:val="6ACF60B4"/>
    <w:rsid w:val="6D1B579F"/>
    <w:rsid w:val="6E0E3C8F"/>
    <w:rsid w:val="741713C4"/>
    <w:rsid w:val="74D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C348FF-8231-484B-92C2-EF9DB999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等线" w:eastAsia="等线" w:hAnsi="等线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等线" w:eastAsia="等线" w:hAnsi="等线" w:cs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等线" w:eastAsia="等线" w:hAnsi="等线" w:cs="宋体"/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rFonts w:ascii="等线" w:eastAsia="等线" w:hAnsi="等线" w:cs="宋体"/>
      <w:kern w:val="2"/>
      <w:sz w:val="21"/>
      <w:szCs w:val="22"/>
    </w:rPr>
  </w:style>
  <w:style w:type="paragraph" w:styleId="a7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374</Words>
  <Characters>2134</Characters>
  <Application>Microsoft Office Word</Application>
  <DocSecurity>0</DocSecurity>
  <Lines>17</Lines>
  <Paragraphs>5</Paragraphs>
  <ScaleCrop>false</ScaleCrop>
  <Company>Microsoft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赵洁琼</cp:lastModifiedBy>
  <cp:revision>6</cp:revision>
  <dcterms:created xsi:type="dcterms:W3CDTF">2023-08-31T09:10:00Z</dcterms:created>
  <dcterms:modified xsi:type="dcterms:W3CDTF">2023-09-01T06:55:00Z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8F5A58C9735141099671B4016E71FD70</vt:lpwstr>
  </property>
</Properties>
</file>