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3" w:rsidRPr="006F672A" w:rsidRDefault="00CF18F2">
      <w:pPr>
        <w:pStyle w:val="1"/>
        <w:rPr>
          <w:rFonts w:ascii="Times New Roman" w:eastAsia="宋体" w:hAnsi="Times New Roman" w:cs="Times New Roman"/>
          <w:sz w:val="20"/>
          <w:szCs w:val="20"/>
          <w:lang w:val="en-US"/>
        </w:rPr>
      </w:pPr>
      <w:r w:rsidRPr="006F672A">
        <w:rPr>
          <w:rFonts w:ascii="Times New Roman" w:eastAsia="宋体" w:hAnsi="Times New Roman" w:cs="Times New Roman"/>
          <w:sz w:val="20"/>
          <w:szCs w:val="20"/>
          <w:lang w:val="en-US"/>
        </w:rPr>
        <w:t>证券代码：</w:t>
      </w:r>
      <w:r w:rsidRPr="006F672A">
        <w:rPr>
          <w:rFonts w:ascii="Times New Roman" w:eastAsia="宋体" w:hAnsi="Times New Roman" w:cs="Times New Roman"/>
          <w:sz w:val="20"/>
          <w:szCs w:val="20"/>
          <w:lang w:val="en-US"/>
        </w:rPr>
        <w:t xml:space="preserve">688711   </w:t>
      </w:r>
      <w:r w:rsidRPr="006F672A">
        <w:rPr>
          <w:rFonts w:ascii="Times New Roman" w:eastAsia="宋体" w:hAnsi="Times New Roman" w:cs="Times New Roman"/>
          <w:sz w:val="21"/>
          <w:szCs w:val="21"/>
          <w:lang w:val="en-US"/>
        </w:rPr>
        <w:t xml:space="preserve">                                      </w:t>
      </w:r>
      <w:r w:rsidRPr="006F672A">
        <w:rPr>
          <w:rFonts w:ascii="Times New Roman" w:eastAsia="宋体" w:hAnsi="Times New Roman" w:cs="Times New Roman"/>
          <w:sz w:val="20"/>
          <w:szCs w:val="20"/>
          <w:lang w:val="en-US"/>
        </w:rPr>
        <w:t>证券简称：宏微科技</w:t>
      </w:r>
    </w:p>
    <w:p w:rsidR="0051181D" w:rsidRPr="006F672A" w:rsidRDefault="0051181D" w:rsidP="0051181D">
      <w:pPr>
        <w:rPr>
          <w:rFonts w:ascii="Times New Roman" w:eastAsia="宋体" w:hAnsi="Times New Roman"/>
          <w:lang w:val="en-US"/>
        </w:rPr>
      </w:pPr>
    </w:p>
    <w:p w:rsidR="00611393" w:rsidRPr="006F672A" w:rsidRDefault="00CF18F2">
      <w:pPr>
        <w:spacing w:line="360" w:lineRule="auto"/>
        <w:jc w:val="center"/>
        <w:rPr>
          <w:rFonts w:ascii="Times New Roman" w:eastAsia="宋体" w:hAnsi="Times New Roman" w:cs="宋体"/>
          <w:b/>
          <w:bCs/>
          <w:sz w:val="44"/>
          <w:szCs w:val="44"/>
        </w:rPr>
      </w:pPr>
      <w:r w:rsidRPr="006F672A">
        <w:rPr>
          <w:rFonts w:ascii="Times New Roman" w:eastAsia="宋体" w:hAnsi="Times New Roman" w:cs="宋体" w:hint="eastAsia"/>
          <w:b/>
          <w:bCs/>
          <w:sz w:val="44"/>
          <w:szCs w:val="44"/>
        </w:rPr>
        <w:t>江苏宏微科技股份有限公司</w:t>
      </w:r>
    </w:p>
    <w:p w:rsidR="00611393" w:rsidRPr="006F672A" w:rsidRDefault="00CF18F2">
      <w:pPr>
        <w:spacing w:line="360" w:lineRule="auto"/>
        <w:jc w:val="center"/>
        <w:rPr>
          <w:rFonts w:ascii="Times New Roman" w:eastAsia="宋体" w:hAnsi="Times New Roman" w:cs="宋体"/>
          <w:sz w:val="44"/>
          <w:szCs w:val="44"/>
        </w:rPr>
      </w:pPr>
      <w:r w:rsidRPr="006F672A">
        <w:rPr>
          <w:rFonts w:ascii="Times New Roman" w:eastAsia="宋体" w:hAnsi="Times New Roman" w:cs="宋体" w:hint="eastAsia"/>
          <w:b/>
          <w:bCs/>
          <w:sz w:val="44"/>
          <w:szCs w:val="44"/>
        </w:rPr>
        <w:t>投资者关系活动记录表</w:t>
      </w:r>
    </w:p>
    <w:p w:rsidR="00611393" w:rsidRPr="006F672A" w:rsidRDefault="00CF18F2" w:rsidP="00675B49">
      <w:pPr>
        <w:spacing w:before="51" w:after="32"/>
        <w:ind w:right="19"/>
        <w:jc w:val="right"/>
        <w:rPr>
          <w:rFonts w:ascii="Times New Roman" w:eastAsia="宋体" w:hAnsi="Times New Roman" w:cs="宋体"/>
          <w:sz w:val="20"/>
          <w:szCs w:val="20"/>
          <w:lang w:val="en-US"/>
        </w:rPr>
      </w:pPr>
      <w:r w:rsidRPr="006F672A">
        <w:rPr>
          <w:rFonts w:ascii="Times New Roman" w:eastAsia="宋体" w:hAnsi="Times New Roman" w:cs="宋体" w:hint="eastAsia"/>
          <w:sz w:val="20"/>
          <w:szCs w:val="20"/>
        </w:rPr>
        <w:t>编号：</w:t>
      </w:r>
      <w:r w:rsidRPr="006F672A">
        <w:rPr>
          <w:rFonts w:ascii="Times New Roman" w:eastAsia="宋体" w:hAnsi="Times New Roman" w:cs="宋体" w:hint="eastAsia"/>
          <w:sz w:val="20"/>
          <w:szCs w:val="20"/>
          <w:lang w:val="en-US"/>
        </w:rPr>
        <w:t>2023</w:t>
      </w:r>
      <w:r w:rsidRPr="006F672A">
        <w:rPr>
          <w:rFonts w:ascii="Times New Roman" w:eastAsia="宋体" w:hAnsi="Times New Roman" w:cs="宋体" w:hint="eastAsia"/>
          <w:sz w:val="20"/>
          <w:szCs w:val="20"/>
        </w:rPr>
        <w:t>-</w:t>
      </w:r>
      <w:r w:rsidR="00675B49" w:rsidRPr="006F672A">
        <w:rPr>
          <w:rFonts w:ascii="Times New Roman" w:eastAsia="宋体" w:hAnsi="Times New Roman" w:cs="宋体" w:hint="eastAsia"/>
          <w:sz w:val="20"/>
          <w:szCs w:val="20"/>
        </w:rPr>
        <w:t>00</w:t>
      </w:r>
      <w:r w:rsidR="004146AD" w:rsidRPr="006F672A">
        <w:rPr>
          <w:rFonts w:ascii="Times New Roman" w:eastAsia="宋体" w:hAnsi="Times New Roman" w:cs="宋体"/>
          <w:sz w:val="20"/>
          <w:szCs w:val="20"/>
          <w:lang w:val="en-US"/>
        </w:rPr>
        <w:t>7</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611393" w:rsidRPr="006F672A" w:rsidTr="004146AD">
        <w:trPr>
          <w:trHeight w:val="2801"/>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投资者关系活动类别</w:t>
            </w:r>
          </w:p>
        </w:tc>
        <w:tc>
          <w:tcPr>
            <w:tcW w:w="5945" w:type="dxa"/>
          </w:tcPr>
          <w:p w:rsidR="00611393" w:rsidRPr="006F672A" w:rsidRDefault="00611393">
            <w:pPr>
              <w:pStyle w:val="TableParagraph"/>
              <w:spacing w:before="7"/>
              <w:rPr>
                <w:rFonts w:ascii="Times New Roman" w:eastAsia="宋体" w:hAnsi="Times New Roman" w:cs="宋体"/>
                <w:sz w:val="20"/>
                <w:szCs w:val="20"/>
              </w:rPr>
            </w:pPr>
          </w:p>
          <w:p w:rsidR="00611393" w:rsidRPr="006F672A" w:rsidRDefault="0045629D">
            <w:pPr>
              <w:pStyle w:val="TableParagraph"/>
              <w:tabs>
                <w:tab w:val="left" w:pos="2418"/>
              </w:tabs>
              <w:spacing w:before="1"/>
              <w:ind w:left="107"/>
              <w:rPr>
                <w:rFonts w:ascii="Times New Roman" w:eastAsia="宋体" w:hAnsi="Times New Roman" w:cs="宋体"/>
                <w:sz w:val="20"/>
                <w:szCs w:val="20"/>
              </w:rPr>
            </w:pPr>
            <w:sdt>
              <w:sdtPr>
                <w:rPr>
                  <w:rFonts w:ascii="Times New Roman" w:eastAsia="宋体" w:hAnsi="Times New Roman" w:cs="宋体" w:hint="eastAsia"/>
                  <w:sz w:val="20"/>
                  <w:szCs w:val="20"/>
                </w:rPr>
                <w:id w:val="249780449"/>
                <w14:checkbox>
                  <w14:checked w14:val="0"/>
                  <w14:checkedState w14:val="0052" w14:font="Wingdings 2"/>
                  <w14:uncheckedState w14:val="2610" w14:font="MS Gothic"/>
                </w14:checkbox>
              </w:sdtPr>
              <w:sdtEndPr/>
              <w:sdtContent>
                <w:r w:rsidR="00CF18F2"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特</w:t>
            </w:r>
            <w:r w:rsidR="00CF18F2" w:rsidRPr="006F672A">
              <w:rPr>
                <w:rFonts w:ascii="Times New Roman" w:eastAsia="宋体" w:hAnsi="Times New Roman" w:cs="宋体" w:hint="eastAsia"/>
                <w:spacing w:val="-3"/>
                <w:sz w:val="20"/>
                <w:szCs w:val="20"/>
              </w:rPr>
              <w:t>定</w:t>
            </w:r>
            <w:r w:rsidR="00CF18F2" w:rsidRPr="006F672A">
              <w:rPr>
                <w:rFonts w:ascii="Times New Roman" w:eastAsia="宋体" w:hAnsi="Times New Roman" w:cs="宋体" w:hint="eastAsia"/>
                <w:sz w:val="20"/>
                <w:szCs w:val="20"/>
              </w:rPr>
              <w:t>对</w:t>
            </w:r>
            <w:r w:rsidR="00CF18F2" w:rsidRPr="006F672A">
              <w:rPr>
                <w:rFonts w:ascii="Times New Roman" w:eastAsia="宋体" w:hAnsi="Times New Roman" w:cs="宋体" w:hint="eastAsia"/>
                <w:spacing w:val="-3"/>
                <w:sz w:val="20"/>
                <w:szCs w:val="20"/>
              </w:rPr>
              <w:t>象</w:t>
            </w:r>
            <w:r w:rsidR="00CF18F2" w:rsidRPr="006F672A">
              <w:rPr>
                <w:rFonts w:ascii="Times New Roman" w:eastAsia="宋体" w:hAnsi="Times New Roman" w:cs="宋体" w:hint="eastAsia"/>
                <w:sz w:val="20"/>
                <w:szCs w:val="20"/>
              </w:rPr>
              <w:t>调研</w:t>
            </w:r>
            <w:r w:rsidR="00CF18F2" w:rsidRPr="006F672A">
              <w:rPr>
                <w:rFonts w:ascii="Times New Roman" w:eastAsia="宋体" w:hAnsi="Times New Roman" w:cs="宋体" w:hint="eastAsia"/>
                <w:sz w:val="20"/>
                <w:szCs w:val="20"/>
              </w:rPr>
              <w:tab/>
            </w:r>
            <w:sdt>
              <w:sdtPr>
                <w:rPr>
                  <w:rFonts w:ascii="Times New Roman" w:eastAsia="宋体" w:hAnsi="Times New Roman" w:cs="宋体" w:hint="eastAsia"/>
                  <w:sz w:val="20"/>
                  <w:szCs w:val="20"/>
                </w:rPr>
                <w:id w:val="-416875725"/>
                <w14:checkbox>
                  <w14:checked w14:val="0"/>
                  <w14:checkedState w14:val="0052" w14:font="Wingdings 2"/>
                  <w14:uncheckedState w14:val="2610" w14:font="MS Gothic"/>
                </w14:checkbox>
              </w:sdtPr>
              <w:sdtEndPr/>
              <w:sdtContent>
                <w:r w:rsidR="00CF18F2"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分</w:t>
            </w:r>
            <w:r w:rsidR="00CF18F2" w:rsidRPr="006F672A">
              <w:rPr>
                <w:rFonts w:ascii="Times New Roman" w:eastAsia="宋体" w:hAnsi="Times New Roman" w:cs="宋体" w:hint="eastAsia"/>
                <w:spacing w:val="-3"/>
                <w:sz w:val="20"/>
                <w:szCs w:val="20"/>
              </w:rPr>
              <w:t>析</w:t>
            </w:r>
            <w:r w:rsidR="00CF18F2" w:rsidRPr="006F672A">
              <w:rPr>
                <w:rFonts w:ascii="Times New Roman" w:eastAsia="宋体" w:hAnsi="Times New Roman" w:cs="宋体" w:hint="eastAsia"/>
                <w:sz w:val="20"/>
                <w:szCs w:val="20"/>
              </w:rPr>
              <w:t>师</w:t>
            </w:r>
            <w:r w:rsidR="00CF18F2" w:rsidRPr="006F672A">
              <w:rPr>
                <w:rFonts w:ascii="Times New Roman" w:eastAsia="宋体" w:hAnsi="Times New Roman" w:cs="宋体" w:hint="eastAsia"/>
                <w:spacing w:val="-3"/>
                <w:sz w:val="20"/>
                <w:szCs w:val="20"/>
              </w:rPr>
              <w:t>会</w:t>
            </w:r>
            <w:r w:rsidR="00CF18F2" w:rsidRPr="006F672A">
              <w:rPr>
                <w:rFonts w:ascii="Times New Roman" w:eastAsia="宋体" w:hAnsi="Times New Roman" w:cs="宋体" w:hint="eastAsia"/>
                <w:sz w:val="20"/>
                <w:szCs w:val="20"/>
              </w:rPr>
              <w:t>议</w:t>
            </w:r>
          </w:p>
          <w:p w:rsidR="00611393" w:rsidRPr="006F672A" w:rsidRDefault="00611393">
            <w:pPr>
              <w:pStyle w:val="TableParagraph"/>
              <w:spacing w:before="11"/>
              <w:rPr>
                <w:rFonts w:ascii="Times New Roman" w:eastAsia="宋体" w:hAnsi="Times New Roman" w:cs="宋体"/>
                <w:sz w:val="20"/>
                <w:szCs w:val="20"/>
              </w:rPr>
            </w:pPr>
          </w:p>
          <w:p w:rsidR="00611393" w:rsidRPr="006F672A" w:rsidRDefault="0045629D">
            <w:pPr>
              <w:pStyle w:val="TableParagraph"/>
              <w:tabs>
                <w:tab w:val="left" w:pos="2418"/>
              </w:tabs>
              <w:ind w:left="107"/>
              <w:rPr>
                <w:rFonts w:ascii="Times New Roman" w:eastAsia="宋体" w:hAnsi="Times New Roman" w:cs="宋体"/>
                <w:sz w:val="20"/>
                <w:szCs w:val="20"/>
              </w:rPr>
            </w:pPr>
            <w:sdt>
              <w:sdtPr>
                <w:rPr>
                  <w:rFonts w:ascii="Times New Roman" w:eastAsia="宋体" w:hAnsi="Times New Roman" w:cs="宋体" w:hint="eastAsia"/>
                  <w:sz w:val="20"/>
                  <w:szCs w:val="20"/>
                </w:rPr>
                <w:id w:val="1206906014"/>
                <w14:checkbox>
                  <w14:checked w14:val="0"/>
                  <w14:checkedState w14:val="0052" w14:font="Wingdings 2"/>
                  <w14:uncheckedState w14:val="2610" w14:font="MS Gothic"/>
                </w14:checkbox>
              </w:sdtPr>
              <w:sdtEndPr/>
              <w:sdtContent>
                <w:r w:rsidR="00675B49"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媒</w:t>
            </w:r>
            <w:r w:rsidR="00CF18F2" w:rsidRPr="006F672A">
              <w:rPr>
                <w:rFonts w:ascii="Times New Roman" w:eastAsia="宋体" w:hAnsi="Times New Roman" w:cs="宋体" w:hint="eastAsia"/>
                <w:spacing w:val="-3"/>
                <w:sz w:val="20"/>
                <w:szCs w:val="20"/>
              </w:rPr>
              <w:t>体</w:t>
            </w:r>
            <w:r w:rsidR="00CF18F2" w:rsidRPr="006F672A">
              <w:rPr>
                <w:rFonts w:ascii="Times New Roman" w:eastAsia="宋体" w:hAnsi="Times New Roman" w:cs="宋体" w:hint="eastAsia"/>
                <w:sz w:val="20"/>
                <w:szCs w:val="20"/>
              </w:rPr>
              <w:t>采访</w:t>
            </w:r>
            <w:r w:rsidR="00CF18F2" w:rsidRPr="006F672A">
              <w:rPr>
                <w:rFonts w:ascii="Times New Roman" w:eastAsia="宋体" w:hAnsi="Times New Roman" w:cs="宋体" w:hint="eastAsia"/>
                <w:sz w:val="20"/>
                <w:szCs w:val="20"/>
              </w:rPr>
              <w:tab/>
            </w:r>
            <w:sdt>
              <w:sdtPr>
                <w:rPr>
                  <w:rFonts w:ascii="Times New Roman" w:eastAsia="宋体" w:hAnsi="Times New Roman" w:cs="宋体" w:hint="eastAsia"/>
                  <w:sz w:val="20"/>
                  <w:szCs w:val="20"/>
                </w:rPr>
                <w:id w:val="-66658901"/>
                <w14:checkbox>
                  <w14:checked w14:val="0"/>
                  <w14:checkedState w14:val="0052" w14:font="Wingdings 2"/>
                  <w14:uncheckedState w14:val="2610" w14:font="MS Gothic"/>
                </w14:checkbox>
              </w:sdtPr>
              <w:sdtEndPr/>
              <w:sdtContent>
                <w:r w:rsidR="002C549B"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业</w:t>
            </w:r>
            <w:r w:rsidR="00CF18F2" w:rsidRPr="006F672A">
              <w:rPr>
                <w:rFonts w:ascii="Times New Roman" w:eastAsia="宋体" w:hAnsi="Times New Roman" w:cs="宋体" w:hint="eastAsia"/>
                <w:spacing w:val="-3"/>
                <w:sz w:val="20"/>
                <w:szCs w:val="20"/>
              </w:rPr>
              <w:t>绩</w:t>
            </w:r>
            <w:r w:rsidR="00CF18F2" w:rsidRPr="006F672A">
              <w:rPr>
                <w:rFonts w:ascii="Times New Roman" w:eastAsia="宋体" w:hAnsi="Times New Roman" w:cs="宋体" w:hint="eastAsia"/>
                <w:sz w:val="20"/>
                <w:szCs w:val="20"/>
              </w:rPr>
              <w:t>说</w:t>
            </w:r>
            <w:r w:rsidR="00CF18F2" w:rsidRPr="006F672A">
              <w:rPr>
                <w:rFonts w:ascii="Times New Roman" w:eastAsia="宋体" w:hAnsi="Times New Roman" w:cs="宋体" w:hint="eastAsia"/>
                <w:spacing w:val="-3"/>
                <w:sz w:val="20"/>
                <w:szCs w:val="20"/>
              </w:rPr>
              <w:t>明</w:t>
            </w:r>
            <w:r w:rsidR="00CF18F2" w:rsidRPr="006F672A">
              <w:rPr>
                <w:rFonts w:ascii="Times New Roman" w:eastAsia="宋体" w:hAnsi="Times New Roman" w:cs="宋体" w:hint="eastAsia"/>
                <w:sz w:val="20"/>
                <w:szCs w:val="20"/>
              </w:rPr>
              <w:t>会</w:t>
            </w:r>
          </w:p>
          <w:p w:rsidR="00611393" w:rsidRPr="006F672A" w:rsidRDefault="00611393">
            <w:pPr>
              <w:pStyle w:val="TableParagraph"/>
              <w:spacing w:before="8"/>
              <w:rPr>
                <w:rFonts w:ascii="Times New Roman" w:eastAsia="宋体" w:hAnsi="Times New Roman" w:cs="宋体"/>
                <w:sz w:val="20"/>
                <w:szCs w:val="20"/>
              </w:rPr>
            </w:pPr>
          </w:p>
          <w:p w:rsidR="00611393" w:rsidRPr="006F672A" w:rsidRDefault="0045629D">
            <w:pPr>
              <w:pStyle w:val="TableParagraph"/>
              <w:tabs>
                <w:tab w:val="left" w:pos="2418"/>
              </w:tabs>
              <w:ind w:left="107"/>
              <w:rPr>
                <w:rFonts w:ascii="Times New Roman" w:eastAsia="宋体" w:hAnsi="Times New Roman" w:cs="宋体"/>
                <w:sz w:val="20"/>
                <w:szCs w:val="20"/>
              </w:rPr>
            </w:pPr>
            <w:sdt>
              <w:sdtPr>
                <w:rPr>
                  <w:rFonts w:ascii="Times New Roman" w:eastAsia="宋体" w:hAnsi="Times New Roman" w:cs="宋体" w:hint="eastAsia"/>
                  <w:sz w:val="20"/>
                  <w:szCs w:val="20"/>
                </w:rPr>
                <w:id w:val="-1848167434"/>
                <w14:checkbox>
                  <w14:checked w14:val="0"/>
                  <w14:checkedState w14:val="0052" w14:font="Wingdings 2"/>
                  <w14:uncheckedState w14:val="2610" w14:font="MS Gothic"/>
                </w14:checkbox>
              </w:sdtPr>
              <w:sdtEndPr/>
              <w:sdtContent>
                <w:r w:rsidR="00675B49"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新</w:t>
            </w:r>
            <w:r w:rsidR="00CF18F2" w:rsidRPr="006F672A">
              <w:rPr>
                <w:rFonts w:ascii="Times New Roman" w:eastAsia="宋体" w:hAnsi="Times New Roman" w:cs="宋体" w:hint="eastAsia"/>
                <w:spacing w:val="-3"/>
                <w:sz w:val="20"/>
                <w:szCs w:val="20"/>
              </w:rPr>
              <w:t>闻</w:t>
            </w:r>
            <w:r w:rsidR="00CF18F2" w:rsidRPr="006F672A">
              <w:rPr>
                <w:rFonts w:ascii="Times New Roman" w:eastAsia="宋体" w:hAnsi="Times New Roman" w:cs="宋体" w:hint="eastAsia"/>
                <w:sz w:val="20"/>
                <w:szCs w:val="20"/>
              </w:rPr>
              <w:t>发</w:t>
            </w:r>
            <w:r w:rsidR="00CF18F2" w:rsidRPr="006F672A">
              <w:rPr>
                <w:rFonts w:ascii="Times New Roman" w:eastAsia="宋体" w:hAnsi="Times New Roman" w:cs="宋体" w:hint="eastAsia"/>
                <w:spacing w:val="-3"/>
                <w:sz w:val="20"/>
                <w:szCs w:val="20"/>
              </w:rPr>
              <w:t>布</w:t>
            </w:r>
            <w:r w:rsidR="00CF18F2" w:rsidRPr="006F672A">
              <w:rPr>
                <w:rFonts w:ascii="Times New Roman" w:eastAsia="宋体" w:hAnsi="Times New Roman" w:cs="宋体" w:hint="eastAsia"/>
                <w:sz w:val="20"/>
                <w:szCs w:val="20"/>
              </w:rPr>
              <w:t>会</w:t>
            </w:r>
            <w:r w:rsidR="00CF18F2" w:rsidRPr="006F672A">
              <w:rPr>
                <w:rFonts w:ascii="Times New Roman" w:eastAsia="宋体" w:hAnsi="Times New Roman" w:cs="宋体" w:hint="eastAsia"/>
                <w:sz w:val="20"/>
                <w:szCs w:val="20"/>
              </w:rPr>
              <w:tab/>
            </w:r>
            <w:sdt>
              <w:sdtPr>
                <w:rPr>
                  <w:rFonts w:ascii="Times New Roman" w:eastAsia="宋体" w:hAnsi="Times New Roman" w:cs="宋体" w:hint="eastAsia"/>
                  <w:sz w:val="20"/>
                  <w:szCs w:val="20"/>
                </w:rPr>
                <w:id w:val="412049691"/>
                <w14:checkbox>
                  <w14:checked w14:val="0"/>
                  <w14:checkedState w14:val="0052" w14:font="Wingdings 2"/>
                  <w14:uncheckedState w14:val="2610" w14:font="MS Gothic"/>
                </w14:checkbox>
              </w:sdtPr>
              <w:sdtEndPr/>
              <w:sdtContent>
                <w:r w:rsidR="00CF18F2"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路</w:t>
            </w:r>
            <w:r w:rsidR="00CF18F2" w:rsidRPr="006F672A">
              <w:rPr>
                <w:rFonts w:ascii="Times New Roman" w:eastAsia="宋体" w:hAnsi="Times New Roman" w:cs="宋体" w:hint="eastAsia"/>
                <w:spacing w:val="-3"/>
                <w:sz w:val="20"/>
                <w:szCs w:val="20"/>
              </w:rPr>
              <w:t>演</w:t>
            </w:r>
            <w:r w:rsidR="00CF18F2" w:rsidRPr="006F672A">
              <w:rPr>
                <w:rFonts w:ascii="Times New Roman" w:eastAsia="宋体" w:hAnsi="Times New Roman" w:cs="宋体" w:hint="eastAsia"/>
                <w:sz w:val="20"/>
                <w:szCs w:val="20"/>
              </w:rPr>
              <w:t>活动</w:t>
            </w:r>
          </w:p>
          <w:p w:rsidR="00611393" w:rsidRPr="006F672A" w:rsidRDefault="00611393">
            <w:pPr>
              <w:pStyle w:val="TableParagraph"/>
              <w:spacing w:before="8"/>
              <w:rPr>
                <w:rFonts w:ascii="Times New Roman" w:eastAsia="宋体" w:hAnsi="Times New Roman" w:cs="宋体"/>
                <w:sz w:val="20"/>
                <w:szCs w:val="20"/>
              </w:rPr>
            </w:pPr>
          </w:p>
          <w:p w:rsidR="00611393" w:rsidRPr="006F672A" w:rsidRDefault="0045629D">
            <w:pPr>
              <w:pStyle w:val="TableParagraph"/>
              <w:ind w:left="107"/>
              <w:rPr>
                <w:rFonts w:ascii="Times New Roman" w:eastAsia="宋体" w:hAnsi="Times New Roman" w:cs="宋体"/>
                <w:sz w:val="20"/>
                <w:szCs w:val="20"/>
              </w:rPr>
            </w:pPr>
            <w:sdt>
              <w:sdtPr>
                <w:rPr>
                  <w:rFonts w:ascii="Times New Roman" w:eastAsia="宋体" w:hAnsi="Times New Roman" w:cs="宋体" w:hint="eastAsia"/>
                  <w:sz w:val="20"/>
                  <w:szCs w:val="20"/>
                </w:rPr>
                <w:id w:val="-1333366911"/>
                <w14:checkbox>
                  <w14:checked w14:val="0"/>
                  <w14:checkedState w14:val="0052" w14:font="Wingdings 2"/>
                  <w14:uncheckedState w14:val="2610" w14:font="MS Gothic"/>
                </w14:checkbox>
              </w:sdtPr>
              <w:sdtEndPr/>
              <w:sdtContent>
                <w:r w:rsidR="00C40873" w:rsidRPr="006F672A">
                  <w:rPr>
                    <w:rFonts w:ascii="Segoe UI Symbol" w:eastAsia="宋体" w:hAnsi="Segoe UI Symbol" w:cs="Segoe UI Symbol"/>
                    <w:sz w:val="20"/>
                    <w:szCs w:val="20"/>
                  </w:rPr>
                  <w:t>☐</w:t>
                </w:r>
              </w:sdtContent>
            </w:sdt>
            <w:r w:rsidR="00CF18F2" w:rsidRPr="006F672A">
              <w:rPr>
                <w:rFonts w:ascii="Times New Roman" w:eastAsia="宋体" w:hAnsi="Times New Roman" w:cs="宋体" w:hint="eastAsia"/>
                <w:sz w:val="20"/>
                <w:szCs w:val="20"/>
              </w:rPr>
              <w:t>现场参观</w:t>
            </w:r>
            <w:r w:rsidR="00C40873" w:rsidRPr="006F672A">
              <w:rPr>
                <w:rFonts w:ascii="Times New Roman" w:eastAsia="宋体" w:hAnsi="Times New Roman" w:cs="宋体" w:hint="eastAsia"/>
                <w:sz w:val="20"/>
                <w:szCs w:val="20"/>
              </w:rPr>
              <w:t xml:space="preserve">             </w:t>
            </w:r>
            <w:sdt>
              <w:sdtPr>
                <w:rPr>
                  <w:rFonts w:ascii="Times New Roman" w:eastAsia="宋体" w:hAnsi="Times New Roman" w:cs="宋体" w:hint="eastAsia"/>
                  <w:sz w:val="20"/>
                  <w:szCs w:val="20"/>
                </w:rPr>
                <w:id w:val="-204411041"/>
                <w14:checkbox>
                  <w14:checked w14:val="1"/>
                  <w14:checkedState w14:val="0052" w14:font="Wingdings 2"/>
                  <w14:uncheckedState w14:val="2610" w14:font="MS Gothic"/>
                </w14:checkbox>
              </w:sdtPr>
              <w:sdtEndPr/>
              <w:sdtContent>
                <w:r w:rsidR="00C40873" w:rsidRPr="006F672A">
                  <w:rPr>
                    <w:rFonts w:ascii="Times New Roman" w:eastAsia="宋体" w:hAnsi="Times New Roman" w:cs="宋体" w:hint="eastAsia"/>
                    <w:sz w:val="20"/>
                    <w:szCs w:val="20"/>
                  </w:rPr>
                  <w:sym w:font="Wingdings 2" w:char="F052"/>
                </w:r>
              </w:sdtContent>
            </w:sdt>
            <w:r w:rsidR="00C40873" w:rsidRPr="006F672A">
              <w:rPr>
                <w:rFonts w:ascii="Times New Roman" w:eastAsia="宋体" w:hAnsi="Times New Roman" w:cs="宋体" w:hint="eastAsia"/>
                <w:sz w:val="20"/>
                <w:szCs w:val="20"/>
              </w:rPr>
              <w:t>电话会议</w:t>
            </w:r>
          </w:p>
          <w:p w:rsidR="00611393" w:rsidRPr="006F672A" w:rsidRDefault="00611393">
            <w:pPr>
              <w:pStyle w:val="TableParagraph"/>
              <w:spacing w:before="11"/>
              <w:rPr>
                <w:rFonts w:ascii="Times New Roman" w:eastAsia="宋体" w:hAnsi="Times New Roman" w:cs="宋体"/>
                <w:sz w:val="20"/>
                <w:szCs w:val="20"/>
              </w:rPr>
            </w:pPr>
          </w:p>
          <w:p w:rsidR="00611393" w:rsidRPr="006F672A" w:rsidRDefault="0045629D" w:rsidP="00C40873">
            <w:pPr>
              <w:pStyle w:val="TableParagraph"/>
              <w:ind w:left="107"/>
              <w:rPr>
                <w:rFonts w:ascii="Times New Roman" w:eastAsia="宋体" w:hAnsi="Times New Roman" w:cs="宋体"/>
                <w:sz w:val="20"/>
                <w:szCs w:val="20"/>
              </w:rPr>
            </w:pPr>
            <w:sdt>
              <w:sdtPr>
                <w:rPr>
                  <w:rFonts w:ascii="Times New Roman" w:eastAsia="宋体" w:hAnsi="Times New Roman" w:cs="宋体" w:hint="eastAsia"/>
                  <w:sz w:val="20"/>
                  <w:szCs w:val="20"/>
                </w:rPr>
                <w:id w:val="400885218"/>
                <w14:checkbox>
                  <w14:checked w14:val="0"/>
                  <w14:checkedState w14:val="0052" w14:font="Wingdings 2"/>
                  <w14:uncheckedState w14:val="2610" w14:font="MS Gothic"/>
                </w14:checkbox>
              </w:sdtPr>
              <w:sdtEndPr/>
              <w:sdtContent>
                <w:r w:rsidR="00FF7C19" w:rsidRPr="006F672A">
                  <w:rPr>
                    <w:rFonts w:ascii="Segoe UI Symbol" w:eastAsia="宋体" w:hAnsi="Segoe UI Symbol" w:cs="Segoe UI Symbol"/>
                    <w:sz w:val="20"/>
                    <w:szCs w:val="20"/>
                  </w:rPr>
                  <w:t>☐</w:t>
                </w:r>
              </w:sdtContent>
            </w:sdt>
            <w:r w:rsidR="002C549B" w:rsidRPr="006F672A">
              <w:rPr>
                <w:rFonts w:ascii="Times New Roman" w:eastAsia="宋体" w:hAnsi="Times New Roman" w:cs="宋体" w:hint="eastAsia"/>
                <w:sz w:val="20"/>
                <w:szCs w:val="20"/>
              </w:rPr>
              <w:t>其他</w:t>
            </w:r>
            <w:r w:rsidR="002C549B" w:rsidRPr="006F672A">
              <w:rPr>
                <w:rFonts w:ascii="Times New Roman" w:eastAsia="宋体" w:hAnsi="Times New Roman" w:cs="宋体" w:hint="eastAsia"/>
                <w:sz w:val="20"/>
                <w:szCs w:val="20"/>
              </w:rPr>
              <w:t xml:space="preserve"> </w:t>
            </w:r>
            <w:r w:rsidR="002C549B" w:rsidRPr="006F672A">
              <w:rPr>
                <w:rFonts w:ascii="Times New Roman" w:eastAsia="宋体" w:hAnsi="Times New Roman" w:cs="宋体"/>
                <w:sz w:val="20"/>
                <w:szCs w:val="20"/>
              </w:rPr>
              <w:t xml:space="preserve">  </w:t>
            </w:r>
          </w:p>
        </w:tc>
      </w:tr>
      <w:tr w:rsidR="00611393" w:rsidRPr="006F672A" w:rsidTr="00A63B43">
        <w:trPr>
          <w:trHeight w:val="812"/>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参与单位名称及人员姓名</w:t>
            </w:r>
          </w:p>
        </w:tc>
        <w:tc>
          <w:tcPr>
            <w:tcW w:w="5945" w:type="dxa"/>
            <w:vAlign w:val="center"/>
          </w:tcPr>
          <w:p w:rsidR="00611393" w:rsidRPr="006F672A" w:rsidRDefault="00A63B43" w:rsidP="00A63B43">
            <w:pPr>
              <w:pStyle w:val="TableParagraph"/>
              <w:spacing w:line="360" w:lineRule="auto"/>
              <w:jc w:val="both"/>
              <w:rPr>
                <w:rFonts w:ascii="Times New Roman" w:eastAsia="宋体" w:hAnsi="Times New Roman" w:cs="宋体"/>
                <w:sz w:val="20"/>
                <w:szCs w:val="20"/>
              </w:rPr>
            </w:pPr>
            <w:r w:rsidRPr="006F672A">
              <w:rPr>
                <w:rFonts w:ascii="Times New Roman" w:eastAsia="宋体" w:hAnsi="Times New Roman" w:cs="宋体" w:hint="eastAsia"/>
                <w:sz w:val="20"/>
                <w:szCs w:val="20"/>
              </w:rPr>
              <w:t>详见附件：参会人员名单</w:t>
            </w:r>
          </w:p>
        </w:tc>
      </w:tr>
      <w:tr w:rsidR="00611393" w:rsidRPr="006F672A">
        <w:trPr>
          <w:trHeight w:val="558"/>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时间</w:t>
            </w:r>
          </w:p>
        </w:tc>
        <w:tc>
          <w:tcPr>
            <w:tcW w:w="5945" w:type="dxa"/>
            <w:vAlign w:val="center"/>
          </w:tcPr>
          <w:p w:rsidR="00611393" w:rsidRPr="006F672A" w:rsidRDefault="00CF18F2" w:rsidP="00A63B43">
            <w:pPr>
              <w:pStyle w:val="TableParagraph"/>
              <w:spacing w:line="360" w:lineRule="auto"/>
              <w:rPr>
                <w:rFonts w:ascii="Times New Roman" w:eastAsia="宋体" w:hAnsi="Times New Roman" w:cs="宋体"/>
                <w:sz w:val="20"/>
                <w:szCs w:val="20"/>
              </w:rPr>
            </w:pPr>
            <w:r w:rsidRPr="006F672A">
              <w:rPr>
                <w:rFonts w:ascii="Times New Roman" w:eastAsia="宋体" w:hAnsi="Times New Roman" w:cs="宋体" w:hint="eastAsia"/>
                <w:sz w:val="20"/>
                <w:szCs w:val="20"/>
              </w:rPr>
              <w:t>2023</w:t>
            </w:r>
            <w:r w:rsidRPr="006F672A">
              <w:rPr>
                <w:rFonts w:ascii="Times New Roman" w:eastAsia="宋体" w:hAnsi="Times New Roman" w:cs="宋体" w:hint="eastAsia"/>
                <w:sz w:val="20"/>
                <w:szCs w:val="20"/>
              </w:rPr>
              <w:t>年</w:t>
            </w:r>
            <w:r w:rsidR="00DD77DA" w:rsidRPr="006F672A">
              <w:rPr>
                <w:rFonts w:ascii="Times New Roman" w:eastAsia="宋体" w:hAnsi="Times New Roman" w:cs="宋体" w:hint="eastAsia"/>
                <w:sz w:val="20"/>
                <w:szCs w:val="20"/>
              </w:rPr>
              <w:t>9</w:t>
            </w:r>
            <w:r w:rsidRPr="006F672A">
              <w:rPr>
                <w:rFonts w:ascii="Times New Roman" w:eastAsia="宋体" w:hAnsi="Times New Roman" w:cs="宋体" w:hint="eastAsia"/>
                <w:sz w:val="20"/>
                <w:szCs w:val="20"/>
              </w:rPr>
              <w:t>月</w:t>
            </w:r>
            <w:r w:rsidR="00DD77DA" w:rsidRPr="006F672A">
              <w:rPr>
                <w:rFonts w:ascii="Times New Roman" w:eastAsia="宋体" w:hAnsi="Times New Roman" w:cs="宋体" w:hint="eastAsia"/>
                <w:sz w:val="20"/>
                <w:szCs w:val="20"/>
              </w:rPr>
              <w:t>4</w:t>
            </w:r>
            <w:r w:rsidRPr="006F672A">
              <w:rPr>
                <w:rFonts w:ascii="Times New Roman" w:eastAsia="宋体" w:hAnsi="Times New Roman" w:cs="宋体" w:hint="eastAsia"/>
                <w:sz w:val="20"/>
                <w:szCs w:val="20"/>
              </w:rPr>
              <w:t>日</w:t>
            </w:r>
            <w:r w:rsidRPr="006F672A">
              <w:rPr>
                <w:rFonts w:ascii="Times New Roman" w:eastAsia="宋体" w:hAnsi="Times New Roman" w:cs="宋体" w:hint="eastAsia"/>
                <w:sz w:val="20"/>
                <w:szCs w:val="20"/>
              </w:rPr>
              <w:t xml:space="preserve"> </w:t>
            </w:r>
            <w:r w:rsidR="002C549B" w:rsidRPr="006F672A">
              <w:rPr>
                <w:rFonts w:ascii="Times New Roman" w:eastAsia="宋体" w:hAnsi="Times New Roman" w:cs="宋体"/>
                <w:sz w:val="20"/>
                <w:szCs w:val="20"/>
              </w:rPr>
              <w:t>1</w:t>
            </w:r>
            <w:r w:rsidR="00DD77DA" w:rsidRPr="006F672A">
              <w:rPr>
                <w:rFonts w:ascii="Times New Roman" w:eastAsia="宋体" w:hAnsi="Times New Roman" w:cs="宋体" w:hint="eastAsia"/>
                <w:sz w:val="20"/>
                <w:szCs w:val="20"/>
              </w:rPr>
              <w:t>5</w:t>
            </w:r>
            <w:r w:rsidRPr="006F672A">
              <w:rPr>
                <w:rFonts w:ascii="Times New Roman" w:eastAsia="宋体" w:hAnsi="Times New Roman" w:cs="宋体" w:hint="eastAsia"/>
                <w:sz w:val="20"/>
                <w:szCs w:val="20"/>
              </w:rPr>
              <w:t>:00-</w:t>
            </w:r>
            <w:r w:rsidR="002C549B" w:rsidRPr="006F672A">
              <w:rPr>
                <w:rFonts w:ascii="Times New Roman" w:eastAsia="宋体" w:hAnsi="Times New Roman" w:cs="宋体"/>
                <w:sz w:val="20"/>
                <w:szCs w:val="20"/>
              </w:rPr>
              <w:t>1</w:t>
            </w:r>
            <w:r w:rsidR="00DD77DA" w:rsidRPr="006F672A">
              <w:rPr>
                <w:rFonts w:ascii="Times New Roman" w:eastAsia="宋体" w:hAnsi="Times New Roman" w:cs="宋体" w:hint="eastAsia"/>
                <w:sz w:val="20"/>
                <w:szCs w:val="20"/>
              </w:rPr>
              <w:t>6</w:t>
            </w:r>
            <w:r w:rsidRPr="006F672A">
              <w:rPr>
                <w:rFonts w:ascii="Times New Roman" w:eastAsia="宋体" w:hAnsi="Times New Roman" w:cs="宋体" w:hint="eastAsia"/>
                <w:sz w:val="20"/>
                <w:szCs w:val="20"/>
              </w:rPr>
              <w:t>:00</w:t>
            </w:r>
          </w:p>
        </w:tc>
      </w:tr>
      <w:tr w:rsidR="00611393" w:rsidRPr="006F672A">
        <w:trPr>
          <w:trHeight w:val="561"/>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地点</w:t>
            </w:r>
          </w:p>
        </w:tc>
        <w:tc>
          <w:tcPr>
            <w:tcW w:w="5945" w:type="dxa"/>
            <w:vAlign w:val="center"/>
          </w:tcPr>
          <w:p w:rsidR="00611393" w:rsidRPr="006F672A" w:rsidRDefault="002C549B" w:rsidP="00A63B43">
            <w:pPr>
              <w:pStyle w:val="TableParagraph"/>
              <w:spacing w:line="360" w:lineRule="auto"/>
              <w:jc w:val="both"/>
              <w:rPr>
                <w:rFonts w:ascii="Times New Roman" w:eastAsia="宋体" w:hAnsi="Times New Roman" w:cs="宋体"/>
                <w:sz w:val="20"/>
                <w:szCs w:val="20"/>
              </w:rPr>
            </w:pPr>
            <w:r w:rsidRPr="006F672A">
              <w:rPr>
                <w:rFonts w:ascii="Times New Roman" w:eastAsia="宋体" w:hAnsi="Times New Roman" w:cs="宋体" w:hint="eastAsia"/>
                <w:sz w:val="20"/>
                <w:szCs w:val="20"/>
              </w:rPr>
              <w:t>江苏宏微科技股份有限公司新竹厂四楼会议室</w:t>
            </w:r>
          </w:p>
        </w:tc>
      </w:tr>
      <w:tr w:rsidR="00611393" w:rsidRPr="006F672A">
        <w:trPr>
          <w:trHeight w:val="558"/>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上市公司接待人员姓名</w:t>
            </w:r>
          </w:p>
        </w:tc>
        <w:tc>
          <w:tcPr>
            <w:tcW w:w="5945" w:type="dxa"/>
            <w:vAlign w:val="center"/>
          </w:tcPr>
          <w:p w:rsidR="00611393" w:rsidRPr="006F672A" w:rsidRDefault="002C549B" w:rsidP="00A63B43">
            <w:pPr>
              <w:pStyle w:val="TableParagraph"/>
              <w:spacing w:line="360" w:lineRule="auto"/>
              <w:jc w:val="both"/>
              <w:rPr>
                <w:rFonts w:ascii="Times New Roman" w:eastAsia="宋体" w:hAnsi="Times New Roman" w:cs="宋体"/>
                <w:sz w:val="20"/>
                <w:szCs w:val="20"/>
              </w:rPr>
            </w:pPr>
            <w:r w:rsidRPr="006F672A">
              <w:rPr>
                <w:rFonts w:ascii="Times New Roman" w:eastAsia="宋体" w:hAnsi="Times New Roman" w:cs="宋体" w:hint="eastAsia"/>
                <w:sz w:val="20"/>
                <w:szCs w:val="20"/>
              </w:rPr>
              <w:t>证券事务代表</w:t>
            </w:r>
            <w:r w:rsidRPr="006F672A">
              <w:rPr>
                <w:rFonts w:ascii="Times New Roman" w:eastAsia="宋体" w:hAnsi="Times New Roman" w:cs="宋体" w:hint="eastAsia"/>
                <w:sz w:val="20"/>
                <w:szCs w:val="20"/>
              </w:rPr>
              <w:t xml:space="preserve"> </w:t>
            </w:r>
            <w:proofErr w:type="gramStart"/>
            <w:r w:rsidRPr="006F672A">
              <w:rPr>
                <w:rFonts w:ascii="Times New Roman" w:eastAsia="宋体" w:hAnsi="Times New Roman" w:cs="宋体" w:hint="eastAsia"/>
                <w:sz w:val="20"/>
                <w:szCs w:val="20"/>
              </w:rPr>
              <w:t>戴超原</w:t>
            </w:r>
            <w:r w:rsidR="00F52668" w:rsidRPr="006F672A">
              <w:rPr>
                <w:rFonts w:ascii="Times New Roman" w:eastAsia="宋体" w:hAnsi="Times New Roman" w:cs="宋体" w:hint="eastAsia"/>
                <w:sz w:val="20"/>
                <w:szCs w:val="20"/>
              </w:rPr>
              <w:t>先</w:t>
            </w:r>
            <w:proofErr w:type="gramEnd"/>
            <w:r w:rsidR="00F52668" w:rsidRPr="006F672A">
              <w:rPr>
                <w:rFonts w:ascii="Times New Roman" w:eastAsia="宋体" w:hAnsi="Times New Roman" w:cs="宋体" w:hint="eastAsia"/>
                <w:sz w:val="20"/>
                <w:szCs w:val="20"/>
              </w:rPr>
              <w:t>生</w:t>
            </w:r>
          </w:p>
        </w:tc>
      </w:tr>
      <w:tr w:rsidR="00611393" w:rsidRPr="006F672A" w:rsidTr="004146AD">
        <w:trPr>
          <w:trHeight w:val="2800"/>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t>投资者关系活动主要内容介绍</w:t>
            </w:r>
          </w:p>
        </w:tc>
        <w:tc>
          <w:tcPr>
            <w:tcW w:w="5945" w:type="dxa"/>
          </w:tcPr>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（一）</w:t>
            </w:r>
            <w:r w:rsidRPr="004146AD">
              <w:rPr>
                <w:rFonts w:ascii="Times New Roman" w:eastAsia="宋体" w:hAnsi="Times New Roman" w:cs="宋体"/>
                <w:b/>
                <w:bCs/>
                <w:kern w:val="2"/>
                <w:sz w:val="20"/>
                <w:lang w:val="en-US" w:bidi="ar-SA"/>
              </w:rPr>
              <w:t>公司</w:t>
            </w:r>
            <w:r w:rsidRPr="004146AD">
              <w:rPr>
                <w:rFonts w:ascii="Times New Roman" w:eastAsia="宋体" w:hAnsi="Times New Roman" w:cs="宋体"/>
                <w:b/>
                <w:bCs/>
                <w:kern w:val="2"/>
                <w:sz w:val="20"/>
                <w:lang w:val="en-US" w:bidi="ar-SA"/>
              </w:rPr>
              <w:t>2023</w:t>
            </w:r>
            <w:r w:rsidRPr="004146AD">
              <w:rPr>
                <w:rFonts w:ascii="Times New Roman" w:eastAsia="宋体" w:hAnsi="Times New Roman" w:cs="宋体"/>
                <w:b/>
                <w:bCs/>
                <w:kern w:val="2"/>
                <w:sz w:val="20"/>
                <w:lang w:val="en-US" w:bidi="ar-SA"/>
              </w:rPr>
              <w:t>年上半年经营概况</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在</w:t>
            </w:r>
            <w:proofErr w:type="gramStart"/>
            <w:r w:rsidRPr="004146AD">
              <w:rPr>
                <w:rFonts w:ascii="Times New Roman" w:eastAsia="宋体" w:hAnsi="Times New Roman" w:cs="宋体" w:hint="eastAsia"/>
                <w:kern w:val="2"/>
                <w:sz w:val="20"/>
                <w:lang w:val="en-US" w:bidi="ar-SA"/>
              </w:rPr>
              <w:t>双碳政策</w:t>
            </w:r>
            <w:proofErr w:type="gramEnd"/>
            <w:r w:rsidRPr="004146AD">
              <w:rPr>
                <w:rFonts w:ascii="Times New Roman" w:eastAsia="宋体" w:hAnsi="Times New Roman" w:cs="宋体" w:hint="eastAsia"/>
                <w:kern w:val="2"/>
                <w:sz w:val="20"/>
                <w:lang w:val="en-US" w:bidi="ar-SA"/>
              </w:rPr>
              <w:t>与国产替代趋势推动下，</w:t>
            </w:r>
            <w:r w:rsidRPr="004146AD">
              <w:rPr>
                <w:rFonts w:ascii="Times New Roman" w:eastAsia="宋体" w:hAnsi="Times New Roman" w:cs="宋体" w:hint="eastAsia"/>
                <w:kern w:val="2"/>
                <w:sz w:val="20"/>
                <w:lang w:val="en-US" w:bidi="ar-SA"/>
              </w:rPr>
              <w:t>2018</w:t>
            </w:r>
            <w:r w:rsidRPr="004146AD">
              <w:rPr>
                <w:rFonts w:ascii="Times New Roman" w:eastAsia="宋体" w:hAnsi="Times New Roman" w:cs="宋体" w:hint="eastAsia"/>
                <w:kern w:val="2"/>
                <w:sz w:val="20"/>
                <w:lang w:val="en-US" w:bidi="ar-SA"/>
              </w:rPr>
              <w:t>年至</w:t>
            </w:r>
            <w:r w:rsidRPr="004146AD">
              <w:rPr>
                <w:rFonts w:ascii="Times New Roman" w:eastAsia="宋体" w:hAnsi="Times New Roman" w:cs="宋体" w:hint="eastAsia"/>
                <w:kern w:val="2"/>
                <w:sz w:val="20"/>
                <w:lang w:val="en-US" w:bidi="ar-SA"/>
              </w:rPr>
              <w:t>2022</w:t>
            </w:r>
            <w:r w:rsidRPr="004146AD">
              <w:rPr>
                <w:rFonts w:ascii="Times New Roman" w:eastAsia="宋体" w:hAnsi="Times New Roman" w:cs="宋体" w:hint="eastAsia"/>
                <w:kern w:val="2"/>
                <w:sz w:val="20"/>
                <w:lang w:val="en-US" w:bidi="ar-SA"/>
              </w:rPr>
              <w:t>年，公司营收复合增长率达</w:t>
            </w:r>
            <w:r w:rsidRPr="004146AD">
              <w:rPr>
                <w:rFonts w:ascii="Times New Roman" w:eastAsia="宋体" w:hAnsi="Times New Roman" w:cs="宋体" w:hint="eastAsia"/>
                <w:kern w:val="2"/>
                <w:sz w:val="20"/>
                <w:lang w:val="en-US" w:bidi="ar-SA"/>
              </w:rPr>
              <w:t>37.05%</w:t>
            </w:r>
            <w:r w:rsidRPr="004146AD">
              <w:rPr>
                <w:rFonts w:ascii="Times New Roman" w:eastAsia="宋体" w:hAnsi="Times New Roman" w:cs="宋体" w:hint="eastAsia"/>
                <w:kern w:val="2"/>
                <w:sz w:val="20"/>
                <w:lang w:val="en-US" w:bidi="ar-SA"/>
              </w:rPr>
              <w:t>，</w:t>
            </w:r>
            <w:proofErr w:type="gramStart"/>
            <w:r w:rsidRPr="004146AD">
              <w:rPr>
                <w:rFonts w:ascii="Times New Roman" w:eastAsia="宋体" w:hAnsi="Times New Roman" w:cs="宋体" w:hint="eastAsia"/>
                <w:kern w:val="2"/>
                <w:sz w:val="20"/>
                <w:lang w:val="en-US" w:bidi="ar-SA"/>
              </w:rPr>
              <w:t>归母净利润</w:t>
            </w:r>
            <w:proofErr w:type="gramEnd"/>
            <w:r w:rsidRPr="004146AD">
              <w:rPr>
                <w:rFonts w:ascii="Times New Roman" w:eastAsia="宋体" w:hAnsi="Times New Roman" w:cs="宋体" w:hint="eastAsia"/>
                <w:kern w:val="2"/>
                <w:sz w:val="20"/>
                <w:lang w:val="en-US" w:bidi="ar-SA"/>
              </w:rPr>
              <w:t>的复合增速为</w:t>
            </w:r>
            <w:r w:rsidRPr="004146AD">
              <w:rPr>
                <w:rFonts w:ascii="Times New Roman" w:eastAsia="宋体" w:hAnsi="Times New Roman" w:cs="宋体" w:hint="eastAsia"/>
                <w:kern w:val="2"/>
                <w:sz w:val="20"/>
                <w:lang w:val="en-US" w:bidi="ar-SA"/>
              </w:rPr>
              <w:t>79.81%</w:t>
            </w:r>
            <w:r w:rsidRPr="004146AD">
              <w:rPr>
                <w:rFonts w:ascii="Times New Roman" w:eastAsia="宋体" w:hAnsi="Times New Roman" w:cs="宋体" w:hint="eastAsia"/>
                <w:kern w:val="2"/>
                <w:sz w:val="20"/>
                <w:lang w:val="en-US" w:bidi="ar-SA"/>
              </w:rPr>
              <w:t>。</w:t>
            </w:r>
            <w:r w:rsidRPr="004146AD">
              <w:rPr>
                <w:rFonts w:ascii="Times New Roman" w:eastAsia="宋体" w:hAnsi="Times New Roman" w:cs="宋体" w:hint="eastAsia"/>
                <w:kern w:val="2"/>
                <w:sz w:val="20"/>
                <w:lang w:val="en-US" w:bidi="ar-SA"/>
              </w:rPr>
              <w:t>2022</w:t>
            </w:r>
            <w:r w:rsidRPr="004146AD">
              <w:rPr>
                <w:rFonts w:ascii="Times New Roman" w:eastAsia="宋体" w:hAnsi="Times New Roman" w:cs="宋体" w:hint="eastAsia"/>
                <w:kern w:val="2"/>
                <w:sz w:val="20"/>
                <w:lang w:val="en-US" w:bidi="ar-SA"/>
              </w:rPr>
              <w:t>年营收为</w:t>
            </w:r>
            <w:r w:rsidRPr="004146AD">
              <w:rPr>
                <w:rFonts w:ascii="Times New Roman" w:eastAsia="宋体" w:hAnsi="Times New Roman" w:cs="宋体" w:hint="eastAsia"/>
                <w:kern w:val="2"/>
                <w:sz w:val="20"/>
                <w:lang w:val="en-US" w:bidi="ar-SA"/>
              </w:rPr>
              <w:t>9.26</w:t>
            </w:r>
            <w:r w:rsidRPr="004146AD">
              <w:rPr>
                <w:rFonts w:ascii="Times New Roman" w:eastAsia="宋体" w:hAnsi="Times New Roman" w:cs="宋体" w:hint="eastAsia"/>
                <w:kern w:val="2"/>
                <w:sz w:val="20"/>
                <w:lang w:val="en-US" w:bidi="ar-SA"/>
              </w:rPr>
              <w:t>亿元，同比增速达</w:t>
            </w:r>
            <w:r w:rsidRPr="004146AD">
              <w:rPr>
                <w:rFonts w:ascii="Times New Roman" w:eastAsia="宋体" w:hAnsi="Times New Roman" w:cs="宋体" w:hint="eastAsia"/>
                <w:kern w:val="2"/>
                <w:sz w:val="20"/>
                <w:lang w:val="en-US" w:bidi="ar-SA"/>
              </w:rPr>
              <w:t>68.18%</w:t>
            </w:r>
            <w:r w:rsidRPr="004146AD">
              <w:rPr>
                <w:rFonts w:ascii="Times New Roman" w:eastAsia="宋体" w:hAnsi="Times New Roman" w:cs="宋体" w:hint="eastAsia"/>
                <w:kern w:val="2"/>
                <w:sz w:val="20"/>
                <w:lang w:val="en-US" w:bidi="ar-SA"/>
              </w:rPr>
              <w:t>，</w:t>
            </w:r>
            <w:proofErr w:type="gramStart"/>
            <w:r w:rsidRPr="004146AD">
              <w:rPr>
                <w:rFonts w:ascii="Times New Roman" w:eastAsia="宋体" w:hAnsi="Times New Roman" w:cs="宋体" w:hint="eastAsia"/>
                <w:kern w:val="2"/>
                <w:sz w:val="20"/>
                <w:lang w:val="en-US" w:bidi="ar-SA"/>
              </w:rPr>
              <w:t>归母净利润</w:t>
            </w:r>
            <w:proofErr w:type="gramEnd"/>
            <w:r w:rsidRPr="004146AD">
              <w:rPr>
                <w:rFonts w:ascii="Times New Roman" w:eastAsia="宋体" w:hAnsi="Times New Roman" w:cs="宋体" w:hint="eastAsia"/>
                <w:kern w:val="2"/>
                <w:sz w:val="20"/>
                <w:lang w:val="en-US" w:bidi="ar-SA"/>
              </w:rPr>
              <w:t>为</w:t>
            </w:r>
            <w:r w:rsidRPr="004146AD">
              <w:rPr>
                <w:rFonts w:ascii="Times New Roman" w:eastAsia="宋体" w:hAnsi="Times New Roman" w:cs="宋体" w:hint="eastAsia"/>
                <w:kern w:val="2"/>
                <w:sz w:val="20"/>
                <w:lang w:val="en-US" w:bidi="ar-SA"/>
              </w:rPr>
              <w:t>7871</w:t>
            </w:r>
            <w:r w:rsidRPr="004146AD">
              <w:rPr>
                <w:rFonts w:ascii="Times New Roman" w:eastAsia="宋体" w:hAnsi="Times New Roman" w:cs="宋体" w:hint="eastAsia"/>
                <w:kern w:val="2"/>
                <w:sz w:val="20"/>
                <w:lang w:val="en-US" w:bidi="ar-SA"/>
              </w:rPr>
              <w:t>万元，同比增长</w:t>
            </w:r>
            <w:r w:rsidRPr="004146AD">
              <w:rPr>
                <w:rFonts w:ascii="Times New Roman" w:eastAsia="宋体" w:hAnsi="Times New Roman" w:cs="宋体" w:hint="eastAsia"/>
                <w:kern w:val="2"/>
                <w:sz w:val="20"/>
                <w:lang w:val="en-US" w:bidi="ar-SA"/>
              </w:rPr>
              <w:t>14.35%</w:t>
            </w:r>
            <w:r w:rsidRPr="004146AD">
              <w:rPr>
                <w:rFonts w:ascii="Times New Roman" w:eastAsia="宋体" w:hAnsi="Times New Roman" w:cs="宋体" w:hint="eastAsia"/>
                <w:kern w:val="2"/>
                <w:sz w:val="20"/>
                <w:lang w:val="en-US" w:bidi="ar-SA"/>
              </w:rPr>
              <w:t>；</w:t>
            </w:r>
            <w:r w:rsidRPr="004146AD">
              <w:rPr>
                <w:rFonts w:ascii="Times New Roman" w:eastAsia="宋体" w:hAnsi="Times New Roman" w:cs="宋体" w:hint="eastAsia"/>
                <w:kern w:val="2"/>
                <w:sz w:val="20"/>
                <w:lang w:val="en-US" w:bidi="ar-SA"/>
              </w:rPr>
              <w:t>2023</w:t>
            </w:r>
            <w:r w:rsidRPr="004146AD">
              <w:rPr>
                <w:rFonts w:ascii="Times New Roman" w:eastAsia="宋体" w:hAnsi="Times New Roman" w:cs="宋体" w:hint="eastAsia"/>
                <w:kern w:val="2"/>
                <w:sz w:val="20"/>
                <w:lang w:val="en-US" w:bidi="ar-SA"/>
              </w:rPr>
              <w:t>年上半年公司实现营收</w:t>
            </w:r>
            <w:r w:rsidRPr="004146AD">
              <w:rPr>
                <w:rFonts w:ascii="Times New Roman" w:eastAsia="宋体" w:hAnsi="Times New Roman" w:cs="宋体" w:hint="eastAsia"/>
                <w:kern w:val="2"/>
                <w:sz w:val="20"/>
                <w:lang w:val="en-US" w:bidi="ar-SA"/>
              </w:rPr>
              <w:t>7.64</w:t>
            </w:r>
            <w:r w:rsidRPr="004146AD">
              <w:rPr>
                <w:rFonts w:ascii="Times New Roman" w:eastAsia="宋体" w:hAnsi="Times New Roman" w:cs="宋体" w:hint="eastAsia"/>
                <w:kern w:val="2"/>
                <w:sz w:val="20"/>
                <w:lang w:val="en-US" w:bidi="ar-SA"/>
              </w:rPr>
              <w:t>亿元，同比增长</w:t>
            </w:r>
            <w:r w:rsidRPr="004146AD">
              <w:rPr>
                <w:rFonts w:ascii="Times New Roman" w:eastAsia="宋体" w:hAnsi="Times New Roman" w:cs="宋体" w:hint="eastAsia"/>
                <w:kern w:val="2"/>
                <w:sz w:val="20"/>
                <w:lang w:val="en-US" w:bidi="ar-SA"/>
              </w:rPr>
              <w:t>129.70%</w:t>
            </w:r>
            <w:r w:rsidRPr="004146AD">
              <w:rPr>
                <w:rFonts w:ascii="Times New Roman" w:eastAsia="宋体" w:hAnsi="Times New Roman" w:cs="宋体" w:hint="eastAsia"/>
                <w:kern w:val="2"/>
                <w:sz w:val="20"/>
                <w:lang w:val="en-US" w:bidi="ar-SA"/>
              </w:rPr>
              <w:t>；</w:t>
            </w:r>
            <w:proofErr w:type="gramStart"/>
            <w:r w:rsidRPr="004146AD">
              <w:rPr>
                <w:rFonts w:ascii="Times New Roman" w:eastAsia="宋体" w:hAnsi="Times New Roman" w:cs="宋体" w:hint="eastAsia"/>
                <w:kern w:val="2"/>
                <w:sz w:val="20"/>
                <w:lang w:val="en-US" w:bidi="ar-SA"/>
              </w:rPr>
              <w:t>归母净利润</w:t>
            </w:r>
            <w:proofErr w:type="gramEnd"/>
            <w:r w:rsidRPr="004146AD">
              <w:rPr>
                <w:rFonts w:ascii="Times New Roman" w:eastAsia="宋体" w:hAnsi="Times New Roman" w:cs="宋体" w:hint="eastAsia"/>
                <w:kern w:val="2"/>
                <w:sz w:val="20"/>
                <w:lang w:val="en-US" w:bidi="ar-SA"/>
              </w:rPr>
              <w:t>为</w:t>
            </w:r>
            <w:r w:rsidRPr="004146AD">
              <w:rPr>
                <w:rFonts w:ascii="Times New Roman" w:eastAsia="宋体" w:hAnsi="Times New Roman" w:cs="宋体" w:hint="eastAsia"/>
                <w:kern w:val="2"/>
                <w:sz w:val="20"/>
                <w:lang w:val="en-US" w:bidi="ar-SA"/>
              </w:rPr>
              <w:t>6351.85</w:t>
            </w:r>
            <w:r w:rsidRPr="004146AD">
              <w:rPr>
                <w:rFonts w:ascii="Times New Roman" w:eastAsia="宋体" w:hAnsi="Times New Roman" w:cs="宋体" w:hint="eastAsia"/>
                <w:kern w:val="2"/>
                <w:sz w:val="20"/>
                <w:lang w:val="en-US" w:bidi="ar-SA"/>
              </w:rPr>
              <w:t>万元，同比增长</w:t>
            </w:r>
            <w:r w:rsidRPr="004146AD">
              <w:rPr>
                <w:rFonts w:ascii="Times New Roman" w:eastAsia="宋体" w:hAnsi="Times New Roman" w:cs="宋体" w:hint="eastAsia"/>
                <w:kern w:val="2"/>
                <w:sz w:val="20"/>
                <w:lang w:val="en-US" w:bidi="ar-SA"/>
              </w:rPr>
              <w:t>93.90%</w:t>
            </w:r>
            <w:r w:rsidRPr="004146AD">
              <w:rPr>
                <w:rFonts w:ascii="Times New Roman" w:eastAsia="宋体" w:hAnsi="Times New Roman" w:cs="宋体" w:hint="eastAsia"/>
                <w:kern w:val="2"/>
                <w:sz w:val="20"/>
                <w:lang w:val="en-US" w:bidi="ar-SA"/>
              </w:rPr>
              <w:t>。公司业绩高速增长主要包括两方面原因，其一是受益于下游应用领域如新能源光储、电动汽车等行业持续景气，市场对国产</w:t>
            </w:r>
            <w:r w:rsidRPr="004146AD">
              <w:rPr>
                <w:rFonts w:ascii="Times New Roman" w:eastAsia="宋体" w:hAnsi="Times New Roman" w:cs="宋体" w:hint="eastAsia"/>
                <w:kern w:val="2"/>
                <w:sz w:val="20"/>
                <w:lang w:val="en-US" w:bidi="ar-SA"/>
              </w:rPr>
              <w:t xml:space="preserve"> IGBT</w:t>
            </w:r>
            <w:r w:rsidRPr="004146AD">
              <w:rPr>
                <w:rFonts w:ascii="Times New Roman" w:eastAsia="宋体" w:hAnsi="Times New Roman" w:cs="宋体" w:hint="eastAsia"/>
                <w:kern w:val="2"/>
                <w:sz w:val="20"/>
                <w:lang w:val="en-US" w:bidi="ar-SA"/>
              </w:rPr>
              <w:t>、</w:t>
            </w:r>
            <w:r w:rsidRPr="004146AD">
              <w:rPr>
                <w:rFonts w:ascii="Times New Roman" w:eastAsia="宋体" w:hAnsi="Times New Roman" w:cs="宋体" w:hint="eastAsia"/>
                <w:kern w:val="2"/>
                <w:sz w:val="20"/>
                <w:lang w:val="en-US" w:bidi="ar-SA"/>
              </w:rPr>
              <w:t xml:space="preserve">FRED </w:t>
            </w:r>
            <w:r w:rsidRPr="004146AD">
              <w:rPr>
                <w:rFonts w:ascii="Times New Roman" w:eastAsia="宋体" w:hAnsi="Times New Roman" w:cs="宋体" w:hint="eastAsia"/>
                <w:kern w:val="2"/>
                <w:sz w:val="20"/>
                <w:lang w:val="en-US" w:bidi="ar-SA"/>
              </w:rPr>
              <w:t>功率半导体器件的需求快速增长，公司不断优化产品结构，其中光伏与新能源车领域业务订单大幅增长，公司从</w:t>
            </w:r>
            <w:r w:rsidRPr="004146AD">
              <w:rPr>
                <w:rFonts w:ascii="Times New Roman" w:eastAsia="宋体" w:hAnsi="Times New Roman" w:cs="宋体" w:hint="eastAsia"/>
                <w:kern w:val="2"/>
                <w:sz w:val="20"/>
                <w:lang w:val="en-US" w:bidi="ar-SA"/>
              </w:rPr>
              <w:t>21</w:t>
            </w:r>
            <w:r w:rsidRPr="004146AD">
              <w:rPr>
                <w:rFonts w:ascii="Times New Roman" w:eastAsia="宋体" w:hAnsi="Times New Roman" w:cs="宋体" w:hint="eastAsia"/>
                <w:kern w:val="2"/>
                <w:sz w:val="20"/>
                <w:lang w:val="en-US" w:bidi="ar-SA"/>
              </w:rPr>
              <w:t>年进入快速增长期。其二是目前公司产品国产化率较低，在</w:t>
            </w:r>
            <w:r w:rsidRPr="004146AD">
              <w:rPr>
                <w:rFonts w:ascii="Times New Roman" w:eastAsia="宋体" w:hAnsi="Times New Roman" w:cs="宋体" w:hint="eastAsia"/>
                <w:kern w:val="2"/>
                <w:sz w:val="20"/>
                <w:lang w:val="en-US" w:bidi="ar-SA"/>
              </w:rPr>
              <w:t>2021</w:t>
            </w:r>
            <w:r w:rsidRPr="004146AD">
              <w:rPr>
                <w:rFonts w:ascii="Times New Roman" w:eastAsia="宋体" w:hAnsi="Times New Roman" w:cs="宋体" w:hint="eastAsia"/>
                <w:kern w:val="2"/>
                <w:sz w:val="20"/>
                <w:lang w:val="en-US" w:bidi="ar-SA"/>
              </w:rPr>
              <w:t>年</w:t>
            </w:r>
            <w:proofErr w:type="gramStart"/>
            <w:r w:rsidRPr="004146AD">
              <w:rPr>
                <w:rFonts w:ascii="Times New Roman" w:eastAsia="宋体" w:hAnsi="Times New Roman" w:cs="宋体" w:hint="eastAsia"/>
                <w:kern w:val="2"/>
                <w:sz w:val="20"/>
                <w:lang w:val="en-US" w:bidi="ar-SA"/>
              </w:rPr>
              <w:t>全球缺芯的</w:t>
            </w:r>
            <w:proofErr w:type="gramEnd"/>
            <w:r w:rsidRPr="004146AD">
              <w:rPr>
                <w:rFonts w:ascii="Times New Roman" w:eastAsia="宋体" w:hAnsi="Times New Roman" w:cs="宋体" w:hint="eastAsia"/>
                <w:kern w:val="2"/>
                <w:sz w:val="20"/>
                <w:lang w:val="en-US" w:bidi="ar-SA"/>
              </w:rPr>
              <w:t>契机下，国产芯片成功大规模打入下游客户供应链，公司作为国内</w:t>
            </w:r>
            <w:r w:rsidRPr="004146AD">
              <w:rPr>
                <w:rFonts w:ascii="Times New Roman" w:eastAsia="宋体" w:hAnsi="Times New Roman" w:cs="宋体" w:hint="eastAsia"/>
                <w:kern w:val="2"/>
                <w:sz w:val="20"/>
                <w:lang w:val="en-US" w:bidi="ar-SA"/>
              </w:rPr>
              <w:t>IGBT</w:t>
            </w:r>
            <w:r w:rsidRPr="004146AD">
              <w:rPr>
                <w:rFonts w:ascii="Times New Roman" w:eastAsia="宋体" w:hAnsi="Times New Roman" w:cs="宋体" w:hint="eastAsia"/>
                <w:kern w:val="2"/>
                <w:sz w:val="20"/>
                <w:lang w:val="en-US" w:bidi="ar-SA"/>
              </w:rPr>
              <w:t>的头部企业之一，很快在下游客户开拓上打开市场。</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（二）</w:t>
            </w:r>
            <w:r w:rsidRPr="004146AD">
              <w:rPr>
                <w:rFonts w:ascii="Times New Roman" w:eastAsia="宋体" w:hAnsi="Times New Roman" w:cs="宋体"/>
                <w:b/>
                <w:bCs/>
                <w:kern w:val="2"/>
                <w:sz w:val="20"/>
                <w:lang w:val="en-US" w:bidi="ar-SA"/>
              </w:rPr>
              <w:t>公司在</w:t>
            </w:r>
            <w:r w:rsidRPr="004146AD">
              <w:rPr>
                <w:rFonts w:ascii="Times New Roman" w:eastAsia="宋体" w:hAnsi="Times New Roman" w:cs="宋体"/>
                <w:b/>
                <w:bCs/>
                <w:kern w:val="2"/>
                <w:sz w:val="20"/>
                <w:lang w:val="en-US" w:bidi="ar-SA"/>
              </w:rPr>
              <w:t>2023</w:t>
            </w:r>
            <w:r w:rsidRPr="004146AD">
              <w:rPr>
                <w:rFonts w:ascii="Times New Roman" w:eastAsia="宋体" w:hAnsi="Times New Roman" w:cs="宋体"/>
                <w:b/>
                <w:bCs/>
                <w:kern w:val="2"/>
                <w:sz w:val="20"/>
                <w:lang w:val="en-US" w:bidi="ar-SA"/>
              </w:rPr>
              <w:t>年上半年取得的研发成果</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1</w:t>
            </w:r>
            <w:r w:rsidRPr="004146AD">
              <w:rPr>
                <w:rFonts w:ascii="Times New Roman" w:eastAsia="宋体" w:hAnsi="Times New Roman" w:cs="宋体"/>
                <w:kern w:val="2"/>
                <w:sz w:val="20"/>
                <w:lang w:val="en-US" w:bidi="ar-SA"/>
              </w:rPr>
              <w:t>.</w:t>
            </w:r>
            <w:proofErr w:type="gramStart"/>
            <w:r w:rsidRPr="004146AD">
              <w:rPr>
                <w:rFonts w:ascii="Times New Roman" w:eastAsia="宋体" w:hAnsi="Times New Roman" w:cs="宋体"/>
                <w:kern w:val="2"/>
                <w:sz w:val="20"/>
                <w:lang w:val="en-US" w:bidi="ar-SA"/>
              </w:rPr>
              <w:t>光伏用</w:t>
            </w:r>
            <w:proofErr w:type="gramEnd"/>
            <w:r w:rsidRPr="004146AD">
              <w:rPr>
                <w:rFonts w:ascii="Times New Roman" w:eastAsia="宋体" w:hAnsi="Times New Roman" w:cs="宋体"/>
                <w:kern w:val="2"/>
                <w:sz w:val="20"/>
                <w:lang w:val="en-US" w:bidi="ar-SA"/>
              </w:rPr>
              <w:t>400A/650V</w:t>
            </w:r>
            <w:r w:rsidRPr="004146AD">
              <w:rPr>
                <w:rFonts w:ascii="Times New Roman" w:eastAsia="宋体" w:hAnsi="Times New Roman" w:cs="宋体"/>
                <w:kern w:val="2"/>
                <w:sz w:val="20"/>
                <w:lang w:val="en-US" w:bidi="ar-SA"/>
              </w:rPr>
              <w:t>三电平定制模块开发顺利，已开始批量交</w:t>
            </w:r>
            <w:r w:rsidRPr="004146AD">
              <w:rPr>
                <w:rFonts w:ascii="Times New Roman" w:eastAsia="宋体" w:hAnsi="Times New Roman" w:cs="宋体"/>
                <w:kern w:val="2"/>
                <w:sz w:val="20"/>
                <w:lang w:val="en-US" w:bidi="ar-SA"/>
              </w:rPr>
              <w:lastRenderedPageBreak/>
              <w:t>付，目前产能稳定，终端表现良好；</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车用</w:t>
            </w:r>
            <w:r w:rsidRPr="004146AD">
              <w:rPr>
                <w:rFonts w:ascii="Times New Roman" w:eastAsia="宋体" w:hAnsi="Times New Roman" w:cs="宋体"/>
                <w:kern w:val="2"/>
                <w:sz w:val="20"/>
                <w:lang w:val="en-US" w:bidi="ar-SA"/>
              </w:rPr>
              <w:t>800A/750V</w:t>
            </w:r>
            <w:r w:rsidRPr="004146AD">
              <w:rPr>
                <w:rFonts w:ascii="Times New Roman" w:eastAsia="宋体" w:hAnsi="Times New Roman" w:cs="宋体"/>
                <w:kern w:val="2"/>
                <w:sz w:val="20"/>
                <w:lang w:val="en-US" w:bidi="ar-SA"/>
              </w:rPr>
              <w:t>双面散热模块开发顺利，通过相关车用可靠性测试及系统测试，已开始小批量交付使用；</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3.</w:t>
            </w:r>
            <w:r w:rsidRPr="004146AD">
              <w:rPr>
                <w:rFonts w:ascii="Times New Roman" w:eastAsia="宋体" w:hAnsi="Times New Roman" w:cs="宋体"/>
                <w:kern w:val="2"/>
                <w:sz w:val="20"/>
                <w:lang w:val="en-US" w:bidi="ar-SA"/>
              </w:rPr>
              <w:t>车用</w:t>
            </w:r>
            <w:r w:rsidRPr="004146AD">
              <w:rPr>
                <w:rFonts w:ascii="Times New Roman" w:eastAsia="宋体" w:hAnsi="Times New Roman" w:cs="宋体"/>
                <w:kern w:val="2"/>
                <w:sz w:val="20"/>
                <w:lang w:val="en-US" w:bidi="ar-SA"/>
              </w:rPr>
              <w:t>750V 12</w:t>
            </w:r>
            <w:r w:rsidRPr="004146AD">
              <w:rPr>
                <w:rFonts w:ascii="Times New Roman" w:eastAsia="宋体" w:hAnsi="Times New Roman" w:cs="宋体"/>
                <w:kern w:val="2"/>
                <w:sz w:val="20"/>
                <w:lang w:val="en-US" w:bidi="ar-SA"/>
              </w:rPr>
              <w:t>寸芯片的顺利开发以及其对应的车用模块快速上量；</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4.12</w:t>
            </w:r>
            <w:r w:rsidRPr="004146AD">
              <w:rPr>
                <w:rFonts w:ascii="Times New Roman" w:eastAsia="宋体" w:hAnsi="Times New Roman" w:cs="宋体"/>
                <w:kern w:val="2"/>
                <w:sz w:val="20"/>
                <w:lang w:val="en-US" w:bidi="ar-SA"/>
              </w:rPr>
              <w:t>寸</w:t>
            </w:r>
            <w:r w:rsidRPr="004146AD">
              <w:rPr>
                <w:rFonts w:ascii="Times New Roman" w:eastAsia="宋体" w:hAnsi="Times New Roman" w:cs="宋体"/>
                <w:kern w:val="2"/>
                <w:sz w:val="20"/>
                <w:lang w:val="en-US" w:bidi="ar-SA"/>
              </w:rPr>
              <w:t>1700V</w:t>
            </w:r>
            <w:r w:rsidRPr="004146AD">
              <w:rPr>
                <w:rFonts w:ascii="Times New Roman" w:eastAsia="宋体" w:hAnsi="Times New Roman" w:cs="宋体"/>
                <w:kern w:val="2"/>
                <w:sz w:val="20"/>
                <w:lang w:val="en-US" w:bidi="ar-SA"/>
              </w:rPr>
              <w:t>高性能续流管及</w:t>
            </w:r>
            <w:r w:rsidRPr="004146AD">
              <w:rPr>
                <w:rFonts w:ascii="Times New Roman" w:eastAsia="宋体" w:hAnsi="Times New Roman" w:cs="宋体"/>
                <w:kern w:val="2"/>
                <w:sz w:val="20"/>
                <w:lang w:val="en-US" w:bidi="ar-SA"/>
              </w:rPr>
              <w:t>1700V IGBT</w:t>
            </w:r>
            <w:r w:rsidRPr="004146AD">
              <w:rPr>
                <w:rFonts w:ascii="Times New Roman" w:eastAsia="宋体" w:hAnsi="Times New Roman" w:cs="宋体"/>
                <w:kern w:val="2"/>
                <w:sz w:val="20"/>
                <w:lang w:val="en-US" w:bidi="ar-SA"/>
              </w:rPr>
              <w:t>芯片已完成开发和验证。</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（三）</w:t>
            </w:r>
            <w:r w:rsidRPr="004146AD">
              <w:rPr>
                <w:rFonts w:ascii="Times New Roman" w:eastAsia="宋体" w:hAnsi="Times New Roman" w:cs="宋体"/>
                <w:b/>
                <w:bCs/>
                <w:kern w:val="2"/>
                <w:sz w:val="20"/>
                <w:lang w:val="en-US" w:bidi="ar-SA"/>
              </w:rPr>
              <w:t>前募资金使用情况</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截止</w:t>
            </w:r>
            <w:r w:rsidRPr="004146AD">
              <w:rPr>
                <w:rFonts w:ascii="Times New Roman" w:eastAsia="宋体" w:hAnsi="Times New Roman" w:cs="宋体" w:hint="eastAsia"/>
                <w:kern w:val="2"/>
                <w:sz w:val="20"/>
                <w:lang w:val="en-US" w:bidi="ar-SA"/>
              </w:rPr>
              <w:t>2023</w:t>
            </w:r>
            <w:r w:rsidRPr="004146AD">
              <w:rPr>
                <w:rFonts w:ascii="Times New Roman" w:eastAsia="宋体" w:hAnsi="Times New Roman" w:cs="宋体" w:hint="eastAsia"/>
                <w:kern w:val="2"/>
                <w:sz w:val="20"/>
                <w:lang w:val="en-US" w:bidi="ar-SA"/>
              </w:rPr>
              <w:t>年</w:t>
            </w:r>
            <w:r w:rsidRPr="004146AD">
              <w:rPr>
                <w:rFonts w:ascii="Times New Roman" w:eastAsia="宋体" w:hAnsi="Times New Roman" w:cs="宋体" w:hint="eastAsia"/>
                <w:kern w:val="2"/>
                <w:sz w:val="20"/>
                <w:lang w:val="en-US" w:bidi="ar-SA"/>
              </w:rPr>
              <w:t>6</w:t>
            </w:r>
            <w:r w:rsidRPr="004146AD">
              <w:rPr>
                <w:rFonts w:ascii="Times New Roman" w:eastAsia="宋体" w:hAnsi="Times New Roman" w:cs="宋体" w:hint="eastAsia"/>
                <w:kern w:val="2"/>
                <w:sz w:val="20"/>
                <w:lang w:val="en-US" w:bidi="ar-SA"/>
              </w:rPr>
              <w:t>月</w:t>
            </w:r>
            <w:r w:rsidRPr="004146AD">
              <w:rPr>
                <w:rFonts w:ascii="Times New Roman" w:eastAsia="宋体" w:hAnsi="Times New Roman" w:cs="宋体" w:hint="eastAsia"/>
                <w:kern w:val="2"/>
                <w:sz w:val="20"/>
                <w:lang w:val="en-US" w:bidi="ar-SA"/>
              </w:rPr>
              <w:t>30</w:t>
            </w:r>
            <w:r w:rsidRPr="004146AD">
              <w:rPr>
                <w:rFonts w:ascii="Times New Roman" w:eastAsia="宋体" w:hAnsi="Times New Roman" w:cs="宋体" w:hint="eastAsia"/>
                <w:kern w:val="2"/>
                <w:sz w:val="20"/>
                <w:lang w:val="en-US" w:bidi="ar-SA"/>
              </w:rPr>
              <w:t>日，公司的</w:t>
            </w:r>
            <w:r w:rsidRPr="004146AD">
              <w:rPr>
                <w:rFonts w:ascii="Times New Roman" w:eastAsia="宋体" w:hAnsi="Times New Roman" w:cs="宋体"/>
                <w:kern w:val="2"/>
                <w:sz w:val="20"/>
                <w:lang w:val="en-US" w:bidi="ar-SA"/>
              </w:rPr>
              <w:t>新型电力半导体器件产业基地项目已累计投入金额</w:t>
            </w:r>
            <w:r w:rsidRPr="004146AD">
              <w:rPr>
                <w:rFonts w:ascii="Times New Roman" w:eastAsia="宋体" w:hAnsi="Times New Roman" w:cs="宋体"/>
                <w:kern w:val="2"/>
                <w:sz w:val="20"/>
                <w:lang w:val="en-US" w:bidi="ar-SA"/>
              </w:rPr>
              <w:t>28,779.99</w:t>
            </w:r>
            <w:r w:rsidRPr="004146AD">
              <w:rPr>
                <w:rFonts w:ascii="Times New Roman" w:eastAsia="宋体" w:hAnsi="Times New Roman" w:cs="宋体"/>
                <w:kern w:val="2"/>
                <w:sz w:val="20"/>
                <w:lang w:val="en-US" w:bidi="ar-SA"/>
              </w:rPr>
              <w:t>万元，截止报告期末的投入进度为</w:t>
            </w:r>
            <w:r w:rsidRPr="004146AD">
              <w:rPr>
                <w:rFonts w:ascii="Times New Roman" w:eastAsia="宋体" w:hAnsi="Times New Roman" w:cs="宋体"/>
                <w:kern w:val="2"/>
                <w:sz w:val="20"/>
                <w:lang w:val="en-US" w:bidi="ar-SA"/>
              </w:rPr>
              <w:t>71.69%</w:t>
            </w:r>
            <w:r w:rsidRPr="004146AD">
              <w:rPr>
                <w:rFonts w:ascii="Times New Roman" w:eastAsia="宋体" w:hAnsi="Times New Roman" w:cs="宋体"/>
                <w:kern w:val="2"/>
                <w:sz w:val="20"/>
                <w:lang w:val="en-US" w:bidi="ar-SA"/>
              </w:rPr>
              <w:t>；研发中心建设项目已累计投入金额</w:t>
            </w:r>
            <w:r w:rsidRPr="004146AD">
              <w:rPr>
                <w:rFonts w:ascii="Times New Roman" w:eastAsia="宋体" w:hAnsi="Times New Roman" w:cs="宋体"/>
                <w:kern w:val="2"/>
                <w:sz w:val="20"/>
                <w:lang w:val="en-US" w:bidi="ar-SA"/>
              </w:rPr>
              <w:t>3,158.15</w:t>
            </w:r>
            <w:r w:rsidRPr="004146AD">
              <w:rPr>
                <w:rFonts w:ascii="Times New Roman" w:eastAsia="宋体" w:hAnsi="Times New Roman" w:cs="宋体"/>
                <w:kern w:val="2"/>
                <w:sz w:val="20"/>
                <w:lang w:val="en-US" w:bidi="ar-SA"/>
              </w:rPr>
              <w:t>万元，截止报告期末的投入进度为</w:t>
            </w:r>
            <w:r w:rsidRPr="004146AD">
              <w:rPr>
                <w:rFonts w:ascii="Times New Roman" w:eastAsia="宋体" w:hAnsi="Times New Roman" w:cs="宋体"/>
                <w:kern w:val="2"/>
                <w:sz w:val="20"/>
                <w:lang w:val="en-US" w:bidi="ar-SA"/>
              </w:rPr>
              <w:t>41.54%</w:t>
            </w:r>
            <w:r w:rsidRPr="004146AD">
              <w:rPr>
                <w:rFonts w:ascii="Times New Roman" w:eastAsia="宋体" w:hAnsi="Times New Roman" w:cs="宋体"/>
                <w:kern w:val="2"/>
                <w:sz w:val="20"/>
                <w:lang w:val="en-US" w:bidi="ar-SA"/>
              </w:rPr>
              <w:t>。</w:t>
            </w:r>
          </w:p>
          <w:p w:rsidR="004146AD" w:rsidRPr="004146AD" w:rsidRDefault="004146AD" w:rsidP="004146AD">
            <w:pPr>
              <w:autoSpaceDE/>
              <w:autoSpaceDN/>
              <w:spacing w:line="360" w:lineRule="auto"/>
              <w:ind w:firstLineChars="200" w:firstLine="402"/>
              <w:jc w:val="both"/>
              <w:rPr>
                <w:rFonts w:ascii="Times New Roman" w:eastAsia="宋体" w:hAnsi="Times New Roman" w:cs="Times New Roman"/>
                <w:kern w:val="2"/>
                <w:sz w:val="20"/>
                <w:lang w:val="en-US" w:bidi="ar-SA"/>
              </w:rPr>
            </w:pPr>
            <w:r w:rsidRPr="004146AD">
              <w:rPr>
                <w:rFonts w:ascii="Times New Roman" w:eastAsia="宋体" w:hAnsi="Times New Roman" w:cs="宋体" w:hint="eastAsia"/>
                <w:b/>
                <w:bCs/>
                <w:kern w:val="2"/>
                <w:sz w:val="20"/>
                <w:lang w:val="en-US" w:bidi="ar-SA"/>
              </w:rPr>
              <w:t>（四）</w:t>
            </w:r>
            <w:r w:rsidRPr="004146AD">
              <w:rPr>
                <w:rFonts w:ascii="Times New Roman" w:eastAsia="宋体" w:hAnsi="Times New Roman" w:cs="宋体"/>
                <w:b/>
                <w:bCs/>
                <w:kern w:val="2"/>
                <w:sz w:val="20"/>
                <w:lang w:val="en-US" w:bidi="ar-SA"/>
              </w:rPr>
              <w:t>就不同应用场景解读一下上半年</w:t>
            </w:r>
            <w:r w:rsidRPr="004146AD">
              <w:rPr>
                <w:rFonts w:ascii="Times New Roman" w:eastAsia="宋体" w:hAnsi="Times New Roman" w:cs="宋体"/>
                <w:b/>
                <w:bCs/>
                <w:kern w:val="2"/>
                <w:sz w:val="20"/>
                <w:lang w:val="en-US" w:bidi="ar-SA"/>
              </w:rPr>
              <w:t>IGBT</w:t>
            </w:r>
            <w:r w:rsidRPr="004146AD">
              <w:rPr>
                <w:rFonts w:ascii="Times New Roman" w:eastAsia="宋体" w:hAnsi="Times New Roman" w:cs="宋体"/>
                <w:b/>
                <w:bCs/>
                <w:kern w:val="2"/>
                <w:sz w:val="20"/>
                <w:lang w:val="en-US" w:bidi="ar-SA"/>
              </w:rPr>
              <w:t>的价格变化情况，以及包括未来的价格预测，或者说对公司价格趋势的分享。</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2022</w:t>
            </w:r>
            <w:r w:rsidRPr="004146AD">
              <w:rPr>
                <w:rFonts w:ascii="Times New Roman" w:eastAsia="宋体" w:hAnsi="Times New Roman" w:cs="宋体"/>
                <w:kern w:val="2"/>
                <w:sz w:val="20"/>
                <w:lang w:val="en-US" w:bidi="ar-SA"/>
              </w:rPr>
              <w:t>年上半年及</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年上半年，模块业务收入分别为</w:t>
            </w:r>
            <w:r w:rsidRPr="004146AD">
              <w:rPr>
                <w:rFonts w:ascii="Times New Roman" w:eastAsia="宋体" w:hAnsi="Times New Roman" w:cs="宋体"/>
                <w:kern w:val="2"/>
                <w:sz w:val="20"/>
                <w:lang w:val="en-US" w:bidi="ar-SA"/>
              </w:rPr>
              <w:t>1.81</w:t>
            </w:r>
            <w:r w:rsidRPr="004146AD">
              <w:rPr>
                <w:rFonts w:ascii="Times New Roman" w:eastAsia="宋体" w:hAnsi="Times New Roman" w:cs="宋体"/>
                <w:kern w:val="2"/>
                <w:sz w:val="20"/>
                <w:lang w:val="en-US" w:bidi="ar-SA"/>
              </w:rPr>
              <w:t>亿元、</w:t>
            </w:r>
            <w:r w:rsidRPr="004146AD">
              <w:rPr>
                <w:rFonts w:ascii="Times New Roman" w:eastAsia="宋体" w:hAnsi="Times New Roman" w:cs="宋体"/>
                <w:kern w:val="2"/>
                <w:sz w:val="20"/>
                <w:lang w:val="en-US" w:bidi="ar-SA"/>
              </w:rPr>
              <w:t>4.43</w:t>
            </w:r>
            <w:r w:rsidRPr="004146AD">
              <w:rPr>
                <w:rFonts w:ascii="Times New Roman" w:eastAsia="宋体" w:hAnsi="Times New Roman" w:cs="宋体"/>
                <w:kern w:val="2"/>
                <w:sz w:val="20"/>
                <w:lang w:val="en-US" w:bidi="ar-SA"/>
              </w:rPr>
              <w:t>亿元，同比增速</w:t>
            </w:r>
            <w:r w:rsidRPr="004146AD">
              <w:rPr>
                <w:rFonts w:ascii="Times New Roman" w:eastAsia="宋体" w:hAnsi="Times New Roman" w:cs="宋体"/>
                <w:kern w:val="2"/>
                <w:sz w:val="20"/>
                <w:lang w:val="en-US" w:bidi="ar-SA"/>
              </w:rPr>
              <w:t>144.75%</w:t>
            </w:r>
            <w:r w:rsidRPr="004146AD">
              <w:rPr>
                <w:rFonts w:ascii="Times New Roman" w:eastAsia="宋体" w:hAnsi="Times New Roman" w:cs="宋体"/>
                <w:kern w:val="2"/>
                <w:sz w:val="20"/>
                <w:lang w:val="en-US" w:bidi="ar-SA"/>
              </w:rPr>
              <w:t>。另外，公司模块产品价格增长的主要竞争优势在于：（</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）新产品的开发、迭代能够适应市场需求；（</w:t>
            </w: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）注重下游领域的布局，重心逐步向新能源</w:t>
            </w:r>
            <w:proofErr w:type="gramStart"/>
            <w:r w:rsidRPr="004146AD">
              <w:rPr>
                <w:rFonts w:ascii="Times New Roman" w:eastAsia="宋体" w:hAnsi="Times New Roman" w:cs="宋体"/>
                <w:kern w:val="2"/>
                <w:sz w:val="20"/>
                <w:lang w:val="en-US" w:bidi="ar-SA"/>
              </w:rPr>
              <w:t>光储和</w:t>
            </w:r>
            <w:proofErr w:type="gramEnd"/>
            <w:r w:rsidRPr="004146AD">
              <w:rPr>
                <w:rFonts w:ascii="Times New Roman" w:eastAsia="宋体" w:hAnsi="Times New Roman" w:cs="宋体"/>
                <w:kern w:val="2"/>
                <w:sz w:val="20"/>
                <w:lang w:val="en-US" w:bidi="ar-SA"/>
              </w:rPr>
              <w:t>电动汽车领域转移。（</w:t>
            </w:r>
            <w:r w:rsidRPr="004146AD">
              <w:rPr>
                <w:rFonts w:ascii="Times New Roman" w:eastAsia="宋体" w:hAnsi="Times New Roman" w:cs="宋体"/>
                <w:kern w:val="2"/>
                <w:sz w:val="20"/>
                <w:lang w:val="en-US" w:bidi="ar-SA"/>
              </w:rPr>
              <w:t>3</w:t>
            </w:r>
            <w:r w:rsidRPr="004146AD">
              <w:rPr>
                <w:rFonts w:ascii="Times New Roman" w:eastAsia="宋体" w:hAnsi="Times New Roman" w:cs="宋体"/>
                <w:kern w:val="2"/>
                <w:sz w:val="20"/>
                <w:lang w:val="en-US" w:bidi="ar-SA"/>
              </w:rPr>
              <w:t>）模块产品的定制化服务，未来，随着公司定制化产品路线的成熟，这种长期服务会给公司提供稳定的供货保障。</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（五）</w:t>
            </w:r>
            <w:r w:rsidRPr="004146AD">
              <w:rPr>
                <w:rFonts w:ascii="Times New Roman" w:eastAsia="宋体" w:hAnsi="Times New Roman" w:cs="宋体"/>
                <w:b/>
                <w:bCs/>
                <w:kern w:val="2"/>
                <w:sz w:val="20"/>
                <w:lang w:val="en-US" w:bidi="ar-SA"/>
              </w:rPr>
              <w:t>季度的环比连续五个季度增长，后面对季度指引，支撑业绩</w:t>
            </w:r>
            <w:proofErr w:type="gramStart"/>
            <w:r w:rsidRPr="004146AD">
              <w:rPr>
                <w:rFonts w:ascii="Times New Roman" w:eastAsia="宋体" w:hAnsi="Times New Roman" w:cs="宋体"/>
                <w:b/>
                <w:bCs/>
                <w:kern w:val="2"/>
                <w:sz w:val="20"/>
                <w:lang w:val="en-US" w:bidi="ar-SA"/>
              </w:rPr>
              <w:t>最</w:t>
            </w:r>
            <w:proofErr w:type="gramEnd"/>
            <w:r w:rsidRPr="004146AD">
              <w:rPr>
                <w:rFonts w:ascii="Times New Roman" w:eastAsia="宋体" w:hAnsi="Times New Roman" w:cs="宋体"/>
                <w:b/>
                <w:bCs/>
                <w:kern w:val="2"/>
                <w:sz w:val="20"/>
                <w:lang w:val="en-US" w:bidi="ar-SA"/>
              </w:rPr>
              <w:t>关键的产能扩充的情况指引性的提示？</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首先，</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年第二季度公司单季度实现营收</w:t>
            </w:r>
            <w:r w:rsidRPr="004146AD">
              <w:rPr>
                <w:rFonts w:ascii="Times New Roman" w:eastAsia="宋体" w:hAnsi="Times New Roman" w:cs="宋体"/>
                <w:kern w:val="2"/>
                <w:sz w:val="20"/>
                <w:lang w:val="en-US" w:bidi="ar-SA"/>
              </w:rPr>
              <w:t>4.33</w:t>
            </w:r>
            <w:r w:rsidRPr="004146AD">
              <w:rPr>
                <w:rFonts w:ascii="Times New Roman" w:eastAsia="宋体" w:hAnsi="Times New Roman" w:cs="宋体"/>
                <w:kern w:val="2"/>
                <w:sz w:val="20"/>
                <w:lang w:val="en-US" w:bidi="ar-SA"/>
              </w:rPr>
              <w:t>亿，同比增长</w:t>
            </w:r>
            <w:r w:rsidRPr="004146AD">
              <w:rPr>
                <w:rFonts w:ascii="Times New Roman" w:eastAsia="宋体" w:hAnsi="Times New Roman" w:cs="宋体"/>
                <w:kern w:val="2"/>
                <w:sz w:val="20"/>
                <w:lang w:val="en-US" w:bidi="ar-SA"/>
              </w:rPr>
              <w:t>124.72%</w:t>
            </w:r>
            <w:r w:rsidRPr="004146AD">
              <w:rPr>
                <w:rFonts w:ascii="Times New Roman" w:eastAsia="宋体" w:hAnsi="Times New Roman" w:cs="宋体"/>
                <w:kern w:val="2"/>
                <w:sz w:val="20"/>
                <w:lang w:val="en-US" w:bidi="ar-SA"/>
              </w:rPr>
              <w:t>，环比增长约</w:t>
            </w:r>
            <w:r w:rsidRPr="004146AD">
              <w:rPr>
                <w:rFonts w:ascii="Times New Roman" w:eastAsia="宋体" w:hAnsi="Times New Roman" w:cs="宋体"/>
                <w:kern w:val="2"/>
                <w:sz w:val="20"/>
                <w:lang w:val="en-US" w:bidi="ar-SA"/>
              </w:rPr>
              <w:t>30.83%</w:t>
            </w:r>
            <w:r w:rsidRPr="004146AD">
              <w:rPr>
                <w:rFonts w:ascii="Times New Roman" w:eastAsia="宋体" w:hAnsi="Times New Roman" w:cs="宋体"/>
                <w:kern w:val="2"/>
                <w:sz w:val="20"/>
                <w:lang w:val="en-US" w:bidi="ar-SA"/>
              </w:rPr>
              <w:t>。我们认为截止</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年第二季度，公司已实现连续</w:t>
            </w:r>
            <w:r w:rsidRPr="004146AD">
              <w:rPr>
                <w:rFonts w:ascii="Times New Roman" w:eastAsia="宋体" w:hAnsi="Times New Roman" w:cs="宋体"/>
                <w:kern w:val="2"/>
                <w:sz w:val="20"/>
                <w:lang w:val="en-US" w:bidi="ar-SA"/>
              </w:rPr>
              <w:t>5</w:t>
            </w:r>
            <w:r w:rsidRPr="004146AD">
              <w:rPr>
                <w:rFonts w:ascii="Times New Roman" w:eastAsia="宋体" w:hAnsi="Times New Roman" w:cs="宋体"/>
                <w:kern w:val="2"/>
                <w:sz w:val="20"/>
                <w:lang w:val="en-US" w:bidi="ar-SA"/>
              </w:rPr>
              <w:t>个季度</w:t>
            </w:r>
            <w:proofErr w:type="gramStart"/>
            <w:r w:rsidRPr="004146AD">
              <w:rPr>
                <w:rFonts w:ascii="Times New Roman" w:eastAsia="宋体" w:hAnsi="Times New Roman" w:cs="宋体"/>
                <w:kern w:val="2"/>
                <w:sz w:val="20"/>
                <w:lang w:val="en-US" w:bidi="ar-SA"/>
              </w:rPr>
              <w:t>营收环比</w:t>
            </w:r>
            <w:proofErr w:type="gramEnd"/>
            <w:r w:rsidRPr="004146AD">
              <w:rPr>
                <w:rFonts w:ascii="Times New Roman" w:eastAsia="宋体" w:hAnsi="Times New Roman" w:cs="宋体"/>
                <w:kern w:val="2"/>
                <w:sz w:val="20"/>
                <w:lang w:val="en-US" w:bidi="ar-SA"/>
              </w:rPr>
              <w:t>增长，一方面表现出公司订单情况持续饱满，同时也佐证了公司目前发力的新型应用领域需求的持续旺盛。</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其次，公司产能积极规划布局，能够继续支撑公司业绩增长。（</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）公司华山厂（老厂区）：规划产能</w:t>
            </w:r>
            <w:r w:rsidRPr="004146AD">
              <w:rPr>
                <w:rFonts w:ascii="Times New Roman" w:eastAsia="宋体" w:hAnsi="Times New Roman" w:cs="宋体"/>
                <w:kern w:val="2"/>
                <w:sz w:val="20"/>
                <w:lang w:val="en-US" w:bidi="ar-SA"/>
              </w:rPr>
              <w:t>450</w:t>
            </w:r>
            <w:r w:rsidRPr="004146AD">
              <w:rPr>
                <w:rFonts w:ascii="Times New Roman" w:eastAsia="宋体" w:hAnsi="Times New Roman" w:cs="宋体"/>
                <w:kern w:val="2"/>
                <w:sz w:val="20"/>
                <w:lang w:val="en-US" w:bidi="ar-SA"/>
              </w:rPr>
              <w:t>万块</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年，已满产；（</w:t>
            </w: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）新竹一期：规划产能</w:t>
            </w:r>
            <w:r w:rsidRPr="004146AD">
              <w:rPr>
                <w:rFonts w:ascii="Times New Roman" w:eastAsia="宋体" w:hAnsi="Times New Roman" w:cs="宋体"/>
                <w:kern w:val="2"/>
                <w:sz w:val="20"/>
                <w:lang w:val="en-US" w:bidi="ar-SA"/>
              </w:rPr>
              <w:t>480</w:t>
            </w:r>
            <w:r w:rsidRPr="004146AD">
              <w:rPr>
                <w:rFonts w:ascii="Times New Roman" w:eastAsia="宋体" w:hAnsi="Times New Roman" w:cs="宋体"/>
                <w:kern w:val="2"/>
                <w:sz w:val="20"/>
                <w:lang w:val="en-US" w:bidi="ar-SA"/>
              </w:rPr>
              <w:t>万块</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2022</w:t>
            </w:r>
            <w:r w:rsidRPr="004146AD">
              <w:rPr>
                <w:rFonts w:ascii="Times New Roman" w:eastAsia="宋体" w:hAnsi="Times New Roman" w:cs="宋体"/>
                <w:kern w:val="2"/>
                <w:sz w:val="20"/>
                <w:lang w:val="en-US" w:bidi="ar-SA"/>
              </w:rPr>
              <w:t>年产能利用率达到</w:t>
            </w:r>
            <w:r w:rsidRPr="004146AD">
              <w:rPr>
                <w:rFonts w:ascii="Times New Roman" w:eastAsia="宋体" w:hAnsi="Times New Roman" w:cs="宋体"/>
                <w:kern w:val="2"/>
                <w:sz w:val="20"/>
                <w:lang w:val="en-US" w:bidi="ar-SA"/>
              </w:rPr>
              <w:t>20%</w:t>
            </w:r>
            <w:r w:rsidRPr="004146AD">
              <w:rPr>
                <w:rFonts w:ascii="Times New Roman" w:eastAsia="宋体" w:hAnsi="Times New Roman" w:cs="宋体"/>
                <w:kern w:val="2"/>
                <w:sz w:val="20"/>
                <w:lang w:val="en-US" w:bidi="ar-SA"/>
              </w:rPr>
              <w:t>，预计</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年提升至</w:t>
            </w:r>
            <w:r w:rsidRPr="004146AD">
              <w:rPr>
                <w:rFonts w:ascii="Times New Roman" w:eastAsia="宋体" w:hAnsi="Times New Roman" w:cs="宋体"/>
                <w:kern w:val="2"/>
                <w:sz w:val="20"/>
                <w:lang w:val="en-US" w:bidi="ar-SA"/>
              </w:rPr>
              <w:t>60%</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2024</w:t>
            </w:r>
            <w:r w:rsidRPr="004146AD">
              <w:rPr>
                <w:rFonts w:ascii="Times New Roman" w:eastAsia="宋体" w:hAnsi="Times New Roman" w:cs="宋体"/>
                <w:kern w:val="2"/>
                <w:sz w:val="20"/>
                <w:lang w:val="en-US" w:bidi="ar-SA"/>
              </w:rPr>
              <w:t>年预计爬升至</w:t>
            </w:r>
            <w:r w:rsidRPr="004146AD">
              <w:rPr>
                <w:rFonts w:ascii="Times New Roman" w:eastAsia="宋体" w:hAnsi="Times New Roman" w:cs="宋体"/>
                <w:kern w:val="2"/>
                <w:sz w:val="20"/>
                <w:lang w:val="en-US" w:bidi="ar-SA"/>
              </w:rPr>
              <w:t>90%-95%</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3</w:t>
            </w:r>
            <w:r w:rsidRPr="004146AD">
              <w:rPr>
                <w:rFonts w:ascii="Times New Roman" w:eastAsia="宋体" w:hAnsi="Times New Roman" w:cs="宋体"/>
                <w:kern w:val="2"/>
                <w:sz w:val="20"/>
                <w:lang w:val="en-US" w:bidi="ar-SA"/>
              </w:rPr>
              <w:t>）新竹二期：规划产能</w:t>
            </w:r>
            <w:r w:rsidRPr="004146AD">
              <w:rPr>
                <w:rFonts w:ascii="Times New Roman" w:eastAsia="宋体" w:hAnsi="Times New Roman" w:cs="宋体"/>
                <w:kern w:val="2"/>
                <w:sz w:val="20"/>
                <w:lang w:val="en-US" w:bidi="ar-SA"/>
              </w:rPr>
              <w:t>540</w:t>
            </w:r>
            <w:r w:rsidRPr="004146AD">
              <w:rPr>
                <w:rFonts w:ascii="Times New Roman" w:eastAsia="宋体" w:hAnsi="Times New Roman" w:cs="宋体"/>
                <w:kern w:val="2"/>
                <w:sz w:val="20"/>
                <w:lang w:val="en-US" w:bidi="ar-SA"/>
              </w:rPr>
              <w:t>万块，主要是新能源</w:t>
            </w:r>
            <w:proofErr w:type="gramStart"/>
            <w:r w:rsidRPr="004146AD">
              <w:rPr>
                <w:rFonts w:ascii="Times New Roman" w:eastAsia="宋体" w:hAnsi="Times New Roman" w:cs="宋体"/>
                <w:kern w:val="2"/>
                <w:sz w:val="20"/>
                <w:lang w:val="en-US" w:bidi="ar-SA"/>
              </w:rPr>
              <w:t>光储及</w:t>
            </w:r>
            <w:proofErr w:type="gramEnd"/>
            <w:r w:rsidRPr="004146AD">
              <w:rPr>
                <w:rFonts w:ascii="Times New Roman" w:eastAsia="宋体" w:hAnsi="Times New Roman" w:cs="宋体"/>
                <w:kern w:val="2"/>
                <w:sz w:val="20"/>
                <w:lang w:val="en-US" w:bidi="ar-SA"/>
              </w:rPr>
              <w:t>电动汽车领域产品，目前</w:t>
            </w:r>
            <w:r w:rsidRPr="004146AD">
              <w:rPr>
                <w:rFonts w:ascii="Times New Roman" w:eastAsia="宋体" w:hAnsi="Times New Roman" w:cs="宋体" w:hint="eastAsia"/>
                <w:kern w:val="2"/>
                <w:sz w:val="20"/>
                <w:lang w:val="en-US" w:bidi="ar-SA"/>
              </w:rPr>
              <w:t>已经投入</w:t>
            </w:r>
            <w:r w:rsidRPr="004146AD">
              <w:rPr>
                <w:rFonts w:ascii="Times New Roman" w:eastAsia="宋体" w:hAnsi="Times New Roman" w:cs="宋体" w:hint="eastAsia"/>
                <w:kern w:val="2"/>
                <w:sz w:val="20"/>
                <w:lang w:val="en-US" w:bidi="ar-SA"/>
              </w:rPr>
              <w:t>2</w:t>
            </w:r>
            <w:r w:rsidRPr="004146AD">
              <w:rPr>
                <w:rFonts w:ascii="Times New Roman" w:eastAsia="宋体" w:hAnsi="Times New Roman" w:cs="宋体" w:hint="eastAsia"/>
                <w:kern w:val="2"/>
                <w:sz w:val="20"/>
                <w:lang w:val="en-US" w:bidi="ar-SA"/>
              </w:rPr>
              <w:t>条产线。</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4</w:t>
            </w:r>
            <w:r w:rsidRPr="004146AD">
              <w:rPr>
                <w:rFonts w:ascii="Times New Roman" w:eastAsia="宋体" w:hAnsi="Times New Roman" w:cs="宋体"/>
                <w:kern w:val="2"/>
                <w:sz w:val="20"/>
                <w:lang w:val="en-US" w:bidi="ar-SA"/>
              </w:rPr>
              <w:t>）新竹二期（子公司芯动能项目）：规划产能</w:t>
            </w:r>
            <w:r w:rsidRPr="004146AD">
              <w:rPr>
                <w:rFonts w:ascii="Times New Roman" w:eastAsia="宋体" w:hAnsi="Times New Roman" w:cs="宋体"/>
                <w:kern w:val="2"/>
                <w:sz w:val="20"/>
                <w:lang w:val="en-US" w:bidi="ar-SA"/>
              </w:rPr>
              <w:t>480</w:t>
            </w:r>
            <w:r w:rsidRPr="004146AD">
              <w:rPr>
                <w:rFonts w:ascii="Times New Roman" w:eastAsia="宋体" w:hAnsi="Times New Roman" w:cs="宋体"/>
                <w:kern w:val="2"/>
                <w:sz w:val="20"/>
                <w:lang w:val="en-US" w:bidi="ar-SA"/>
              </w:rPr>
              <w:t>万块</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年，主要是电动汽车领域产品，已投入</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条产线，</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年末开始投产和交付；</w:t>
            </w:r>
            <w:r w:rsidRPr="004146AD">
              <w:rPr>
                <w:rFonts w:ascii="Times New Roman" w:eastAsia="宋体" w:hAnsi="Times New Roman" w:cs="宋体" w:hint="eastAsia"/>
                <w:kern w:val="2"/>
                <w:sz w:val="20"/>
                <w:lang w:val="en-US" w:bidi="ar-SA"/>
              </w:rPr>
              <w:t>从产能交付来看的话，还有很大的提升空间，可以</w:t>
            </w:r>
            <w:r w:rsidRPr="004146AD">
              <w:rPr>
                <w:rFonts w:ascii="Times New Roman" w:eastAsia="宋体" w:hAnsi="Times New Roman" w:cs="宋体" w:hint="eastAsia"/>
                <w:kern w:val="2"/>
                <w:sz w:val="20"/>
                <w:lang w:val="en-US" w:bidi="ar-SA"/>
              </w:rPr>
              <w:lastRenderedPageBreak/>
              <w:t>满足未来几年的发展，</w:t>
            </w:r>
            <w:r w:rsidRPr="004146AD">
              <w:rPr>
                <w:rFonts w:ascii="Times New Roman" w:eastAsia="宋体" w:hAnsi="Times New Roman" w:cs="宋体"/>
                <w:kern w:val="2"/>
                <w:sz w:val="20"/>
                <w:lang w:val="en-US" w:bidi="ar-SA"/>
              </w:rPr>
              <w:t>这也是公司业绩增长的重要保障。</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最后，经过多年积累，公司在工控、光伏、电动汽车、充电桩等领域积累了大量优质客户，这也是支撑业绩增长的重要因素。例如工控领域：台达集团、汇</w:t>
            </w:r>
            <w:proofErr w:type="gramStart"/>
            <w:r w:rsidRPr="004146AD">
              <w:rPr>
                <w:rFonts w:ascii="Times New Roman" w:eastAsia="宋体" w:hAnsi="Times New Roman" w:cs="宋体"/>
                <w:kern w:val="2"/>
                <w:sz w:val="20"/>
                <w:lang w:val="en-US" w:bidi="ar-SA"/>
              </w:rPr>
              <w:t>川技术</w:t>
            </w:r>
            <w:proofErr w:type="gramEnd"/>
            <w:r w:rsidRPr="004146AD">
              <w:rPr>
                <w:rFonts w:ascii="Times New Roman" w:eastAsia="宋体" w:hAnsi="Times New Roman" w:cs="宋体"/>
                <w:kern w:val="2"/>
                <w:sz w:val="20"/>
                <w:lang w:val="en-US" w:bidi="ar-SA"/>
              </w:rPr>
              <w:t>等；光伏领域：</w:t>
            </w:r>
            <w:r w:rsidRPr="004146AD">
              <w:rPr>
                <w:rFonts w:ascii="Times New Roman" w:eastAsia="宋体" w:hAnsi="Times New Roman" w:cs="宋体" w:hint="eastAsia"/>
                <w:kern w:val="2"/>
                <w:sz w:val="20"/>
                <w:lang w:val="en-US" w:bidi="ar-SA"/>
              </w:rPr>
              <w:t>客户</w:t>
            </w:r>
            <w:r w:rsidRPr="004146AD">
              <w:rPr>
                <w:rFonts w:ascii="Times New Roman" w:eastAsia="宋体" w:hAnsi="Times New Roman" w:cs="宋体" w:hint="eastAsia"/>
                <w:kern w:val="2"/>
                <w:sz w:val="20"/>
                <w:lang w:val="en-US" w:bidi="ar-SA"/>
              </w:rPr>
              <w:t>A</w:t>
            </w:r>
            <w:r w:rsidRPr="004146AD">
              <w:rPr>
                <w:rFonts w:ascii="Times New Roman" w:eastAsia="宋体" w:hAnsi="Times New Roman" w:cs="宋体"/>
                <w:kern w:val="2"/>
                <w:sz w:val="20"/>
                <w:lang w:val="en-US" w:bidi="ar-SA"/>
              </w:rPr>
              <w:t>、阳光电源、</w:t>
            </w:r>
            <w:proofErr w:type="gramStart"/>
            <w:r w:rsidRPr="004146AD">
              <w:rPr>
                <w:rFonts w:ascii="Times New Roman" w:eastAsia="宋体" w:hAnsi="Times New Roman" w:cs="宋体"/>
                <w:kern w:val="2"/>
                <w:sz w:val="20"/>
                <w:lang w:val="en-US" w:bidi="ar-SA"/>
              </w:rPr>
              <w:t>固德威</w:t>
            </w:r>
            <w:proofErr w:type="gramEnd"/>
            <w:r w:rsidRPr="004146AD">
              <w:rPr>
                <w:rFonts w:ascii="Times New Roman" w:eastAsia="宋体" w:hAnsi="Times New Roman" w:cs="宋体"/>
                <w:kern w:val="2"/>
                <w:sz w:val="20"/>
                <w:lang w:val="en-US" w:bidi="ar-SA"/>
              </w:rPr>
              <w:t>等；电动汽车领域：比亚迪、汇川、</w:t>
            </w:r>
            <w:proofErr w:type="gramStart"/>
            <w:r w:rsidRPr="004146AD">
              <w:rPr>
                <w:rFonts w:ascii="Times New Roman" w:eastAsia="宋体" w:hAnsi="Times New Roman" w:cs="宋体"/>
                <w:kern w:val="2"/>
                <w:sz w:val="20"/>
                <w:lang w:val="en-US" w:bidi="ar-SA"/>
              </w:rPr>
              <w:t>臻驱科技</w:t>
            </w:r>
            <w:proofErr w:type="gramEnd"/>
            <w:r w:rsidRPr="004146AD">
              <w:rPr>
                <w:rFonts w:ascii="Times New Roman" w:eastAsia="宋体" w:hAnsi="Times New Roman" w:cs="宋体"/>
                <w:kern w:val="2"/>
                <w:sz w:val="20"/>
                <w:lang w:val="en-US" w:bidi="ar-SA"/>
              </w:rPr>
              <w:t>等；充电桩领域：</w:t>
            </w:r>
            <w:proofErr w:type="gramStart"/>
            <w:r w:rsidRPr="004146AD">
              <w:rPr>
                <w:rFonts w:ascii="Times New Roman" w:eastAsia="宋体" w:hAnsi="Times New Roman" w:cs="宋体"/>
                <w:kern w:val="2"/>
                <w:sz w:val="20"/>
                <w:lang w:val="en-US" w:bidi="ar-SA"/>
              </w:rPr>
              <w:t>英飞源</w:t>
            </w:r>
            <w:proofErr w:type="gramEnd"/>
            <w:r w:rsidRPr="004146AD">
              <w:rPr>
                <w:rFonts w:ascii="Times New Roman" w:eastAsia="宋体" w:hAnsi="Times New Roman" w:cs="宋体"/>
                <w:kern w:val="2"/>
                <w:sz w:val="20"/>
                <w:lang w:val="en-US" w:bidi="ar-SA"/>
              </w:rPr>
              <w:t>、英可瑞等。近日，公司披露签署重大合同公告。根据该公告，公司自</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9</w:t>
            </w:r>
            <w:r w:rsidRPr="004146AD">
              <w:rPr>
                <w:rFonts w:ascii="Times New Roman" w:eastAsia="宋体" w:hAnsi="Times New Roman" w:cs="宋体"/>
                <w:kern w:val="2"/>
                <w:sz w:val="20"/>
                <w:lang w:val="en-US" w:bidi="ar-SA"/>
              </w:rPr>
              <w:t>月至</w:t>
            </w:r>
            <w:r w:rsidRPr="004146AD">
              <w:rPr>
                <w:rFonts w:ascii="Times New Roman" w:eastAsia="宋体" w:hAnsi="Times New Roman" w:cs="宋体"/>
                <w:kern w:val="2"/>
                <w:sz w:val="20"/>
                <w:lang w:val="en-US" w:bidi="ar-SA"/>
              </w:rPr>
              <w:t>2026</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6</w:t>
            </w:r>
            <w:r w:rsidRPr="004146AD">
              <w:rPr>
                <w:rFonts w:ascii="Times New Roman" w:eastAsia="宋体" w:hAnsi="Times New Roman" w:cs="宋体"/>
                <w:kern w:val="2"/>
                <w:sz w:val="20"/>
                <w:lang w:val="en-US" w:bidi="ar-SA"/>
              </w:rPr>
              <w:t>月期间，给客户</w:t>
            </w:r>
            <w:r w:rsidRPr="004146AD">
              <w:rPr>
                <w:rFonts w:ascii="Times New Roman" w:eastAsia="宋体" w:hAnsi="Times New Roman" w:cs="宋体"/>
                <w:kern w:val="2"/>
                <w:sz w:val="20"/>
                <w:lang w:val="en-US" w:bidi="ar-SA"/>
              </w:rPr>
              <w:t>A</w:t>
            </w:r>
            <w:r w:rsidRPr="004146AD">
              <w:rPr>
                <w:rFonts w:ascii="Times New Roman" w:eastAsia="宋体" w:hAnsi="Times New Roman" w:cs="宋体"/>
                <w:kern w:val="2"/>
                <w:sz w:val="20"/>
                <w:lang w:val="en-US" w:bidi="ar-SA"/>
              </w:rPr>
              <w:t>每月提供不超过</w:t>
            </w:r>
            <w:r w:rsidRPr="004146AD">
              <w:rPr>
                <w:rFonts w:ascii="Times New Roman" w:eastAsia="宋体" w:hAnsi="Times New Roman" w:cs="宋体"/>
                <w:kern w:val="2"/>
                <w:sz w:val="20"/>
                <w:lang w:val="en-US" w:bidi="ar-SA"/>
              </w:rPr>
              <w:t>20</w:t>
            </w:r>
            <w:r w:rsidRPr="004146AD">
              <w:rPr>
                <w:rFonts w:ascii="Times New Roman" w:eastAsia="宋体" w:hAnsi="Times New Roman" w:cs="宋体"/>
                <w:kern w:val="2"/>
                <w:sz w:val="20"/>
                <w:lang w:val="en-US" w:bidi="ar-SA"/>
              </w:rPr>
              <w:t>万块模块产品，具体供应量将根据</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9</w:t>
            </w:r>
            <w:r w:rsidRPr="004146AD">
              <w:rPr>
                <w:rFonts w:ascii="Times New Roman" w:eastAsia="宋体" w:hAnsi="Times New Roman" w:cs="宋体"/>
                <w:kern w:val="2"/>
                <w:sz w:val="20"/>
                <w:lang w:val="en-US" w:bidi="ar-SA"/>
              </w:rPr>
              <w:t>月、</w:t>
            </w:r>
            <w:r w:rsidRPr="004146AD">
              <w:rPr>
                <w:rFonts w:ascii="Times New Roman" w:eastAsia="宋体" w:hAnsi="Times New Roman" w:cs="宋体"/>
                <w:kern w:val="2"/>
                <w:sz w:val="20"/>
                <w:lang w:val="en-US" w:bidi="ar-SA"/>
              </w:rPr>
              <w:t>2024</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7</w:t>
            </w:r>
            <w:r w:rsidRPr="004146AD">
              <w:rPr>
                <w:rFonts w:ascii="Times New Roman" w:eastAsia="宋体" w:hAnsi="Times New Roman" w:cs="宋体"/>
                <w:kern w:val="2"/>
                <w:sz w:val="20"/>
                <w:lang w:val="en-US" w:bidi="ar-SA"/>
              </w:rPr>
              <w:t>月、</w:t>
            </w:r>
            <w:r w:rsidRPr="004146AD">
              <w:rPr>
                <w:rFonts w:ascii="Times New Roman" w:eastAsia="宋体" w:hAnsi="Times New Roman" w:cs="宋体"/>
                <w:kern w:val="2"/>
                <w:sz w:val="20"/>
                <w:lang w:val="en-US" w:bidi="ar-SA"/>
              </w:rPr>
              <w:t>2025</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7</w:t>
            </w:r>
            <w:r w:rsidRPr="004146AD">
              <w:rPr>
                <w:rFonts w:ascii="Times New Roman" w:eastAsia="宋体" w:hAnsi="Times New Roman" w:cs="宋体"/>
                <w:kern w:val="2"/>
                <w:sz w:val="20"/>
                <w:lang w:val="en-US" w:bidi="ar-SA"/>
              </w:rPr>
              <w:t>月实际产能，按年度为单位动态调整。公司斩获大批量订单一方面印证了目前市场中模块产品的需求持续旺盛，另一方面也充分体现出公司优秀的技术实力，未来有望给公司输送成长动能，提升公司核心竞争力。</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shd w:val="clear" w:color="auto" w:fill="FFFFFF"/>
                <w:lang w:val="en-US" w:bidi="ar-SA"/>
              </w:rPr>
            </w:pPr>
            <w:r w:rsidRPr="004146AD">
              <w:rPr>
                <w:rFonts w:ascii="Times New Roman" w:eastAsia="宋体" w:hAnsi="Times New Roman" w:cs="宋体" w:hint="eastAsia"/>
                <w:b/>
                <w:bCs/>
                <w:kern w:val="2"/>
                <w:sz w:val="20"/>
                <w:shd w:val="clear" w:color="auto" w:fill="FFFFFF"/>
                <w:lang w:val="en-US" w:bidi="ar-SA"/>
              </w:rPr>
              <w:t>（六）</w:t>
            </w:r>
            <w:r w:rsidRPr="004146AD">
              <w:rPr>
                <w:rFonts w:ascii="Times New Roman" w:eastAsia="宋体" w:hAnsi="Times New Roman" w:cs="宋体"/>
                <w:b/>
                <w:bCs/>
                <w:kern w:val="2"/>
                <w:sz w:val="20"/>
                <w:shd w:val="clear" w:color="auto" w:fill="FFFFFF"/>
                <w:lang w:val="en-US" w:bidi="ar-SA"/>
              </w:rPr>
              <w:t>上半年下游的结构？</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公司在</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年上半年相关领域的营收结构如下：</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、新能源发电收入占比</w:t>
            </w:r>
            <w:r w:rsidRPr="004146AD">
              <w:rPr>
                <w:rFonts w:ascii="Times New Roman" w:eastAsia="宋体" w:hAnsi="Times New Roman" w:cs="宋体"/>
                <w:kern w:val="2"/>
                <w:sz w:val="20"/>
                <w:lang w:val="en-US" w:bidi="ar-SA"/>
              </w:rPr>
              <w:t>35%-45%</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、工业控制收入占比</w:t>
            </w:r>
            <w:r w:rsidRPr="004146AD">
              <w:rPr>
                <w:rFonts w:ascii="Times New Roman" w:eastAsia="宋体" w:hAnsi="Times New Roman" w:cs="宋体"/>
                <w:kern w:val="2"/>
                <w:sz w:val="20"/>
                <w:lang w:val="en-US" w:bidi="ar-SA"/>
              </w:rPr>
              <w:t>30%-40%</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3</w:t>
            </w:r>
            <w:r w:rsidRPr="004146AD">
              <w:rPr>
                <w:rFonts w:ascii="Times New Roman" w:eastAsia="宋体" w:hAnsi="Times New Roman" w:cs="宋体"/>
                <w:kern w:val="2"/>
                <w:sz w:val="20"/>
                <w:lang w:val="en-US" w:bidi="ar-SA"/>
              </w:rPr>
              <w:t>、电动汽车收入占比</w:t>
            </w:r>
            <w:r w:rsidRPr="004146AD">
              <w:rPr>
                <w:rFonts w:ascii="Times New Roman" w:eastAsia="宋体" w:hAnsi="Times New Roman" w:cs="宋体"/>
                <w:kern w:val="2"/>
                <w:sz w:val="20"/>
                <w:lang w:val="en-US" w:bidi="ar-SA"/>
              </w:rPr>
              <w:t>15%-25%</w:t>
            </w:r>
            <w:r w:rsidRPr="004146AD">
              <w:rPr>
                <w:rFonts w:ascii="Times New Roman" w:eastAsia="宋体" w:hAnsi="Times New Roman" w:cs="宋体"/>
                <w:kern w:val="2"/>
                <w:sz w:val="20"/>
                <w:lang w:val="en-US" w:bidi="ar-SA"/>
              </w:rPr>
              <w:t>。</w:t>
            </w:r>
          </w:p>
          <w:p w:rsidR="004146AD" w:rsidRPr="004146AD" w:rsidRDefault="004146AD" w:rsidP="004146AD">
            <w:pPr>
              <w:autoSpaceDE/>
              <w:autoSpaceDN/>
              <w:spacing w:line="360" w:lineRule="auto"/>
              <w:ind w:firstLineChars="200" w:firstLine="402"/>
              <w:jc w:val="both"/>
              <w:rPr>
                <w:rFonts w:ascii="Times New Roman" w:eastAsia="宋体" w:hAnsi="Times New Roman" w:cs="宋体"/>
                <w:kern w:val="2"/>
                <w:sz w:val="20"/>
                <w:lang w:val="en-US" w:bidi="ar-SA"/>
              </w:rPr>
            </w:pPr>
            <w:r w:rsidRPr="004146AD">
              <w:rPr>
                <w:rFonts w:ascii="Times New Roman" w:eastAsia="宋体" w:hAnsi="Times New Roman" w:cs="宋体" w:hint="eastAsia"/>
                <w:b/>
                <w:bCs/>
                <w:kern w:val="2"/>
                <w:sz w:val="20"/>
                <w:lang w:val="en-US" w:bidi="ar-SA"/>
              </w:rPr>
              <w:t>（七）</w:t>
            </w:r>
            <w:r w:rsidRPr="004146AD">
              <w:rPr>
                <w:rFonts w:ascii="Times New Roman" w:eastAsia="宋体" w:hAnsi="Times New Roman" w:cs="宋体"/>
                <w:b/>
                <w:bCs/>
                <w:kern w:val="2"/>
                <w:sz w:val="20"/>
                <w:lang w:val="en-US" w:bidi="ar-SA"/>
              </w:rPr>
              <w:t>车</w:t>
            </w:r>
            <w:proofErr w:type="gramStart"/>
            <w:r w:rsidRPr="004146AD">
              <w:rPr>
                <w:rFonts w:ascii="Times New Roman" w:eastAsia="宋体" w:hAnsi="Times New Roman" w:cs="宋体"/>
                <w:b/>
                <w:bCs/>
                <w:kern w:val="2"/>
                <w:sz w:val="20"/>
                <w:lang w:val="en-US" w:bidi="ar-SA"/>
              </w:rPr>
              <w:t>规</w:t>
            </w:r>
            <w:proofErr w:type="gramEnd"/>
            <w:r w:rsidRPr="004146AD">
              <w:rPr>
                <w:rFonts w:ascii="Times New Roman" w:eastAsia="宋体" w:hAnsi="Times New Roman" w:cs="宋体"/>
                <w:b/>
                <w:bCs/>
                <w:kern w:val="2"/>
                <w:sz w:val="20"/>
                <w:lang w:val="en-US" w:bidi="ar-SA"/>
              </w:rPr>
              <w:t>12</w:t>
            </w:r>
            <w:proofErr w:type="gramStart"/>
            <w:r w:rsidRPr="004146AD">
              <w:rPr>
                <w:rFonts w:ascii="Times New Roman" w:eastAsia="宋体" w:hAnsi="Times New Roman" w:cs="宋体"/>
                <w:b/>
                <w:bCs/>
                <w:kern w:val="2"/>
                <w:sz w:val="20"/>
                <w:lang w:val="en-US" w:bidi="ar-SA"/>
              </w:rPr>
              <w:t>吋厂代</w:t>
            </w:r>
            <w:proofErr w:type="gramEnd"/>
            <w:r w:rsidRPr="004146AD">
              <w:rPr>
                <w:rFonts w:ascii="Times New Roman" w:eastAsia="宋体" w:hAnsi="Times New Roman" w:cs="宋体"/>
                <w:b/>
                <w:bCs/>
                <w:kern w:val="2"/>
                <w:sz w:val="20"/>
                <w:lang w:val="en-US" w:bidi="ar-SA"/>
              </w:rPr>
              <w:t>工厂那边有了一些进展？大概是在什么时间</w:t>
            </w:r>
            <w:proofErr w:type="gramStart"/>
            <w:r w:rsidRPr="004146AD">
              <w:rPr>
                <w:rFonts w:ascii="Times New Roman" w:eastAsia="宋体" w:hAnsi="Times New Roman" w:cs="宋体"/>
                <w:b/>
                <w:bCs/>
                <w:kern w:val="2"/>
                <w:sz w:val="20"/>
                <w:lang w:val="en-US" w:bidi="ar-SA"/>
              </w:rPr>
              <w:t>段真正</w:t>
            </w:r>
            <w:proofErr w:type="gramEnd"/>
            <w:r w:rsidRPr="004146AD">
              <w:rPr>
                <w:rFonts w:ascii="Times New Roman" w:eastAsia="宋体" w:hAnsi="Times New Roman" w:cs="宋体"/>
                <w:b/>
                <w:bCs/>
                <w:kern w:val="2"/>
                <w:sz w:val="20"/>
                <w:lang w:val="en-US" w:bidi="ar-SA"/>
              </w:rPr>
              <w:t>能顺畅的把产能量放出？然后对照的这个</w:t>
            </w:r>
            <w:proofErr w:type="gramStart"/>
            <w:r w:rsidRPr="004146AD">
              <w:rPr>
                <w:rFonts w:ascii="Times New Roman" w:eastAsia="宋体" w:hAnsi="Times New Roman" w:cs="宋体"/>
                <w:b/>
                <w:bCs/>
                <w:kern w:val="2"/>
                <w:sz w:val="20"/>
                <w:lang w:val="en-US" w:bidi="ar-SA"/>
              </w:rPr>
              <w:t>车规模组</w:t>
            </w:r>
            <w:proofErr w:type="gramEnd"/>
            <w:r w:rsidRPr="004146AD">
              <w:rPr>
                <w:rFonts w:ascii="Times New Roman" w:eastAsia="宋体" w:hAnsi="Times New Roman" w:cs="宋体"/>
                <w:b/>
                <w:bCs/>
                <w:kern w:val="2"/>
                <w:sz w:val="20"/>
                <w:lang w:val="en-US" w:bidi="ar-SA"/>
              </w:rPr>
              <w:t>的这么一个产线，这么一个设计产能大约是一个什么样子？</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根据公司</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年半年度报告，公司在车</w:t>
            </w:r>
            <w:proofErr w:type="gramStart"/>
            <w:r w:rsidRPr="004146AD">
              <w:rPr>
                <w:rFonts w:ascii="Times New Roman" w:eastAsia="宋体" w:hAnsi="Times New Roman" w:cs="宋体"/>
                <w:kern w:val="2"/>
                <w:sz w:val="20"/>
                <w:lang w:val="en-US" w:bidi="ar-SA"/>
              </w:rPr>
              <w:t>规</w:t>
            </w:r>
            <w:proofErr w:type="gramEnd"/>
            <w:r w:rsidRPr="004146AD">
              <w:rPr>
                <w:rFonts w:ascii="Times New Roman" w:eastAsia="宋体" w:hAnsi="Times New Roman" w:cs="宋体"/>
                <w:kern w:val="2"/>
                <w:sz w:val="20"/>
                <w:lang w:val="en-US" w:bidi="ar-SA"/>
              </w:rPr>
              <w:t>方面有如下的研发进展：</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、车用</w:t>
            </w:r>
            <w:r w:rsidRPr="004146AD">
              <w:rPr>
                <w:rFonts w:ascii="Times New Roman" w:eastAsia="宋体" w:hAnsi="Times New Roman" w:cs="宋体"/>
                <w:kern w:val="2"/>
                <w:sz w:val="20"/>
                <w:lang w:val="en-US" w:bidi="ar-SA"/>
              </w:rPr>
              <w:t>800A/750V</w:t>
            </w:r>
            <w:r w:rsidRPr="004146AD">
              <w:rPr>
                <w:rFonts w:ascii="Times New Roman" w:eastAsia="宋体" w:hAnsi="Times New Roman" w:cs="宋体"/>
                <w:kern w:val="2"/>
                <w:sz w:val="20"/>
                <w:lang w:val="en-US" w:bidi="ar-SA"/>
              </w:rPr>
              <w:t>双面散热模块开发顺利，通过相关车用可靠性测试及系统测试，已开始小批量交付使用。</w:t>
            </w: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、公司在</w:t>
            </w:r>
            <w:r w:rsidRPr="004146AD">
              <w:rPr>
                <w:rFonts w:ascii="Times New Roman" w:eastAsia="宋体" w:hAnsi="Times New Roman" w:cs="宋体"/>
                <w:kern w:val="2"/>
                <w:sz w:val="20"/>
                <w:lang w:val="en-US" w:bidi="ar-SA"/>
              </w:rPr>
              <w:t>12</w:t>
            </w:r>
            <w:r w:rsidRPr="004146AD">
              <w:rPr>
                <w:rFonts w:ascii="Times New Roman" w:eastAsia="宋体" w:hAnsi="Times New Roman" w:cs="宋体"/>
                <w:kern w:val="2"/>
                <w:sz w:val="20"/>
                <w:lang w:val="en-US" w:bidi="ar-SA"/>
              </w:rPr>
              <w:t>寸车</w:t>
            </w:r>
            <w:proofErr w:type="gramStart"/>
            <w:r w:rsidRPr="004146AD">
              <w:rPr>
                <w:rFonts w:ascii="Times New Roman" w:eastAsia="宋体" w:hAnsi="Times New Roman" w:cs="宋体"/>
                <w:kern w:val="2"/>
                <w:sz w:val="20"/>
                <w:lang w:val="en-US" w:bidi="ar-SA"/>
              </w:rPr>
              <w:t>规</w:t>
            </w:r>
            <w:proofErr w:type="gramEnd"/>
            <w:r w:rsidRPr="004146AD">
              <w:rPr>
                <w:rFonts w:ascii="Times New Roman" w:eastAsia="宋体" w:hAnsi="Times New Roman" w:cs="宋体"/>
                <w:kern w:val="2"/>
                <w:sz w:val="20"/>
                <w:lang w:val="en-US" w:bidi="ar-SA"/>
              </w:rPr>
              <w:t>级芯片上取得突破，</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年上半年车用</w:t>
            </w:r>
            <w:r w:rsidRPr="004146AD">
              <w:rPr>
                <w:rFonts w:ascii="Times New Roman" w:eastAsia="宋体" w:hAnsi="Times New Roman" w:cs="宋体"/>
                <w:kern w:val="2"/>
                <w:sz w:val="20"/>
                <w:lang w:val="en-US" w:bidi="ar-SA"/>
              </w:rPr>
              <w:t xml:space="preserve"> 750V 12</w:t>
            </w:r>
            <w:r w:rsidRPr="004146AD">
              <w:rPr>
                <w:rFonts w:ascii="Times New Roman" w:eastAsia="宋体" w:hAnsi="Times New Roman" w:cs="宋体"/>
                <w:kern w:val="2"/>
                <w:sz w:val="20"/>
                <w:lang w:val="en-US" w:bidi="ar-SA"/>
              </w:rPr>
              <w:t>寸芯片的顺利开发，其对应的车用模块快速上量。</w:t>
            </w:r>
            <w:r w:rsidRPr="004146AD">
              <w:rPr>
                <w:rFonts w:ascii="Times New Roman" w:eastAsia="宋体" w:hAnsi="Times New Roman" w:cs="宋体"/>
                <w:kern w:val="2"/>
                <w:sz w:val="20"/>
                <w:shd w:val="clear" w:color="auto" w:fill="FFFFFF"/>
                <w:lang w:val="en-US" w:bidi="ar-SA"/>
              </w:rPr>
              <w:t>公司已根据现有客户需求配套相应的车</w:t>
            </w:r>
            <w:proofErr w:type="gramStart"/>
            <w:r w:rsidRPr="004146AD">
              <w:rPr>
                <w:rFonts w:ascii="Times New Roman" w:eastAsia="宋体" w:hAnsi="Times New Roman" w:cs="宋体"/>
                <w:kern w:val="2"/>
                <w:sz w:val="20"/>
                <w:shd w:val="clear" w:color="auto" w:fill="FFFFFF"/>
                <w:lang w:val="en-US" w:bidi="ar-SA"/>
              </w:rPr>
              <w:t>规</w:t>
            </w:r>
            <w:proofErr w:type="gramEnd"/>
            <w:r w:rsidRPr="004146AD">
              <w:rPr>
                <w:rFonts w:ascii="Times New Roman" w:eastAsia="宋体" w:hAnsi="Times New Roman" w:cs="宋体"/>
                <w:kern w:val="2"/>
                <w:sz w:val="20"/>
                <w:shd w:val="clear" w:color="auto" w:fill="FFFFFF"/>
                <w:lang w:val="en-US" w:bidi="ar-SA"/>
              </w:rPr>
              <w:t>产线。</w:t>
            </w:r>
            <w:r w:rsidRPr="004146AD">
              <w:rPr>
                <w:rFonts w:ascii="Times New Roman" w:eastAsia="宋体" w:hAnsi="Times New Roman" w:cs="宋体" w:hint="eastAsia"/>
                <w:kern w:val="2"/>
                <w:sz w:val="20"/>
                <w:shd w:val="clear" w:color="auto" w:fill="FFFFFF"/>
                <w:lang w:val="en-US" w:bidi="ar-SA"/>
              </w:rPr>
              <w:t>公司目前主要和</w:t>
            </w:r>
            <w:r w:rsidRPr="004146AD">
              <w:rPr>
                <w:rFonts w:ascii="Times New Roman" w:eastAsia="宋体" w:hAnsi="Times New Roman" w:cs="宋体"/>
                <w:kern w:val="2"/>
                <w:sz w:val="20"/>
                <w:shd w:val="clear" w:color="auto" w:fill="FFFFFF"/>
                <w:lang w:val="en-US" w:bidi="ar-SA"/>
              </w:rPr>
              <w:t>Tier1</w:t>
            </w:r>
            <w:r w:rsidRPr="004146AD">
              <w:rPr>
                <w:rFonts w:ascii="Times New Roman" w:eastAsia="宋体" w:hAnsi="Times New Roman" w:cs="宋体"/>
                <w:kern w:val="2"/>
                <w:sz w:val="20"/>
                <w:shd w:val="clear" w:color="auto" w:fill="FFFFFF"/>
                <w:lang w:val="en-US" w:bidi="ar-SA"/>
              </w:rPr>
              <w:t>、整车厂合作，能够覆盖后期产能爬坡的需求，未来公司会根据客户验证和封装进度逐步释放车</w:t>
            </w:r>
            <w:proofErr w:type="gramStart"/>
            <w:r w:rsidRPr="004146AD">
              <w:rPr>
                <w:rFonts w:ascii="Times New Roman" w:eastAsia="宋体" w:hAnsi="Times New Roman" w:cs="宋体"/>
                <w:kern w:val="2"/>
                <w:sz w:val="20"/>
                <w:shd w:val="clear" w:color="auto" w:fill="FFFFFF"/>
                <w:lang w:val="en-US" w:bidi="ar-SA"/>
              </w:rPr>
              <w:t>规</w:t>
            </w:r>
            <w:proofErr w:type="gramEnd"/>
            <w:r w:rsidRPr="004146AD">
              <w:rPr>
                <w:rFonts w:ascii="Times New Roman" w:eastAsia="宋体" w:hAnsi="Times New Roman" w:cs="宋体"/>
                <w:kern w:val="2"/>
                <w:sz w:val="20"/>
                <w:shd w:val="clear" w:color="auto" w:fill="FFFFFF"/>
                <w:lang w:val="en-US" w:bidi="ar-SA"/>
              </w:rPr>
              <w:t>芯片的产能。</w:t>
            </w:r>
          </w:p>
          <w:p w:rsidR="004146AD" w:rsidRPr="004146AD" w:rsidRDefault="004146AD" w:rsidP="004146AD">
            <w:pPr>
              <w:autoSpaceDE/>
              <w:autoSpaceDN/>
              <w:spacing w:line="360" w:lineRule="auto"/>
              <w:ind w:firstLineChars="200" w:firstLine="402"/>
              <w:jc w:val="both"/>
              <w:rPr>
                <w:rFonts w:ascii="Times New Roman" w:eastAsia="宋体" w:hAnsi="Times New Roman" w:cs="宋体"/>
                <w:kern w:val="2"/>
                <w:sz w:val="20"/>
                <w:lang w:val="en-US" w:bidi="ar-SA"/>
              </w:rPr>
            </w:pPr>
            <w:r w:rsidRPr="004146AD">
              <w:rPr>
                <w:rFonts w:ascii="Times New Roman" w:eastAsia="宋体" w:hAnsi="Times New Roman" w:cs="宋体" w:hint="eastAsia"/>
                <w:b/>
                <w:kern w:val="2"/>
                <w:sz w:val="20"/>
                <w:lang w:val="en-US" w:bidi="ar-SA"/>
              </w:rPr>
              <w:t>（八）</w:t>
            </w:r>
            <w:r w:rsidRPr="004146AD">
              <w:rPr>
                <w:rFonts w:ascii="Times New Roman" w:eastAsia="宋体" w:hAnsi="Times New Roman" w:cs="宋体" w:hint="eastAsia"/>
                <w:b/>
                <w:bCs/>
                <w:color w:val="000000"/>
                <w:kern w:val="2"/>
                <w:sz w:val="20"/>
                <w:lang w:val="en-US" w:bidi="ar-SA"/>
              </w:rPr>
              <w:t>Q</w:t>
            </w:r>
            <w:r w:rsidRPr="004146AD">
              <w:rPr>
                <w:rFonts w:ascii="Times New Roman" w:eastAsia="宋体" w:hAnsi="Times New Roman" w:cs="宋体"/>
                <w:b/>
                <w:bCs/>
                <w:color w:val="000000"/>
                <w:kern w:val="2"/>
                <w:sz w:val="20"/>
                <w:lang w:val="en-US" w:bidi="ar-SA"/>
              </w:rPr>
              <w:t>2</w:t>
            </w:r>
            <w:r w:rsidRPr="004146AD">
              <w:rPr>
                <w:rFonts w:ascii="Times New Roman" w:eastAsia="宋体" w:hAnsi="Times New Roman" w:cs="宋体"/>
                <w:b/>
                <w:bCs/>
                <w:color w:val="000000"/>
                <w:kern w:val="2"/>
                <w:sz w:val="20"/>
                <w:lang w:val="en-US" w:bidi="ar-SA"/>
              </w:rPr>
              <w:t>环比</w:t>
            </w:r>
            <w:r w:rsidRPr="004146AD">
              <w:rPr>
                <w:rFonts w:ascii="Times New Roman" w:eastAsia="宋体" w:hAnsi="Times New Roman" w:cs="宋体" w:hint="eastAsia"/>
                <w:b/>
                <w:bCs/>
                <w:color w:val="000000"/>
                <w:kern w:val="2"/>
                <w:sz w:val="20"/>
                <w:lang w:val="en-US" w:bidi="ar-SA"/>
              </w:rPr>
              <w:t>Q</w:t>
            </w:r>
            <w:r w:rsidRPr="004146AD">
              <w:rPr>
                <w:rFonts w:ascii="Times New Roman" w:eastAsia="宋体" w:hAnsi="Times New Roman" w:cs="宋体"/>
                <w:b/>
                <w:bCs/>
                <w:color w:val="000000"/>
                <w:kern w:val="2"/>
                <w:sz w:val="20"/>
                <w:lang w:val="en-US" w:bidi="ar-SA"/>
              </w:rPr>
              <w:t>1</w:t>
            </w:r>
            <w:r w:rsidRPr="004146AD">
              <w:rPr>
                <w:rFonts w:ascii="Times New Roman" w:eastAsia="宋体" w:hAnsi="Times New Roman" w:cs="宋体"/>
                <w:b/>
                <w:bCs/>
                <w:color w:val="000000"/>
                <w:kern w:val="2"/>
                <w:sz w:val="20"/>
                <w:lang w:val="en-US" w:bidi="ar-SA"/>
              </w:rPr>
              <w:t>来看，费用率上面有略微提升，所以这样看到我们毛利率是环比提升，但是净利率可能还是一个相差不大的一个情况。下半年，费用怎样变化？下半年的费用率水平，因为也有一些对冲因素，是不是</w:t>
            </w:r>
            <w:r w:rsidRPr="004146AD">
              <w:rPr>
                <w:rFonts w:ascii="Times New Roman" w:eastAsia="宋体" w:hAnsi="Times New Roman" w:cs="宋体" w:hint="eastAsia"/>
                <w:b/>
                <w:bCs/>
                <w:color w:val="000000"/>
                <w:kern w:val="2"/>
                <w:sz w:val="20"/>
                <w:lang w:val="en-US" w:bidi="ar-SA"/>
              </w:rPr>
              <w:t>全年</w:t>
            </w:r>
            <w:r w:rsidRPr="004146AD">
              <w:rPr>
                <w:rFonts w:ascii="Times New Roman" w:eastAsia="宋体" w:hAnsi="Times New Roman" w:cs="宋体"/>
                <w:b/>
                <w:bCs/>
                <w:color w:val="000000"/>
                <w:kern w:val="2"/>
                <w:sz w:val="20"/>
                <w:lang w:val="en-US" w:bidi="ar-SA"/>
              </w:rPr>
              <w:t>利率水平可以保持一个</w:t>
            </w:r>
            <w:r w:rsidRPr="004146AD">
              <w:rPr>
                <w:rFonts w:ascii="Times New Roman" w:eastAsia="宋体" w:hAnsi="Times New Roman" w:cs="宋体" w:hint="eastAsia"/>
                <w:b/>
                <w:bCs/>
                <w:color w:val="000000"/>
                <w:kern w:val="2"/>
                <w:sz w:val="20"/>
                <w:lang w:val="en-US" w:bidi="ar-SA"/>
              </w:rPr>
              <w:t>Q</w:t>
            </w:r>
            <w:r w:rsidRPr="004146AD">
              <w:rPr>
                <w:rFonts w:ascii="Times New Roman" w:eastAsia="宋体" w:hAnsi="Times New Roman" w:cs="宋体"/>
                <w:b/>
                <w:bCs/>
                <w:color w:val="000000"/>
                <w:kern w:val="2"/>
                <w:sz w:val="20"/>
                <w:lang w:val="en-US" w:bidi="ar-SA"/>
              </w:rPr>
              <w:t>2</w:t>
            </w:r>
            <w:r w:rsidRPr="004146AD">
              <w:rPr>
                <w:rFonts w:ascii="Times New Roman" w:eastAsia="宋体" w:hAnsi="Times New Roman" w:cs="宋体"/>
                <w:b/>
                <w:bCs/>
                <w:color w:val="000000"/>
                <w:kern w:val="2"/>
                <w:sz w:val="20"/>
                <w:lang w:val="en-US" w:bidi="ar-SA"/>
              </w:rPr>
              <w:t>这样的作为一个参考。</w:t>
            </w:r>
            <w:r w:rsidRPr="004146AD">
              <w:rPr>
                <w:rFonts w:ascii="Times New Roman" w:eastAsia="宋体" w:hAnsi="Times New Roman" w:cs="宋体"/>
                <w:b/>
                <w:color w:val="000000"/>
                <w:kern w:val="2"/>
                <w:sz w:val="20"/>
                <w:lang w:val="en-US" w:bidi="ar-SA"/>
              </w:rPr>
              <w:t>Q2</w:t>
            </w:r>
            <w:r w:rsidRPr="004146AD">
              <w:rPr>
                <w:rFonts w:ascii="Times New Roman" w:eastAsia="宋体" w:hAnsi="Times New Roman" w:cs="宋体"/>
                <w:b/>
                <w:color w:val="000000"/>
                <w:kern w:val="2"/>
                <w:sz w:val="20"/>
                <w:lang w:val="en-US" w:bidi="ar-SA"/>
              </w:rPr>
              <w:t>销售费用跟</w:t>
            </w:r>
            <w:proofErr w:type="gramStart"/>
            <w:r w:rsidRPr="004146AD">
              <w:rPr>
                <w:rFonts w:ascii="Times New Roman" w:eastAsia="宋体" w:hAnsi="Times New Roman" w:cs="宋体"/>
                <w:b/>
                <w:color w:val="000000"/>
                <w:kern w:val="2"/>
                <w:sz w:val="20"/>
                <w:lang w:val="en-US" w:bidi="ar-SA"/>
              </w:rPr>
              <w:t>管理费用都环比</w:t>
            </w:r>
            <w:proofErr w:type="gramEnd"/>
            <w:r w:rsidRPr="004146AD">
              <w:rPr>
                <w:rFonts w:ascii="Times New Roman" w:eastAsia="宋体" w:hAnsi="Times New Roman" w:cs="宋体"/>
                <w:b/>
                <w:color w:val="000000"/>
                <w:kern w:val="2"/>
                <w:sz w:val="20"/>
                <w:lang w:val="en-US" w:bidi="ar-SA"/>
              </w:rPr>
              <w:t>一季度的话上升大概各自上升</w:t>
            </w:r>
            <w:r w:rsidRPr="004146AD">
              <w:rPr>
                <w:rFonts w:ascii="Times New Roman" w:eastAsia="宋体" w:hAnsi="Times New Roman" w:cs="宋体"/>
                <w:b/>
                <w:color w:val="000000"/>
                <w:kern w:val="2"/>
                <w:sz w:val="20"/>
                <w:lang w:val="en-US" w:bidi="ar-SA"/>
              </w:rPr>
              <w:t>500</w:t>
            </w:r>
            <w:r w:rsidRPr="004146AD">
              <w:rPr>
                <w:rFonts w:ascii="Times New Roman" w:eastAsia="宋体" w:hAnsi="Times New Roman" w:cs="宋体"/>
                <w:b/>
                <w:color w:val="000000"/>
                <w:kern w:val="2"/>
                <w:sz w:val="20"/>
                <w:lang w:val="en-US" w:bidi="ar-SA"/>
              </w:rPr>
              <w:t>万，加起来</w:t>
            </w:r>
            <w:r w:rsidRPr="004146AD">
              <w:rPr>
                <w:rFonts w:ascii="Times New Roman" w:eastAsia="宋体" w:hAnsi="Times New Roman" w:cs="宋体"/>
                <w:b/>
                <w:color w:val="000000"/>
                <w:kern w:val="2"/>
                <w:sz w:val="20"/>
                <w:lang w:val="en-US" w:bidi="ar-SA"/>
              </w:rPr>
              <w:t>1,100</w:t>
            </w:r>
            <w:r w:rsidRPr="004146AD">
              <w:rPr>
                <w:rFonts w:ascii="Times New Roman" w:eastAsia="宋体" w:hAnsi="Times New Roman" w:cs="宋体"/>
                <w:b/>
                <w:color w:val="000000"/>
                <w:kern w:val="2"/>
                <w:sz w:val="20"/>
                <w:lang w:val="en-US" w:bidi="ar-SA"/>
              </w:rPr>
              <w:t>万左右的费用上升股权支付以外，主要是用在什么地方？销售费用跟管理费用都增长了</w:t>
            </w:r>
            <w:r w:rsidRPr="004146AD">
              <w:rPr>
                <w:rFonts w:ascii="Times New Roman" w:eastAsia="宋体" w:hAnsi="Times New Roman" w:cs="宋体"/>
                <w:b/>
                <w:color w:val="000000"/>
                <w:kern w:val="2"/>
                <w:sz w:val="20"/>
                <w:lang w:val="en-US" w:bidi="ar-SA"/>
              </w:rPr>
              <w:t>500</w:t>
            </w:r>
            <w:r w:rsidRPr="004146AD">
              <w:rPr>
                <w:rFonts w:ascii="Times New Roman" w:eastAsia="宋体" w:hAnsi="Times New Roman" w:cs="宋体"/>
                <w:b/>
                <w:color w:val="000000"/>
                <w:kern w:val="2"/>
                <w:sz w:val="20"/>
                <w:lang w:val="en-US" w:bidi="ar-SA"/>
              </w:rPr>
              <w:t>万左右，加起来应该是有</w:t>
            </w:r>
            <w:r w:rsidRPr="004146AD">
              <w:rPr>
                <w:rFonts w:ascii="Times New Roman" w:eastAsia="宋体" w:hAnsi="Times New Roman" w:cs="宋体"/>
                <w:b/>
                <w:color w:val="000000"/>
                <w:kern w:val="2"/>
                <w:sz w:val="20"/>
                <w:lang w:val="en-US" w:bidi="ar-SA"/>
              </w:rPr>
              <w:t>1,000</w:t>
            </w:r>
            <w:r w:rsidRPr="004146AD">
              <w:rPr>
                <w:rFonts w:ascii="Times New Roman" w:eastAsia="宋体" w:hAnsi="Times New Roman" w:cs="宋体"/>
                <w:b/>
                <w:color w:val="000000"/>
                <w:kern w:val="2"/>
                <w:sz w:val="20"/>
                <w:lang w:val="en-US" w:bidi="ar-SA"/>
              </w:rPr>
              <w:t>万左右的增长了。股份支付是多</w:t>
            </w:r>
            <w:r w:rsidRPr="004146AD">
              <w:rPr>
                <w:rFonts w:ascii="Times New Roman" w:eastAsia="宋体" w:hAnsi="Times New Roman" w:cs="宋体"/>
                <w:b/>
                <w:color w:val="000000"/>
                <w:kern w:val="2"/>
                <w:sz w:val="20"/>
                <w:lang w:val="en-US" w:bidi="ar-SA"/>
              </w:rPr>
              <w:t>200</w:t>
            </w:r>
            <w:r w:rsidRPr="004146AD">
              <w:rPr>
                <w:rFonts w:ascii="Times New Roman" w:eastAsia="宋体" w:hAnsi="Times New Roman" w:cs="宋体"/>
                <w:b/>
                <w:color w:val="000000"/>
                <w:kern w:val="2"/>
                <w:sz w:val="20"/>
                <w:lang w:val="en-US" w:bidi="ar-SA"/>
              </w:rPr>
              <w:t>万，剩下应该还有</w:t>
            </w:r>
            <w:r w:rsidRPr="004146AD">
              <w:rPr>
                <w:rFonts w:ascii="Times New Roman" w:eastAsia="宋体" w:hAnsi="Times New Roman" w:cs="宋体"/>
                <w:b/>
                <w:color w:val="000000"/>
                <w:kern w:val="2"/>
                <w:sz w:val="20"/>
                <w:lang w:val="en-US" w:bidi="ar-SA"/>
              </w:rPr>
              <w:lastRenderedPageBreak/>
              <w:t>八百万</w:t>
            </w:r>
            <w:r w:rsidRPr="004146AD">
              <w:rPr>
                <w:rFonts w:ascii="Times New Roman" w:eastAsia="宋体" w:hAnsi="Times New Roman" w:cs="宋体" w:hint="eastAsia"/>
                <w:b/>
                <w:color w:val="000000"/>
                <w:kern w:val="2"/>
                <w:sz w:val="20"/>
                <w:lang w:val="en-US" w:bidi="ar-SA"/>
              </w:rPr>
              <w:t>？</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毛利率方面</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近年来公司毛利率表现相对稳定。毛利低于行业平均水平主要系公司产能仍处于爬坡阶段，销售和产能都在扩张，新竹一期</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年年底产能利用率预计可以达到</w:t>
            </w:r>
            <w:r w:rsidRPr="004146AD">
              <w:rPr>
                <w:rFonts w:ascii="Times New Roman" w:eastAsia="宋体" w:hAnsi="Times New Roman" w:cs="宋体"/>
                <w:kern w:val="2"/>
                <w:sz w:val="20"/>
                <w:lang w:val="en-US" w:bidi="ar-SA"/>
              </w:rPr>
              <w:t>60%</w:t>
            </w:r>
            <w:r w:rsidRPr="004146AD">
              <w:rPr>
                <w:rFonts w:ascii="Times New Roman" w:eastAsia="宋体" w:hAnsi="Times New Roman" w:cs="宋体"/>
                <w:kern w:val="2"/>
                <w:sz w:val="20"/>
                <w:lang w:val="en-US" w:bidi="ar-SA"/>
              </w:rPr>
              <w:t>，新竹二期预计到</w:t>
            </w:r>
            <w:r w:rsidRPr="004146AD">
              <w:rPr>
                <w:rFonts w:ascii="Times New Roman" w:eastAsia="宋体" w:hAnsi="Times New Roman" w:cs="宋体"/>
                <w:kern w:val="2"/>
                <w:sz w:val="20"/>
                <w:lang w:val="en-US" w:bidi="ar-SA"/>
              </w:rPr>
              <w:t>2024</w:t>
            </w:r>
            <w:r w:rsidRPr="004146AD">
              <w:rPr>
                <w:rFonts w:ascii="Times New Roman" w:eastAsia="宋体" w:hAnsi="Times New Roman" w:cs="宋体"/>
                <w:kern w:val="2"/>
                <w:sz w:val="20"/>
                <w:lang w:val="en-US" w:bidi="ar-SA"/>
              </w:rPr>
              <w:t>年释放产能。这期间新增产线会进行集中转固，也会导致毛利受到短期影响。此外，从收入结构看，模块业务始终是公司的主要收入来源，</w:t>
            </w:r>
            <w:r w:rsidRPr="004146AD">
              <w:rPr>
                <w:rFonts w:ascii="Times New Roman" w:eastAsia="宋体" w:hAnsi="Times New Roman" w:cs="宋体"/>
                <w:kern w:val="2"/>
                <w:sz w:val="20"/>
                <w:lang w:val="en-US" w:bidi="ar-SA"/>
              </w:rPr>
              <w:t xml:space="preserve">2023H1 </w:t>
            </w:r>
            <w:r w:rsidRPr="004146AD">
              <w:rPr>
                <w:rFonts w:ascii="Times New Roman" w:eastAsia="宋体" w:hAnsi="Times New Roman" w:cs="宋体"/>
                <w:kern w:val="2"/>
                <w:sz w:val="20"/>
                <w:lang w:val="en-US" w:bidi="ar-SA"/>
              </w:rPr>
              <w:t>模块业务收入占比</w:t>
            </w:r>
            <w:r w:rsidRPr="004146AD">
              <w:rPr>
                <w:rFonts w:ascii="Times New Roman" w:eastAsia="宋体" w:hAnsi="Times New Roman" w:cs="宋体"/>
                <w:kern w:val="2"/>
                <w:sz w:val="20"/>
                <w:lang w:val="en-US" w:bidi="ar-SA"/>
              </w:rPr>
              <w:t xml:space="preserve"> 57.98%</w:t>
            </w:r>
            <w:r w:rsidRPr="004146AD">
              <w:rPr>
                <w:rFonts w:ascii="Times New Roman" w:eastAsia="宋体" w:hAnsi="Times New Roman" w:cs="宋体"/>
                <w:kern w:val="2"/>
                <w:sz w:val="20"/>
                <w:lang w:val="en-US" w:bidi="ar-SA"/>
              </w:rPr>
              <w:t>，而模块产品前期投入高，同时其毛利也可能受到产能利用率、良率等因素影响。</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随着产能的有效利用、自</w:t>
            </w:r>
            <w:proofErr w:type="gramStart"/>
            <w:r w:rsidRPr="004146AD">
              <w:rPr>
                <w:rFonts w:ascii="Times New Roman" w:eastAsia="宋体" w:hAnsi="Times New Roman" w:cs="宋体"/>
                <w:kern w:val="2"/>
                <w:sz w:val="20"/>
                <w:lang w:val="en-US" w:bidi="ar-SA"/>
              </w:rPr>
              <w:t>研</w:t>
            </w:r>
            <w:proofErr w:type="gramEnd"/>
            <w:r w:rsidRPr="004146AD">
              <w:rPr>
                <w:rFonts w:ascii="Times New Roman" w:eastAsia="宋体" w:hAnsi="Times New Roman" w:cs="宋体"/>
                <w:kern w:val="2"/>
                <w:sz w:val="20"/>
                <w:lang w:val="en-US" w:bidi="ar-SA"/>
              </w:rPr>
              <w:t>芯片比例提升、产品系列的完善，以及公司产品应用领域向新能源领域的拓展，公司毛利率有望得到改善。</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净利率方面，</w:t>
            </w:r>
            <w:r w:rsidRPr="004146AD">
              <w:rPr>
                <w:rFonts w:ascii="Times New Roman" w:eastAsia="宋体" w:hAnsi="Times New Roman" w:cs="宋体"/>
                <w:kern w:val="2"/>
                <w:sz w:val="20"/>
                <w:lang w:val="en-US" w:bidi="ar-SA"/>
              </w:rPr>
              <w:t>2023H1</w:t>
            </w:r>
            <w:r w:rsidRPr="004146AD">
              <w:rPr>
                <w:rFonts w:ascii="Times New Roman" w:eastAsia="宋体" w:hAnsi="Times New Roman" w:cs="宋体"/>
                <w:kern w:val="2"/>
                <w:sz w:val="20"/>
                <w:lang w:val="en-US" w:bidi="ar-SA"/>
              </w:rPr>
              <w:t>公司实现净利率</w:t>
            </w:r>
            <w:r w:rsidRPr="004146AD">
              <w:rPr>
                <w:rFonts w:ascii="Times New Roman" w:eastAsia="宋体" w:hAnsi="Times New Roman" w:cs="宋体"/>
                <w:kern w:val="2"/>
                <w:sz w:val="20"/>
                <w:lang w:val="en-US" w:bidi="ar-SA"/>
              </w:rPr>
              <w:t>8.17%</w:t>
            </w:r>
            <w:r w:rsidRPr="004146AD">
              <w:rPr>
                <w:rFonts w:ascii="Times New Roman" w:eastAsia="宋体" w:hAnsi="Times New Roman" w:cs="宋体"/>
                <w:kern w:val="2"/>
                <w:sz w:val="20"/>
                <w:lang w:val="en-US" w:bidi="ar-SA"/>
              </w:rPr>
              <w:t>，主要原因系公司研发投入较大以及股权激励的实施，费用方面短期承压。</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1</w:t>
            </w:r>
            <w:r w:rsidRPr="004146AD">
              <w:rPr>
                <w:rFonts w:ascii="Times New Roman" w:eastAsia="宋体" w:hAnsi="Times New Roman" w:cs="宋体"/>
                <w:kern w:val="2"/>
                <w:sz w:val="20"/>
                <w:lang w:val="en-US" w:bidi="ar-SA"/>
              </w:rPr>
              <w:t>）公司重视研发。</w:t>
            </w:r>
            <w:r w:rsidRPr="004146AD">
              <w:rPr>
                <w:rFonts w:ascii="Times New Roman" w:eastAsia="宋体" w:hAnsi="Times New Roman" w:cs="宋体"/>
                <w:kern w:val="2"/>
                <w:sz w:val="20"/>
                <w:lang w:val="en-US" w:bidi="ar-SA"/>
              </w:rPr>
              <w:t>2023H1</w:t>
            </w:r>
            <w:r w:rsidRPr="004146AD">
              <w:rPr>
                <w:rFonts w:ascii="Times New Roman" w:eastAsia="宋体" w:hAnsi="Times New Roman" w:cs="宋体"/>
                <w:kern w:val="2"/>
                <w:sz w:val="20"/>
                <w:lang w:val="en-US" w:bidi="ar-SA"/>
              </w:rPr>
              <w:t>公司研发投入</w:t>
            </w:r>
            <w:r w:rsidRPr="004146AD">
              <w:rPr>
                <w:rFonts w:ascii="Times New Roman" w:eastAsia="宋体" w:hAnsi="Times New Roman" w:cs="宋体"/>
                <w:kern w:val="2"/>
                <w:sz w:val="20"/>
                <w:lang w:val="en-US" w:bidi="ar-SA"/>
              </w:rPr>
              <w:t>5048</w:t>
            </w:r>
            <w:r w:rsidRPr="004146AD">
              <w:rPr>
                <w:rFonts w:ascii="Times New Roman" w:eastAsia="宋体" w:hAnsi="Times New Roman" w:cs="宋体"/>
                <w:kern w:val="2"/>
                <w:sz w:val="20"/>
                <w:lang w:val="en-US" w:bidi="ar-SA"/>
              </w:rPr>
              <w:t>万，同比增长</w:t>
            </w:r>
            <w:r w:rsidRPr="004146AD">
              <w:rPr>
                <w:rFonts w:ascii="Times New Roman" w:eastAsia="宋体" w:hAnsi="Times New Roman" w:cs="宋体"/>
                <w:kern w:val="2"/>
                <w:sz w:val="20"/>
                <w:lang w:val="en-US" w:bidi="ar-SA"/>
              </w:rPr>
              <w:t>117.24%</w:t>
            </w:r>
            <w:r w:rsidRPr="004146AD">
              <w:rPr>
                <w:rFonts w:ascii="Times New Roman" w:eastAsia="宋体" w:hAnsi="Times New Roman" w:cs="宋体"/>
                <w:kern w:val="2"/>
                <w:sz w:val="20"/>
                <w:lang w:val="en-US" w:bidi="ar-SA"/>
              </w:rPr>
              <w:t>，研发费用率</w:t>
            </w:r>
            <w:r w:rsidRPr="004146AD">
              <w:rPr>
                <w:rFonts w:ascii="Times New Roman" w:eastAsia="宋体" w:hAnsi="Times New Roman" w:cs="宋体"/>
                <w:kern w:val="2"/>
                <w:sz w:val="20"/>
                <w:lang w:val="en-US" w:bidi="ar-SA"/>
              </w:rPr>
              <w:t>6.94%</w:t>
            </w:r>
            <w:r w:rsidRPr="004146AD">
              <w:rPr>
                <w:rFonts w:ascii="Times New Roman" w:eastAsia="宋体" w:hAnsi="Times New Roman" w:cs="宋体"/>
                <w:kern w:val="2"/>
                <w:sz w:val="20"/>
                <w:lang w:val="en-US" w:bidi="ar-SA"/>
              </w:rPr>
              <w:t>。同时近年来持续增加研发人员储备，截止</w:t>
            </w:r>
            <w:r w:rsidRPr="004146AD">
              <w:rPr>
                <w:rFonts w:ascii="Times New Roman" w:eastAsia="宋体" w:hAnsi="Times New Roman" w:cs="宋体"/>
                <w:kern w:val="2"/>
                <w:sz w:val="20"/>
                <w:lang w:val="en-US" w:bidi="ar-SA"/>
              </w:rPr>
              <w:t>2023H1</w:t>
            </w:r>
            <w:r w:rsidRPr="004146AD">
              <w:rPr>
                <w:rFonts w:ascii="Times New Roman" w:eastAsia="宋体" w:hAnsi="Times New Roman" w:cs="宋体"/>
                <w:kern w:val="2"/>
                <w:sz w:val="20"/>
                <w:lang w:val="en-US" w:bidi="ar-SA"/>
              </w:rPr>
              <w:t>，公司研发人员已由</w:t>
            </w:r>
            <w:r w:rsidRPr="004146AD">
              <w:rPr>
                <w:rFonts w:ascii="Times New Roman" w:eastAsia="宋体" w:hAnsi="Times New Roman" w:cs="宋体"/>
                <w:kern w:val="2"/>
                <w:sz w:val="20"/>
                <w:lang w:val="en-US" w:bidi="ar-SA"/>
              </w:rPr>
              <w:t>2020</w:t>
            </w:r>
            <w:r w:rsidRPr="004146AD">
              <w:rPr>
                <w:rFonts w:ascii="Times New Roman" w:eastAsia="宋体" w:hAnsi="Times New Roman" w:cs="宋体"/>
                <w:kern w:val="2"/>
                <w:sz w:val="20"/>
                <w:lang w:val="en-US" w:bidi="ar-SA"/>
              </w:rPr>
              <w:t>年的</w:t>
            </w:r>
            <w:r w:rsidRPr="004146AD">
              <w:rPr>
                <w:rFonts w:ascii="Times New Roman" w:eastAsia="宋体" w:hAnsi="Times New Roman" w:cs="宋体"/>
                <w:kern w:val="2"/>
                <w:sz w:val="20"/>
                <w:lang w:val="en-US" w:bidi="ar-SA"/>
              </w:rPr>
              <w:t>85</w:t>
            </w:r>
            <w:r w:rsidRPr="004146AD">
              <w:rPr>
                <w:rFonts w:ascii="Times New Roman" w:eastAsia="宋体" w:hAnsi="Times New Roman" w:cs="宋体"/>
                <w:kern w:val="2"/>
                <w:sz w:val="20"/>
                <w:lang w:val="en-US" w:bidi="ar-SA"/>
              </w:rPr>
              <w:t>人增加至</w:t>
            </w:r>
            <w:r w:rsidRPr="004146AD">
              <w:rPr>
                <w:rFonts w:ascii="Times New Roman" w:eastAsia="宋体" w:hAnsi="Times New Roman" w:cs="宋体"/>
                <w:kern w:val="2"/>
                <w:sz w:val="20"/>
                <w:lang w:val="en-US" w:bidi="ar-SA"/>
              </w:rPr>
              <w:t>143</w:t>
            </w:r>
            <w:r w:rsidRPr="004146AD">
              <w:rPr>
                <w:rFonts w:ascii="Times New Roman" w:eastAsia="宋体" w:hAnsi="Times New Roman" w:cs="宋体"/>
                <w:kern w:val="2"/>
                <w:sz w:val="20"/>
                <w:lang w:val="en-US" w:bidi="ar-SA"/>
              </w:rPr>
              <w:t>人，研发人员占比</w:t>
            </w:r>
            <w:r w:rsidRPr="004146AD">
              <w:rPr>
                <w:rFonts w:ascii="Times New Roman" w:eastAsia="宋体" w:hAnsi="Times New Roman" w:cs="宋体"/>
                <w:kern w:val="2"/>
                <w:sz w:val="20"/>
                <w:lang w:val="en-US" w:bidi="ar-SA"/>
              </w:rPr>
              <w:t>17.15%</w:t>
            </w:r>
            <w:r w:rsidRPr="004146AD">
              <w:rPr>
                <w:rFonts w:ascii="Times New Roman" w:eastAsia="宋体" w:hAnsi="Times New Roman" w:cs="宋体"/>
                <w:kern w:val="2"/>
                <w:sz w:val="20"/>
                <w:lang w:val="en-US" w:bidi="ar-SA"/>
              </w:rPr>
              <w:t>。大力度的研发投入也使得公司在产品</w:t>
            </w:r>
            <w:proofErr w:type="gramStart"/>
            <w:r w:rsidRPr="004146AD">
              <w:rPr>
                <w:rFonts w:ascii="Times New Roman" w:eastAsia="宋体" w:hAnsi="Times New Roman" w:cs="宋体"/>
                <w:kern w:val="2"/>
                <w:sz w:val="20"/>
                <w:lang w:val="en-US" w:bidi="ar-SA"/>
              </w:rPr>
              <w:t>端快速</w:t>
            </w:r>
            <w:proofErr w:type="gramEnd"/>
            <w:r w:rsidRPr="004146AD">
              <w:rPr>
                <w:rFonts w:ascii="Times New Roman" w:eastAsia="宋体" w:hAnsi="Times New Roman" w:cs="宋体"/>
                <w:kern w:val="2"/>
                <w:sz w:val="20"/>
                <w:lang w:val="en-US" w:bidi="ar-SA"/>
              </w:rPr>
              <w:t>实现突破。</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2</w:t>
            </w:r>
            <w:r w:rsidRPr="004146AD">
              <w:rPr>
                <w:rFonts w:ascii="Times New Roman" w:eastAsia="宋体" w:hAnsi="Times New Roman" w:cs="宋体"/>
                <w:kern w:val="2"/>
                <w:sz w:val="20"/>
                <w:lang w:val="en-US" w:bidi="ar-SA"/>
              </w:rPr>
              <w:t>）实施股权激励。公司在</w:t>
            </w:r>
            <w:r w:rsidRPr="004146AD">
              <w:rPr>
                <w:rFonts w:ascii="Times New Roman" w:eastAsia="宋体" w:hAnsi="Times New Roman" w:cs="宋体"/>
                <w:kern w:val="2"/>
                <w:sz w:val="20"/>
                <w:lang w:val="en-US" w:bidi="ar-SA"/>
              </w:rPr>
              <w:t>2022</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6</w:t>
            </w:r>
            <w:r w:rsidRPr="004146AD">
              <w:rPr>
                <w:rFonts w:ascii="Times New Roman" w:eastAsia="宋体" w:hAnsi="Times New Roman" w:cs="宋体"/>
                <w:kern w:val="2"/>
                <w:sz w:val="20"/>
                <w:lang w:val="en-US" w:bidi="ar-SA"/>
              </w:rPr>
              <w:t>月发布了一项</w:t>
            </w:r>
            <w:r w:rsidRPr="004146AD">
              <w:rPr>
                <w:rFonts w:ascii="Times New Roman" w:eastAsia="宋体" w:hAnsi="Times New Roman" w:cs="宋体" w:hint="eastAsia"/>
                <w:kern w:val="2"/>
                <w:sz w:val="20"/>
                <w:lang w:val="en-US" w:bidi="ar-SA"/>
              </w:rPr>
              <w:t>限制性股票</w:t>
            </w:r>
            <w:r w:rsidRPr="004146AD">
              <w:rPr>
                <w:rFonts w:ascii="Times New Roman" w:eastAsia="宋体" w:hAnsi="Times New Roman" w:cs="宋体"/>
                <w:kern w:val="2"/>
                <w:sz w:val="20"/>
                <w:lang w:val="en-US" w:bidi="ar-SA"/>
              </w:rPr>
              <w:t>激励计划，涵盖了</w:t>
            </w:r>
            <w:r w:rsidRPr="004146AD">
              <w:rPr>
                <w:rFonts w:ascii="Times New Roman" w:eastAsia="宋体" w:hAnsi="Times New Roman" w:cs="宋体"/>
                <w:kern w:val="2"/>
                <w:sz w:val="20"/>
                <w:lang w:val="en-US" w:bidi="ar-SA"/>
              </w:rPr>
              <w:t>130</w:t>
            </w:r>
            <w:r w:rsidRPr="004146AD">
              <w:rPr>
                <w:rFonts w:ascii="Times New Roman" w:eastAsia="宋体" w:hAnsi="Times New Roman" w:cs="宋体"/>
                <w:kern w:val="2"/>
                <w:sz w:val="20"/>
                <w:lang w:val="en-US" w:bidi="ar-SA"/>
              </w:rPr>
              <w:t>名员工，其中包括高管和核心技术人员。初次授予的限制性股票数量为</w:t>
            </w:r>
            <w:r w:rsidRPr="004146AD">
              <w:rPr>
                <w:rFonts w:ascii="Times New Roman" w:eastAsia="宋体" w:hAnsi="Times New Roman" w:cs="宋体"/>
                <w:kern w:val="2"/>
                <w:sz w:val="20"/>
                <w:lang w:val="en-US" w:bidi="ar-SA"/>
              </w:rPr>
              <w:t>141.25</w:t>
            </w:r>
            <w:r w:rsidRPr="004146AD">
              <w:rPr>
                <w:rFonts w:ascii="Times New Roman" w:eastAsia="宋体" w:hAnsi="Times New Roman" w:cs="宋体"/>
                <w:kern w:val="2"/>
                <w:sz w:val="20"/>
                <w:lang w:val="en-US" w:bidi="ar-SA"/>
              </w:rPr>
              <w:t>万股，总摊销费用为</w:t>
            </w:r>
            <w:r w:rsidRPr="004146AD">
              <w:rPr>
                <w:rFonts w:ascii="Times New Roman" w:eastAsia="宋体" w:hAnsi="Times New Roman" w:cs="宋体"/>
                <w:kern w:val="2"/>
                <w:sz w:val="20"/>
                <w:lang w:val="en-US" w:bidi="ar-SA"/>
              </w:rPr>
              <w:t>5861.73</w:t>
            </w:r>
            <w:r w:rsidRPr="004146AD">
              <w:rPr>
                <w:rFonts w:ascii="Times New Roman" w:eastAsia="宋体" w:hAnsi="Times New Roman" w:cs="宋体"/>
                <w:kern w:val="2"/>
                <w:sz w:val="20"/>
                <w:lang w:val="en-US" w:bidi="ar-SA"/>
              </w:rPr>
              <w:t>万元。具体而言，根据计划，</w:t>
            </w:r>
            <w:r w:rsidRPr="004146AD">
              <w:rPr>
                <w:rFonts w:ascii="Times New Roman" w:eastAsia="宋体" w:hAnsi="Times New Roman" w:cs="宋体"/>
                <w:kern w:val="2"/>
                <w:sz w:val="20"/>
                <w:lang w:val="en-US" w:bidi="ar-SA"/>
              </w:rPr>
              <w:t>2022</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w:t>
            </w:r>
            <w:r w:rsidRPr="004146AD">
              <w:rPr>
                <w:rFonts w:ascii="Times New Roman" w:eastAsia="宋体" w:hAnsi="Times New Roman" w:cs="宋体"/>
                <w:kern w:val="2"/>
                <w:sz w:val="20"/>
                <w:lang w:val="en-US" w:bidi="ar-SA"/>
              </w:rPr>
              <w:t>2024</w:t>
            </w:r>
            <w:r w:rsidRPr="004146AD">
              <w:rPr>
                <w:rFonts w:ascii="Times New Roman" w:eastAsia="宋体" w:hAnsi="Times New Roman" w:cs="宋体"/>
                <w:kern w:val="2"/>
                <w:sz w:val="20"/>
                <w:lang w:val="en-US" w:bidi="ar-SA"/>
              </w:rPr>
              <w:t>年和</w:t>
            </w:r>
            <w:r w:rsidRPr="004146AD">
              <w:rPr>
                <w:rFonts w:ascii="Times New Roman" w:eastAsia="宋体" w:hAnsi="Times New Roman" w:cs="宋体"/>
                <w:kern w:val="2"/>
                <w:sz w:val="20"/>
                <w:lang w:val="en-US" w:bidi="ar-SA"/>
              </w:rPr>
              <w:t>2025</w:t>
            </w:r>
            <w:r w:rsidRPr="004146AD">
              <w:rPr>
                <w:rFonts w:ascii="Times New Roman" w:eastAsia="宋体" w:hAnsi="Times New Roman" w:cs="宋体"/>
                <w:kern w:val="2"/>
                <w:sz w:val="20"/>
                <w:lang w:val="en-US" w:bidi="ar-SA"/>
              </w:rPr>
              <w:t>年将分别摊销</w:t>
            </w:r>
            <w:r w:rsidRPr="004146AD">
              <w:rPr>
                <w:rFonts w:ascii="Times New Roman" w:eastAsia="宋体" w:hAnsi="Times New Roman" w:cs="宋体"/>
                <w:kern w:val="2"/>
                <w:sz w:val="20"/>
                <w:lang w:val="en-US" w:bidi="ar-SA"/>
              </w:rPr>
              <w:t>1694.6/2531.4/1236.3/339.5</w:t>
            </w:r>
            <w:r w:rsidRPr="004146AD">
              <w:rPr>
                <w:rFonts w:ascii="Times New Roman" w:eastAsia="宋体" w:hAnsi="Times New Roman" w:cs="宋体"/>
                <w:kern w:val="2"/>
                <w:sz w:val="20"/>
                <w:lang w:val="en-US" w:bidi="ar-SA"/>
              </w:rPr>
              <w:t>万元。</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3.</w:t>
            </w:r>
            <w:r w:rsidRPr="004146AD">
              <w:rPr>
                <w:rFonts w:ascii="Times New Roman" w:eastAsia="宋体" w:hAnsi="Times New Roman" w:cs="宋体"/>
                <w:kern w:val="2"/>
                <w:sz w:val="20"/>
                <w:lang w:val="en-US" w:bidi="ar-SA"/>
              </w:rPr>
              <w:t>费用方面，公司长期处于高速发展阶段，根据公司</w:t>
            </w:r>
            <w:r w:rsidRPr="004146AD">
              <w:rPr>
                <w:rFonts w:ascii="Times New Roman" w:eastAsia="宋体" w:hAnsi="Times New Roman" w:cs="宋体"/>
                <w:kern w:val="2"/>
                <w:sz w:val="20"/>
                <w:lang w:val="en-US" w:bidi="ar-SA"/>
              </w:rPr>
              <w:t>2023</w:t>
            </w:r>
            <w:r w:rsidRPr="004146AD">
              <w:rPr>
                <w:rFonts w:ascii="Times New Roman" w:eastAsia="宋体" w:hAnsi="Times New Roman" w:cs="宋体"/>
                <w:kern w:val="2"/>
                <w:sz w:val="20"/>
                <w:lang w:val="en-US" w:bidi="ar-SA"/>
              </w:rPr>
              <w:t>年半年度报告，销售费用同比增长</w:t>
            </w:r>
            <w:r w:rsidRPr="004146AD">
              <w:rPr>
                <w:rFonts w:ascii="Times New Roman" w:eastAsia="宋体" w:hAnsi="Times New Roman" w:cs="宋体"/>
                <w:kern w:val="2"/>
                <w:sz w:val="20"/>
                <w:lang w:val="en-US" w:bidi="ar-SA"/>
              </w:rPr>
              <w:t>31.08%</w:t>
            </w:r>
            <w:r w:rsidRPr="004146AD">
              <w:rPr>
                <w:rFonts w:ascii="Times New Roman" w:eastAsia="宋体" w:hAnsi="Times New Roman" w:cs="宋体"/>
                <w:kern w:val="2"/>
                <w:sz w:val="20"/>
                <w:lang w:val="en-US" w:bidi="ar-SA"/>
              </w:rPr>
              <w:t>，主要系公司规模扩大，销售人员数量增加，薪酬及股权激励增加；管理费用同比增加</w:t>
            </w:r>
            <w:r w:rsidRPr="004146AD">
              <w:rPr>
                <w:rFonts w:ascii="Times New Roman" w:eastAsia="宋体" w:hAnsi="Times New Roman" w:cs="宋体"/>
                <w:kern w:val="2"/>
                <w:sz w:val="20"/>
                <w:lang w:val="en-US" w:bidi="ar-SA"/>
              </w:rPr>
              <w:t>120.24%</w:t>
            </w:r>
            <w:r w:rsidRPr="004146AD">
              <w:rPr>
                <w:rFonts w:ascii="Times New Roman" w:eastAsia="宋体" w:hAnsi="Times New Roman" w:cs="宋体"/>
                <w:kern w:val="2"/>
                <w:sz w:val="20"/>
                <w:lang w:val="en-US" w:bidi="ar-SA"/>
              </w:rPr>
              <w:t>，主要系公司规模扩大，管理人员数量增加，薪酬上升及股权激励费用增加所致；财务费用同比增加</w:t>
            </w:r>
            <w:r w:rsidRPr="004146AD">
              <w:rPr>
                <w:rFonts w:ascii="Times New Roman" w:eastAsia="宋体" w:hAnsi="Times New Roman" w:cs="宋体"/>
                <w:kern w:val="2"/>
                <w:sz w:val="20"/>
                <w:lang w:val="en-US" w:bidi="ar-SA"/>
              </w:rPr>
              <w:t>249.58%</w:t>
            </w:r>
            <w:r w:rsidRPr="004146AD">
              <w:rPr>
                <w:rFonts w:ascii="Times New Roman" w:eastAsia="宋体" w:hAnsi="Times New Roman" w:cs="宋体"/>
                <w:kern w:val="2"/>
                <w:sz w:val="20"/>
                <w:lang w:val="en-US" w:bidi="ar-SA"/>
              </w:rPr>
              <w:t>，主要系公司经营规模扩大，贷款金额增加致使利息支出增加及汇兑损益增加。研发费用同比增加</w:t>
            </w:r>
            <w:r w:rsidRPr="004146AD">
              <w:rPr>
                <w:rFonts w:ascii="Times New Roman" w:eastAsia="宋体" w:hAnsi="Times New Roman" w:cs="宋体"/>
                <w:kern w:val="2"/>
                <w:sz w:val="20"/>
                <w:lang w:val="en-US" w:bidi="ar-SA"/>
              </w:rPr>
              <w:t>117.24%</w:t>
            </w:r>
            <w:r w:rsidRPr="004146AD">
              <w:rPr>
                <w:rFonts w:ascii="Times New Roman" w:eastAsia="宋体" w:hAnsi="Times New Roman" w:cs="宋体"/>
                <w:kern w:val="2"/>
                <w:sz w:val="20"/>
                <w:lang w:val="en-US" w:bidi="ar-SA"/>
              </w:rPr>
              <w:t>，主要系研发人员薪酬增加，研发项目直接投入增加所致。</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我们预计未来公司研发费用率将继续保持在相对高位。同时伴随公司收入规模化提升，我们预计公司其他费用率将维持在目前水平或进一步优化。</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（九）</w:t>
            </w:r>
            <w:r w:rsidRPr="004146AD">
              <w:rPr>
                <w:rFonts w:ascii="Times New Roman" w:eastAsia="宋体" w:hAnsi="Times New Roman" w:cs="宋体"/>
                <w:b/>
                <w:bCs/>
                <w:kern w:val="2"/>
                <w:sz w:val="20"/>
                <w:lang w:val="en-US" w:bidi="ar-SA"/>
              </w:rPr>
              <w:t>代工的成本其实可能接下来也会有一些松动，然后再加</w:t>
            </w:r>
            <w:r w:rsidRPr="004146AD">
              <w:rPr>
                <w:rFonts w:ascii="Times New Roman" w:eastAsia="宋体" w:hAnsi="Times New Roman" w:cs="宋体"/>
                <w:b/>
                <w:bCs/>
                <w:kern w:val="2"/>
                <w:sz w:val="20"/>
                <w:lang w:val="en-US" w:bidi="ar-SA"/>
              </w:rPr>
              <w:lastRenderedPageBreak/>
              <w:t>上比如说我们</w:t>
            </w:r>
            <w:r w:rsidRPr="004146AD">
              <w:rPr>
                <w:rFonts w:ascii="Times New Roman" w:eastAsia="宋体" w:hAnsi="Times New Roman" w:cs="宋体"/>
                <w:b/>
                <w:bCs/>
                <w:kern w:val="2"/>
                <w:sz w:val="20"/>
                <w:lang w:val="en-US" w:bidi="ar-SA"/>
              </w:rPr>
              <w:t>12</w:t>
            </w:r>
            <w:r w:rsidRPr="004146AD">
              <w:rPr>
                <w:rFonts w:ascii="Times New Roman" w:eastAsia="宋体" w:hAnsi="Times New Roman" w:cs="宋体"/>
                <w:b/>
                <w:bCs/>
                <w:kern w:val="2"/>
                <w:sz w:val="20"/>
                <w:lang w:val="en-US" w:bidi="ar-SA"/>
              </w:rPr>
              <w:t>吋这边如果出来的话，</w:t>
            </w:r>
            <w:r w:rsidRPr="004146AD">
              <w:rPr>
                <w:rFonts w:ascii="Times New Roman" w:eastAsia="宋体" w:hAnsi="Times New Roman" w:cs="宋体" w:hint="eastAsia"/>
                <w:b/>
                <w:bCs/>
                <w:kern w:val="2"/>
                <w:sz w:val="20"/>
                <w:lang w:val="en-US" w:bidi="ar-SA"/>
              </w:rPr>
              <w:t>成本上总体趋势</w:t>
            </w:r>
            <w:r w:rsidRPr="004146AD">
              <w:rPr>
                <w:rFonts w:ascii="Times New Roman" w:eastAsia="宋体" w:hAnsi="Times New Roman" w:cs="宋体"/>
                <w:b/>
                <w:bCs/>
                <w:kern w:val="2"/>
                <w:sz w:val="20"/>
                <w:lang w:val="en-US" w:bidi="ar-SA"/>
              </w:rPr>
              <w:t>？公司</w:t>
            </w:r>
            <w:r w:rsidRPr="004146AD">
              <w:rPr>
                <w:rFonts w:ascii="Times New Roman" w:eastAsia="宋体" w:hAnsi="Times New Roman" w:cs="宋体" w:hint="eastAsia"/>
                <w:b/>
                <w:bCs/>
                <w:kern w:val="2"/>
                <w:sz w:val="20"/>
                <w:lang w:val="en-US" w:bidi="ar-SA"/>
              </w:rPr>
              <w:t>Q</w:t>
            </w:r>
            <w:r w:rsidRPr="004146AD">
              <w:rPr>
                <w:rFonts w:ascii="Times New Roman" w:eastAsia="宋体" w:hAnsi="Times New Roman" w:cs="宋体"/>
                <w:b/>
                <w:bCs/>
                <w:kern w:val="2"/>
                <w:sz w:val="20"/>
                <w:lang w:val="en-US" w:bidi="ar-SA"/>
              </w:rPr>
              <w:t>2</w:t>
            </w:r>
            <w:r w:rsidRPr="004146AD">
              <w:rPr>
                <w:rFonts w:ascii="Times New Roman" w:eastAsia="宋体" w:hAnsi="Times New Roman" w:cs="宋体"/>
                <w:b/>
                <w:bCs/>
                <w:kern w:val="2"/>
                <w:sz w:val="20"/>
                <w:lang w:val="en-US" w:bidi="ar-SA"/>
              </w:rPr>
              <w:t>成本毛利率提升，有一部分是设计能力和成本管控能力的这么一个提升。这个产品结构对公司</w:t>
            </w:r>
            <w:r w:rsidRPr="004146AD">
              <w:rPr>
                <w:rFonts w:ascii="Times New Roman" w:eastAsia="宋体" w:hAnsi="Times New Roman" w:cs="宋体" w:hint="eastAsia"/>
                <w:b/>
                <w:bCs/>
                <w:kern w:val="2"/>
                <w:sz w:val="20"/>
                <w:lang w:val="en-US" w:bidi="ar-SA"/>
              </w:rPr>
              <w:t>Q</w:t>
            </w:r>
            <w:r w:rsidRPr="004146AD">
              <w:rPr>
                <w:rFonts w:ascii="Times New Roman" w:eastAsia="宋体" w:hAnsi="Times New Roman" w:cs="宋体"/>
                <w:b/>
                <w:bCs/>
                <w:kern w:val="2"/>
                <w:sz w:val="20"/>
                <w:lang w:val="en-US" w:bidi="ar-SA"/>
              </w:rPr>
              <w:t>3</w:t>
            </w:r>
            <w:r w:rsidRPr="004146AD">
              <w:rPr>
                <w:rFonts w:ascii="Times New Roman" w:eastAsia="宋体" w:hAnsi="Times New Roman" w:cs="宋体" w:hint="eastAsia"/>
                <w:b/>
                <w:bCs/>
                <w:kern w:val="2"/>
                <w:sz w:val="20"/>
                <w:lang w:val="en-US" w:bidi="ar-SA"/>
              </w:rPr>
              <w:t>Q</w:t>
            </w:r>
            <w:r w:rsidRPr="004146AD">
              <w:rPr>
                <w:rFonts w:ascii="Times New Roman" w:eastAsia="宋体" w:hAnsi="Times New Roman" w:cs="宋体"/>
                <w:b/>
                <w:bCs/>
                <w:kern w:val="2"/>
                <w:sz w:val="20"/>
                <w:lang w:val="en-US" w:bidi="ar-SA"/>
              </w:rPr>
              <w:t>4</w:t>
            </w:r>
            <w:r w:rsidRPr="004146AD">
              <w:rPr>
                <w:rFonts w:ascii="Times New Roman" w:eastAsia="宋体" w:hAnsi="Times New Roman" w:cs="宋体"/>
                <w:b/>
                <w:bCs/>
                <w:kern w:val="2"/>
                <w:sz w:val="20"/>
                <w:lang w:val="en-US" w:bidi="ar-SA"/>
              </w:rPr>
              <w:t>的这么毛利率趋势</w:t>
            </w:r>
            <w:r w:rsidRPr="004146AD">
              <w:rPr>
                <w:rFonts w:ascii="Times New Roman" w:eastAsia="宋体" w:hAnsi="Times New Roman" w:cs="宋体" w:hint="eastAsia"/>
                <w:b/>
                <w:bCs/>
                <w:kern w:val="2"/>
                <w:sz w:val="20"/>
                <w:lang w:val="en-US" w:bidi="ar-SA"/>
              </w:rPr>
              <w:t>？</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1</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成本端：公司产品</w:t>
            </w:r>
            <w:r w:rsidRPr="004146AD">
              <w:rPr>
                <w:rFonts w:ascii="Times New Roman" w:eastAsia="宋体" w:hAnsi="Times New Roman" w:cs="宋体" w:hint="eastAsia"/>
                <w:kern w:val="2"/>
                <w:sz w:val="20"/>
                <w:lang w:val="en-US" w:bidi="ar-SA"/>
              </w:rPr>
              <w:t>未来将导入更具有性价比的</w:t>
            </w:r>
            <w:r w:rsidRPr="004146AD">
              <w:rPr>
                <w:rFonts w:ascii="Times New Roman" w:eastAsia="宋体" w:hAnsi="Times New Roman" w:cs="宋体"/>
                <w:kern w:val="2"/>
                <w:sz w:val="20"/>
                <w:lang w:val="en-US" w:bidi="ar-SA"/>
              </w:rPr>
              <w:t>12</w:t>
            </w:r>
            <w:r w:rsidRPr="004146AD">
              <w:rPr>
                <w:rFonts w:ascii="Times New Roman" w:eastAsia="宋体" w:hAnsi="Times New Roman" w:cs="宋体"/>
                <w:kern w:val="2"/>
                <w:sz w:val="20"/>
                <w:lang w:val="en-US" w:bidi="ar-SA"/>
              </w:rPr>
              <w:t>寸芯片，同时，公司的代</w:t>
            </w:r>
            <w:proofErr w:type="gramStart"/>
            <w:r w:rsidRPr="004146AD">
              <w:rPr>
                <w:rFonts w:ascii="Times New Roman" w:eastAsia="宋体" w:hAnsi="Times New Roman" w:cs="宋体"/>
                <w:kern w:val="2"/>
                <w:sz w:val="20"/>
                <w:lang w:val="en-US" w:bidi="ar-SA"/>
              </w:rPr>
              <w:t>工</w:t>
            </w:r>
            <w:r w:rsidRPr="004146AD">
              <w:rPr>
                <w:rFonts w:ascii="Times New Roman" w:eastAsia="宋体" w:hAnsi="Times New Roman" w:cs="宋体" w:hint="eastAsia"/>
                <w:kern w:val="2"/>
                <w:sz w:val="20"/>
                <w:lang w:val="en-US" w:bidi="ar-SA"/>
              </w:rPr>
              <w:t>成本</w:t>
            </w:r>
            <w:proofErr w:type="gramEnd"/>
            <w:r w:rsidRPr="004146AD">
              <w:rPr>
                <w:rFonts w:ascii="Times New Roman" w:eastAsia="宋体" w:hAnsi="Times New Roman" w:cs="宋体" w:hint="eastAsia"/>
                <w:kern w:val="2"/>
                <w:sz w:val="20"/>
                <w:lang w:val="en-US" w:bidi="ar-SA"/>
              </w:rPr>
              <w:t>会</w:t>
            </w:r>
            <w:r w:rsidRPr="004146AD">
              <w:rPr>
                <w:rFonts w:ascii="Times New Roman" w:eastAsia="宋体" w:hAnsi="Times New Roman" w:cs="宋体"/>
                <w:kern w:val="2"/>
                <w:sz w:val="20"/>
                <w:lang w:val="en-US" w:bidi="ar-SA"/>
              </w:rPr>
              <w:t>随着规模增长</w:t>
            </w:r>
            <w:r w:rsidRPr="004146AD">
              <w:rPr>
                <w:rFonts w:ascii="Times New Roman" w:eastAsia="宋体" w:hAnsi="Times New Roman" w:cs="宋体" w:hint="eastAsia"/>
                <w:kern w:val="2"/>
                <w:sz w:val="20"/>
                <w:lang w:val="en-US" w:bidi="ar-SA"/>
              </w:rPr>
              <w:t>将产生规模化效应</w:t>
            </w:r>
            <w:r w:rsidRPr="004146AD">
              <w:rPr>
                <w:rFonts w:ascii="Times New Roman" w:eastAsia="宋体" w:hAnsi="Times New Roman" w:cs="宋体"/>
                <w:kern w:val="2"/>
                <w:sz w:val="20"/>
                <w:lang w:val="en-US" w:bidi="ar-SA"/>
              </w:rPr>
              <w:t>，毛利率有上升空间。</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2</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制造端：产品生产效率、生产工艺及产品良率的提升对公司毛利输入也会有正向的反馈。</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hint="eastAsia"/>
                <w:kern w:val="2"/>
                <w:sz w:val="20"/>
                <w:lang w:val="en-US" w:bidi="ar-SA"/>
              </w:rPr>
              <w:t>3</w:t>
            </w:r>
            <w:r w:rsidRPr="004146AD">
              <w:rPr>
                <w:rFonts w:ascii="Times New Roman" w:eastAsia="宋体" w:hAnsi="Times New Roman" w:cs="宋体"/>
                <w:kern w:val="2"/>
                <w:sz w:val="20"/>
                <w:lang w:val="en-US" w:bidi="ar-SA"/>
              </w:rPr>
              <w:t>.</w:t>
            </w:r>
            <w:r w:rsidRPr="004146AD">
              <w:rPr>
                <w:rFonts w:ascii="Times New Roman" w:eastAsia="宋体" w:hAnsi="Times New Roman" w:cs="宋体"/>
                <w:kern w:val="2"/>
                <w:sz w:val="20"/>
                <w:lang w:val="en-US" w:bidi="ar-SA"/>
              </w:rPr>
              <w:t>结构调整：公司通过绑定重要客户，提高</w:t>
            </w:r>
            <w:proofErr w:type="gramStart"/>
            <w:r w:rsidRPr="004146AD">
              <w:rPr>
                <w:rFonts w:ascii="Times New Roman" w:eastAsia="宋体" w:hAnsi="Times New Roman" w:cs="宋体"/>
                <w:kern w:val="2"/>
                <w:sz w:val="20"/>
                <w:lang w:val="en-US" w:bidi="ar-SA"/>
              </w:rPr>
              <w:t>光</w:t>
            </w:r>
            <w:r w:rsidRPr="004146AD">
              <w:rPr>
                <w:rFonts w:ascii="Times New Roman" w:eastAsia="宋体" w:hAnsi="Times New Roman" w:cs="宋体" w:hint="eastAsia"/>
                <w:kern w:val="2"/>
                <w:sz w:val="20"/>
                <w:lang w:val="en-US" w:bidi="ar-SA"/>
              </w:rPr>
              <w:t>储及</w:t>
            </w:r>
            <w:proofErr w:type="gramEnd"/>
            <w:r w:rsidRPr="004146AD">
              <w:rPr>
                <w:rFonts w:ascii="Times New Roman" w:eastAsia="宋体" w:hAnsi="Times New Roman" w:cs="宋体" w:hint="eastAsia"/>
                <w:kern w:val="2"/>
                <w:sz w:val="20"/>
                <w:lang w:val="en-US" w:bidi="ar-SA"/>
              </w:rPr>
              <w:t>电动汽车</w:t>
            </w:r>
            <w:r w:rsidRPr="004146AD">
              <w:rPr>
                <w:rFonts w:ascii="Times New Roman" w:eastAsia="宋体" w:hAnsi="Times New Roman" w:cs="宋体"/>
                <w:kern w:val="2"/>
                <w:sz w:val="20"/>
                <w:lang w:val="en-US" w:bidi="ar-SA"/>
              </w:rPr>
              <w:t>产品，尤其是光伏模块产品的结构占比，并贴合客户诉求交付相应产品，从而提升公司的毛利水平。</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（十）</w:t>
            </w:r>
            <w:r w:rsidRPr="004146AD">
              <w:rPr>
                <w:rFonts w:ascii="Times New Roman" w:eastAsia="宋体" w:hAnsi="Times New Roman" w:cs="宋体"/>
                <w:b/>
                <w:bCs/>
                <w:kern w:val="2"/>
                <w:sz w:val="20"/>
                <w:lang w:val="en-US" w:bidi="ar-SA"/>
              </w:rPr>
              <w:t>因为公司其实业务无非就是工业、汽车、光伏、单管和光伏模块，行业大体的毛利率中枢在什么位置？</w:t>
            </w:r>
          </w:p>
          <w:p w:rsidR="004146AD" w:rsidRPr="004146AD" w:rsidRDefault="004146AD" w:rsidP="004146AD">
            <w:pPr>
              <w:autoSpaceDE/>
              <w:autoSpaceDN/>
              <w:spacing w:line="360" w:lineRule="auto"/>
              <w:ind w:firstLineChars="200" w:firstLine="400"/>
              <w:jc w:val="both"/>
              <w:rPr>
                <w:rFonts w:ascii="Times New Roman" w:eastAsia="宋体" w:hAnsi="Times New Roman" w:cs="宋体"/>
                <w:kern w:val="2"/>
                <w:sz w:val="20"/>
                <w:lang w:val="en-US" w:bidi="ar-SA"/>
              </w:rPr>
            </w:pPr>
            <w:r w:rsidRPr="004146AD">
              <w:rPr>
                <w:rFonts w:ascii="Times New Roman" w:eastAsia="宋体" w:hAnsi="Times New Roman" w:cs="宋体"/>
                <w:kern w:val="2"/>
                <w:sz w:val="20"/>
                <w:lang w:val="en-US" w:bidi="ar-SA"/>
              </w:rPr>
              <w:t>在工业控制、电动汽车及新能源发电相关领域，行业整体的毛利率平均水平在</w:t>
            </w:r>
            <w:r w:rsidRPr="004146AD">
              <w:rPr>
                <w:rFonts w:ascii="Times New Roman" w:eastAsia="宋体" w:hAnsi="Times New Roman" w:cs="宋体"/>
                <w:kern w:val="2"/>
                <w:sz w:val="20"/>
                <w:lang w:val="en-US" w:bidi="ar-SA"/>
              </w:rPr>
              <w:t>25%-35%</w:t>
            </w:r>
            <w:r w:rsidRPr="004146AD">
              <w:rPr>
                <w:rFonts w:ascii="Times New Roman" w:eastAsia="宋体" w:hAnsi="Times New Roman" w:cs="宋体"/>
                <w:kern w:val="2"/>
                <w:sz w:val="20"/>
                <w:lang w:val="en-US" w:bidi="ar-SA"/>
              </w:rPr>
              <w:t>左右。</w:t>
            </w:r>
          </w:p>
          <w:p w:rsidR="004146AD" w:rsidRPr="004146AD" w:rsidRDefault="004146AD" w:rsidP="004146AD">
            <w:pPr>
              <w:autoSpaceDE/>
              <w:autoSpaceDN/>
              <w:spacing w:line="360" w:lineRule="auto"/>
              <w:ind w:firstLineChars="200" w:firstLine="402"/>
              <w:jc w:val="both"/>
              <w:rPr>
                <w:rFonts w:ascii="Times New Roman" w:eastAsia="宋体" w:hAnsi="Times New Roman" w:cs="宋体"/>
                <w:b/>
                <w:bCs/>
                <w:kern w:val="2"/>
                <w:sz w:val="20"/>
                <w:lang w:val="en-US" w:bidi="ar-SA"/>
              </w:rPr>
            </w:pPr>
            <w:r w:rsidRPr="004146AD">
              <w:rPr>
                <w:rFonts w:ascii="Times New Roman" w:eastAsia="宋体" w:hAnsi="Times New Roman" w:cs="宋体" w:hint="eastAsia"/>
                <w:b/>
                <w:bCs/>
                <w:kern w:val="2"/>
                <w:sz w:val="20"/>
                <w:lang w:val="en-US" w:bidi="ar-SA"/>
              </w:rPr>
              <w:t>（十一）</w:t>
            </w:r>
            <w:r w:rsidRPr="004146AD">
              <w:rPr>
                <w:rFonts w:ascii="Times New Roman" w:eastAsia="宋体" w:hAnsi="Times New Roman" w:cs="宋体"/>
                <w:b/>
                <w:bCs/>
                <w:kern w:val="2"/>
                <w:sz w:val="20"/>
                <w:lang w:val="en-US" w:bidi="ar-SA"/>
              </w:rPr>
              <w:t>咱们现在的自</w:t>
            </w:r>
            <w:proofErr w:type="gramStart"/>
            <w:r w:rsidRPr="004146AD">
              <w:rPr>
                <w:rFonts w:ascii="Times New Roman" w:eastAsia="宋体" w:hAnsi="Times New Roman" w:cs="宋体"/>
                <w:b/>
                <w:bCs/>
                <w:kern w:val="2"/>
                <w:sz w:val="20"/>
                <w:lang w:val="en-US" w:bidi="ar-SA"/>
              </w:rPr>
              <w:t>研</w:t>
            </w:r>
            <w:proofErr w:type="gramEnd"/>
            <w:r w:rsidRPr="004146AD">
              <w:rPr>
                <w:rFonts w:ascii="Times New Roman" w:eastAsia="宋体" w:hAnsi="Times New Roman" w:cs="宋体"/>
                <w:b/>
                <w:bCs/>
                <w:kern w:val="2"/>
                <w:sz w:val="20"/>
                <w:lang w:val="en-US" w:bidi="ar-SA"/>
              </w:rPr>
              <w:t>芯片的占比大概在多少？目前的模块当中自</w:t>
            </w:r>
            <w:proofErr w:type="gramStart"/>
            <w:r w:rsidRPr="004146AD">
              <w:rPr>
                <w:rFonts w:ascii="Times New Roman" w:eastAsia="宋体" w:hAnsi="Times New Roman" w:cs="宋体"/>
                <w:b/>
                <w:bCs/>
                <w:kern w:val="2"/>
                <w:sz w:val="20"/>
                <w:lang w:val="en-US" w:bidi="ar-SA"/>
              </w:rPr>
              <w:t>研</w:t>
            </w:r>
            <w:proofErr w:type="gramEnd"/>
            <w:r w:rsidRPr="004146AD">
              <w:rPr>
                <w:rFonts w:ascii="Times New Roman" w:eastAsia="宋体" w:hAnsi="Times New Roman" w:cs="宋体"/>
                <w:b/>
                <w:bCs/>
                <w:kern w:val="2"/>
                <w:sz w:val="20"/>
                <w:lang w:val="en-US" w:bidi="ar-SA"/>
              </w:rPr>
              <w:t>芯片的占比。</w:t>
            </w:r>
          </w:p>
          <w:p w:rsidR="00B05CAA" w:rsidRPr="006F672A" w:rsidRDefault="004146AD" w:rsidP="004146AD">
            <w:pPr>
              <w:pStyle w:val="TableParagraph"/>
              <w:spacing w:line="360" w:lineRule="auto"/>
              <w:ind w:firstLineChars="200" w:firstLine="400"/>
              <w:rPr>
                <w:rFonts w:ascii="Times New Roman" w:eastAsia="宋体" w:hAnsi="Times New Roman" w:cs="宋体"/>
                <w:sz w:val="20"/>
              </w:rPr>
            </w:pPr>
            <w:r w:rsidRPr="006F672A">
              <w:rPr>
                <w:rFonts w:ascii="Times New Roman" w:eastAsia="宋体" w:hAnsi="Times New Roman" w:cs="宋体"/>
                <w:kern w:val="2"/>
                <w:sz w:val="20"/>
                <w:lang w:val="en-US" w:bidi="ar-SA"/>
              </w:rPr>
              <w:t>目前，公司单管产品的自</w:t>
            </w:r>
            <w:proofErr w:type="gramStart"/>
            <w:r w:rsidRPr="006F672A">
              <w:rPr>
                <w:rFonts w:ascii="Times New Roman" w:eastAsia="宋体" w:hAnsi="Times New Roman" w:cs="宋体"/>
                <w:kern w:val="2"/>
                <w:sz w:val="20"/>
                <w:lang w:val="en-US" w:bidi="ar-SA"/>
              </w:rPr>
              <w:t>研</w:t>
            </w:r>
            <w:proofErr w:type="gramEnd"/>
            <w:r w:rsidRPr="006F672A">
              <w:rPr>
                <w:rFonts w:ascii="Times New Roman" w:eastAsia="宋体" w:hAnsi="Times New Roman" w:cs="宋体"/>
                <w:kern w:val="2"/>
                <w:sz w:val="20"/>
                <w:lang w:val="en-US" w:bidi="ar-SA"/>
              </w:rPr>
              <w:t>芯片占比</w:t>
            </w:r>
            <w:r w:rsidRPr="006F672A">
              <w:rPr>
                <w:rFonts w:ascii="Times New Roman" w:eastAsia="宋体" w:hAnsi="Times New Roman" w:cs="宋体"/>
                <w:kern w:val="2"/>
                <w:sz w:val="20"/>
                <w:lang w:val="en-US" w:bidi="ar-SA"/>
              </w:rPr>
              <w:t>100%</w:t>
            </w:r>
            <w:r w:rsidRPr="006F672A">
              <w:rPr>
                <w:rFonts w:ascii="Times New Roman" w:eastAsia="宋体" w:hAnsi="Times New Roman" w:cs="宋体"/>
                <w:kern w:val="2"/>
                <w:sz w:val="20"/>
                <w:lang w:val="en-US" w:bidi="ar-SA"/>
              </w:rPr>
              <w:t>。自</w:t>
            </w:r>
            <w:r w:rsidRPr="006F672A">
              <w:rPr>
                <w:rFonts w:ascii="Times New Roman" w:eastAsia="宋体" w:hAnsi="Times New Roman" w:cs="宋体"/>
                <w:kern w:val="2"/>
                <w:sz w:val="20"/>
                <w:lang w:val="en-US" w:bidi="ar-SA"/>
              </w:rPr>
              <w:t>2022</w:t>
            </w:r>
            <w:r w:rsidRPr="006F672A">
              <w:rPr>
                <w:rFonts w:ascii="Times New Roman" w:eastAsia="宋体" w:hAnsi="Times New Roman" w:cs="宋体"/>
                <w:kern w:val="2"/>
                <w:sz w:val="20"/>
                <w:lang w:val="en-US" w:bidi="ar-SA"/>
              </w:rPr>
              <w:t>年底，模块产品自</w:t>
            </w:r>
            <w:proofErr w:type="gramStart"/>
            <w:r w:rsidRPr="006F672A">
              <w:rPr>
                <w:rFonts w:ascii="Times New Roman" w:eastAsia="宋体" w:hAnsi="Times New Roman" w:cs="宋体"/>
                <w:kern w:val="2"/>
                <w:sz w:val="20"/>
                <w:lang w:val="en-US" w:bidi="ar-SA"/>
              </w:rPr>
              <w:t>研</w:t>
            </w:r>
            <w:proofErr w:type="gramEnd"/>
            <w:r w:rsidRPr="006F672A">
              <w:rPr>
                <w:rFonts w:ascii="Times New Roman" w:eastAsia="宋体" w:hAnsi="Times New Roman" w:cs="宋体"/>
                <w:kern w:val="2"/>
                <w:sz w:val="20"/>
                <w:lang w:val="en-US" w:bidi="ar-SA"/>
              </w:rPr>
              <w:t>芯片的占比在</w:t>
            </w:r>
            <w:r w:rsidRPr="006F672A">
              <w:rPr>
                <w:rFonts w:ascii="Times New Roman" w:eastAsia="宋体" w:hAnsi="Times New Roman" w:cs="宋体"/>
                <w:kern w:val="2"/>
                <w:sz w:val="20"/>
                <w:lang w:val="en-US" w:bidi="ar-SA"/>
              </w:rPr>
              <w:t>70%</w:t>
            </w:r>
            <w:r w:rsidRPr="006F672A">
              <w:rPr>
                <w:rFonts w:ascii="Times New Roman" w:eastAsia="宋体" w:hAnsi="Times New Roman" w:cs="宋体"/>
                <w:kern w:val="2"/>
                <w:sz w:val="20"/>
                <w:lang w:val="en-US" w:bidi="ar-SA"/>
              </w:rPr>
              <w:t>左右，</w:t>
            </w:r>
            <w:r w:rsidRPr="006F672A">
              <w:rPr>
                <w:rFonts w:ascii="Times New Roman" w:eastAsia="宋体" w:hAnsi="Times New Roman" w:cs="宋体"/>
                <w:kern w:val="2"/>
                <w:sz w:val="20"/>
                <w:lang w:val="en-US" w:bidi="ar-SA"/>
              </w:rPr>
              <w:t>2023</w:t>
            </w:r>
            <w:r w:rsidRPr="006F672A">
              <w:rPr>
                <w:rFonts w:ascii="Times New Roman" w:eastAsia="宋体" w:hAnsi="Times New Roman" w:cs="宋体"/>
                <w:kern w:val="2"/>
                <w:sz w:val="20"/>
                <w:lang w:val="en-US" w:bidi="ar-SA"/>
              </w:rPr>
              <w:t>年上半年，公司</w:t>
            </w:r>
            <w:r w:rsidRPr="006F672A">
              <w:rPr>
                <w:rFonts w:ascii="Times New Roman" w:eastAsia="宋体" w:hAnsi="Times New Roman" w:cs="宋体"/>
                <w:kern w:val="2"/>
                <w:sz w:val="20"/>
                <w:lang w:val="en-US" w:bidi="ar-SA"/>
              </w:rPr>
              <w:t>750V 12</w:t>
            </w:r>
            <w:r w:rsidRPr="006F672A">
              <w:rPr>
                <w:rFonts w:ascii="Times New Roman" w:eastAsia="宋体" w:hAnsi="Times New Roman" w:cs="宋体"/>
                <w:kern w:val="2"/>
                <w:sz w:val="20"/>
                <w:lang w:val="en-US" w:bidi="ar-SA"/>
              </w:rPr>
              <w:t>寸芯片的顺利开发且对应的车用模块快速上量。未来随着更多的</w:t>
            </w:r>
            <w:r w:rsidRPr="006F672A">
              <w:rPr>
                <w:rFonts w:ascii="Times New Roman" w:eastAsia="宋体" w:hAnsi="Times New Roman" w:cs="宋体"/>
                <w:kern w:val="2"/>
                <w:sz w:val="20"/>
                <w:lang w:val="en-US" w:bidi="ar-SA"/>
              </w:rPr>
              <w:t>12</w:t>
            </w:r>
            <w:r w:rsidRPr="006F672A">
              <w:rPr>
                <w:rFonts w:ascii="Times New Roman" w:eastAsia="宋体" w:hAnsi="Times New Roman" w:cs="宋体"/>
                <w:kern w:val="2"/>
                <w:sz w:val="20"/>
                <w:shd w:val="clear" w:color="auto" w:fill="FFFFFF"/>
                <w:lang w:val="en-US" w:bidi="ar-SA"/>
              </w:rPr>
              <w:t>寸芯片导入模块产品，</w:t>
            </w:r>
            <w:r w:rsidRPr="006F672A">
              <w:rPr>
                <w:rFonts w:ascii="Times New Roman" w:eastAsia="宋体" w:hAnsi="Times New Roman" w:cs="宋体"/>
                <w:kern w:val="2"/>
                <w:sz w:val="20"/>
                <w:lang w:val="en-US" w:bidi="ar-SA"/>
              </w:rPr>
              <w:t>公司模块产品的自</w:t>
            </w:r>
            <w:proofErr w:type="gramStart"/>
            <w:r w:rsidRPr="006F672A">
              <w:rPr>
                <w:rFonts w:ascii="Times New Roman" w:eastAsia="宋体" w:hAnsi="Times New Roman" w:cs="宋体"/>
                <w:kern w:val="2"/>
                <w:sz w:val="20"/>
                <w:lang w:val="en-US" w:bidi="ar-SA"/>
              </w:rPr>
              <w:t>研</w:t>
            </w:r>
            <w:proofErr w:type="gramEnd"/>
            <w:r w:rsidRPr="006F672A">
              <w:rPr>
                <w:rFonts w:ascii="Times New Roman" w:eastAsia="宋体" w:hAnsi="Times New Roman" w:cs="宋体"/>
                <w:kern w:val="2"/>
                <w:sz w:val="20"/>
                <w:lang w:val="en-US" w:bidi="ar-SA"/>
              </w:rPr>
              <w:t>率将不断提升</w:t>
            </w:r>
            <w:r w:rsidRPr="006F672A">
              <w:rPr>
                <w:rFonts w:ascii="Times New Roman" w:eastAsia="宋体" w:hAnsi="Times New Roman" w:cs="宋体" w:hint="eastAsia"/>
                <w:kern w:val="2"/>
                <w:sz w:val="20"/>
                <w:lang w:val="en-US" w:bidi="ar-SA"/>
              </w:rPr>
              <w:t>。</w:t>
            </w:r>
          </w:p>
        </w:tc>
      </w:tr>
      <w:tr w:rsidR="00611393" w:rsidRPr="006F672A">
        <w:trPr>
          <w:trHeight w:val="561"/>
          <w:jc w:val="center"/>
        </w:trPr>
        <w:tc>
          <w:tcPr>
            <w:tcW w:w="2580" w:type="dxa"/>
            <w:vAlign w:val="center"/>
          </w:tcPr>
          <w:p w:rsidR="00611393" w:rsidRPr="006F672A" w:rsidRDefault="00CF18F2" w:rsidP="004146AD">
            <w:pPr>
              <w:pStyle w:val="TableParagraph"/>
              <w:spacing w:line="360" w:lineRule="auto"/>
              <w:jc w:val="center"/>
              <w:rPr>
                <w:rFonts w:ascii="Times New Roman" w:eastAsia="宋体" w:hAnsi="Times New Roman" w:cs="宋体"/>
                <w:b/>
                <w:bCs/>
                <w:sz w:val="20"/>
                <w:szCs w:val="20"/>
              </w:rPr>
            </w:pPr>
            <w:r w:rsidRPr="006F672A">
              <w:rPr>
                <w:rFonts w:ascii="Times New Roman" w:eastAsia="宋体" w:hAnsi="Times New Roman" w:cs="宋体" w:hint="eastAsia"/>
                <w:b/>
                <w:bCs/>
                <w:sz w:val="20"/>
                <w:szCs w:val="20"/>
              </w:rPr>
              <w:lastRenderedPageBreak/>
              <w:t>附件清单（如有）</w:t>
            </w:r>
          </w:p>
        </w:tc>
        <w:tc>
          <w:tcPr>
            <w:tcW w:w="5945" w:type="dxa"/>
            <w:vAlign w:val="center"/>
          </w:tcPr>
          <w:p w:rsidR="00611393" w:rsidRPr="006F672A" w:rsidRDefault="004146AD">
            <w:pPr>
              <w:pStyle w:val="TableParagraph"/>
              <w:spacing w:before="100" w:beforeAutospacing="1" w:line="360" w:lineRule="auto"/>
              <w:rPr>
                <w:rFonts w:ascii="Times New Roman" w:eastAsia="宋体" w:hAnsi="Times New Roman" w:cs="宋体"/>
                <w:sz w:val="20"/>
                <w:szCs w:val="20"/>
                <w:lang w:val="en-US" w:eastAsia="zh-Hans"/>
              </w:rPr>
            </w:pPr>
            <w:r w:rsidRPr="006F672A">
              <w:rPr>
                <w:rFonts w:ascii="Times New Roman" w:eastAsia="宋体" w:hAnsi="Times New Roman" w:cs="宋体" w:hint="eastAsia"/>
                <w:sz w:val="20"/>
                <w:szCs w:val="20"/>
                <w:lang w:val="en-US"/>
              </w:rPr>
              <w:t>参会</w:t>
            </w:r>
            <w:r w:rsidR="00675B49" w:rsidRPr="006F672A">
              <w:rPr>
                <w:rFonts w:ascii="Times New Roman" w:eastAsia="宋体" w:hAnsi="Times New Roman" w:cs="宋体" w:hint="eastAsia"/>
                <w:sz w:val="20"/>
                <w:szCs w:val="20"/>
                <w:lang w:val="en-US" w:eastAsia="zh-Hans"/>
              </w:rPr>
              <w:t>人员清单</w:t>
            </w:r>
          </w:p>
        </w:tc>
      </w:tr>
    </w:tbl>
    <w:p w:rsidR="00611393" w:rsidRPr="006F672A" w:rsidRDefault="00611393">
      <w:pPr>
        <w:rPr>
          <w:rFonts w:ascii="Times New Roman" w:eastAsia="宋体" w:hAnsi="Times New Roman" w:cs="宋体"/>
          <w:sz w:val="28"/>
          <w:szCs w:val="36"/>
        </w:rPr>
      </w:pPr>
    </w:p>
    <w:p w:rsidR="001C1D90" w:rsidRPr="006F672A" w:rsidRDefault="001C1D90">
      <w:pPr>
        <w:rPr>
          <w:rFonts w:ascii="Times New Roman" w:eastAsia="宋体" w:hAnsi="Times New Roman" w:cs="宋体"/>
          <w:sz w:val="28"/>
          <w:szCs w:val="36"/>
        </w:rPr>
      </w:pPr>
    </w:p>
    <w:p w:rsidR="00FF7C19" w:rsidRPr="006F672A" w:rsidRDefault="00FF7C19" w:rsidP="00FF7C19">
      <w:pPr>
        <w:pStyle w:val="paragraph"/>
        <w:spacing w:before="0" w:beforeAutospacing="0" w:after="0" w:afterAutospacing="0"/>
        <w:jc w:val="both"/>
        <w:rPr>
          <w:rFonts w:ascii="Times New Roman" w:eastAsia="宋体" w:hAnsi="Times New Roman" w:cs="宋体"/>
          <w:sz w:val="28"/>
          <w:szCs w:val="36"/>
          <w:lang w:val="zh-CN" w:bidi="zh-CN"/>
        </w:rPr>
      </w:pPr>
    </w:p>
    <w:p w:rsidR="00744BA0" w:rsidRPr="006F672A" w:rsidRDefault="00744BA0" w:rsidP="00FF7C19">
      <w:pPr>
        <w:pStyle w:val="paragraph"/>
        <w:spacing w:before="0" w:beforeAutospacing="0" w:after="0" w:afterAutospacing="0"/>
        <w:jc w:val="both"/>
        <w:rPr>
          <w:rFonts w:ascii="Times New Roman" w:eastAsia="宋体" w:hAnsi="Times New Roman" w:cs="宋体"/>
          <w:sz w:val="28"/>
          <w:szCs w:val="36"/>
          <w:lang w:val="zh-CN" w:bidi="zh-CN"/>
        </w:rPr>
      </w:pPr>
    </w:p>
    <w:p w:rsidR="00744BA0" w:rsidRPr="006F672A" w:rsidRDefault="00744BA0" w:rsidP="00FF7C19">
      <w:pPr>
        <w:pStyle w:val="paragraph"/>
        <w:spacing w:before="0" w:beforeAutospacing="0" w:after="0" w:afterAutospacing="0"/>
        <w:jc w:val="both"/>
        <w:rPr>
          <w:rFonts w:ascii="Times New Roman" w:eastAsia="宋体" w:hAnsi="Times New Roman" w:cs="宋体"/>
          <w:sz w:val="28"/>
          <w:szCs w:val="36"/>
          <w:lang w:val="zh-CN" w:bidi="zh-CN"/>
        </w:rPr>
      </w:pPr>
    </w:p>
    <w:p w:rsidR="00744BA0" w:rsidRPr="006F672A" w:rsidRDefault="00744BA0" w:rsidP="00FF7C19">
      <w:pPr>
        <w:pStyle w:val="paragraph"/>
        <w:spacing w:before="0" w:beforeAutospacing="0" w:after="0" w:afterAutospacing="0"/>
        <w:jc w:val="both"/>
        <w:rPr>
          <w:rFonts w:ascii="Times New Roman" w:eastAsia="宋体" w:hAnsi="Times New Roman" w:cs="宋体"/>
          <w:sz w:val="28"/>
          <w:szCs w:val="36"/>
          <w:lang w:val="zh-CN" w:bidi="zh-CN"/>
        </w:rPr>
      </w:pPr>
    </w:p>
    <w:p w:rsidR="00744BA0" w:rsidRPr="006F672A" w:rsidRDefault="00744BA0" w:rsidP="00FF7C19">
      <w:pPr>
        <w:pStyle w:val="paragraph"/>
        <w:spacing w:before="0" w:beforeAutospacing="0" w:afterLines="100" w:after="240" w:afterAutospacing="0"/>
        <w:jc w:val="both"/>
        <w:rPr>
          <w:rFonts w:ascii="Times New Roman" w:eastAsia="宋体" w:hAnsi="Times New Roman" w:cs="宋体"/>
          <w:sz w:val="28"/>
          <w:szCs w:val="36"/>
          <w:lang w:val="zh-CN" w:bidi="zh-CN"/>
        </w:rPr>
      </w:pPr>
    </w:p>
    <w:p w:rsidR="00B05CAA" w:rsidRPr="006F672A" w:rsidRDefault="00B05CAA" w:rsidP="00FF7C19">
      <w:pPr>
        <w:pStyle w:val="paragraph"/>
        <w:spacing w:before="0" w:beforeAutospacing="0" w:afterLines="100" w:after="240" w:afterAutospacing="0"/>
        <w:jc w:val="both"/>
        <w:rPr>
          <w:rFonts w:ascii="Times New Roman" w:eastAsia="宋体" w:hAnsi="Times New Roman" w:cs="宋体"/>
          <w:sz w:val="28"/>
          <w:szCs w:val="36"/>
          <w:lang w:val="zh-CN" w:bidi="zh-CN"/>
        </w:rPr>
      </w:pPr>
    </w:p>
    <w:p w:rsidR="00B05CAA" w:rsidRPr="006F672A" w:rsidRDefault="00B05CAA" w:rsidP="00FF7C19">
      <w:pPr>
        <w:pStyle w:val="paragraph"/>
        <w:spacing w:before="0" w:beforeAutospacing="0" w:afterLines="100" w:after="240" w:afterAutospacing="0"/>
        <w:jc w:val="both"/>
        <w:rPr>
          <w:rFonts w:ascii="Times New Roman" w:eastAsia="宋体" w:hAnsi="Times New Roman" w:cs="宋体"/>
          <w:sz w:val="28"/>
          <w:szCs w:val="36"/>
          <w:lang w:val="zh-CN" w:bidi="zh-CN"/>
        </w:rPr>
      </w:pPr>
    </w:p>
    <w:p w:rsidR="00B05CAA" w:rsidRDefault="00B05CAA" w:rsidP="00FF7C19">
      <w:pPr>
        <w:pStyle w:val="paragraph"/>
        <w:spacing w:before="0" w:beforeAutospacing="0" w:afterLines="100" w:after="240" w:afterAutospacing="0"/>
        <w:jc w:val="both"/>
        <w:rPr>
          <w:rFonts w:ascii="Times New Roman" w:eastAsia="宋体" w:hAnsi="Times New Roman" w:cs="宋体" w:hint="eastAsia"/>
          <w:sz w:val="28"/>
          <w:szCs w:val="36"/>
          <w:lang w:val="zh-CN" w:bidi="zh-CN"/>
        </w:rPr>
      </w:pPr>
    </w:p>
    <w:p w:rsidR="00F252DF" w:rsidRDefault="00F252DF" w:rsidP="00FF7C19">
      <w:pPr>
        <w:pStyle w:val="paragraph"/>
        <w:spacing w:before="0" w:beforeAutospacing="0" w:afterLines="100" w:after="240" w:afterAutospacing="0"/>
        <w:jc w:val="both"/>
        <w:rPr>
          <w:rFonts w:ascii="Times New Roman" w:eastAsia="宋体" w:hAnsi="Times New Roman" w:cs="宋体" w:hint="eastAsia"/>
          <w:sz w:val="28"/>
          <w:szCs w:val="36"/>
          <w:lang w:val="zh-CN" w:bidi="zh-CN"/>
        </w:rPr>
      </w:pPr>
    </w:p>
    <w:p w:rsidR="00F252DF" w:rsidRPr="006F672A" w:rsidRDefault="00F252DF" w:rsidP="00FF7C19">
      <w:pPr>
        <w:pStyle w:val="paragraph"/>
        <w:spacing w:before="0" w:beforeAutospacing="0" w:afterLines="100" w:after="240" w:afterAutospacing="0"/>
        <w:jc w:val="both"/>
        <w:rPr>
          <w:rFonts w:ascii="Times New Roman" w:eastAsia="宋体" w:hAnsi="Times New Roman" w:cs="宋体"/>
          <w:sz w:val="28"/>
          <w:szCs w:val="36"/>
          <w:lang w:val="zh-CN" w:bidi="zh-CN"/>
        </w:rPr>
      </w:pPr>
      <w:bookmarkStart w:id="0" w:name="_GoBack"/>
      <w:bookmarkEnd w:id="0"/>
    </w:p>
    <w:p w:rsidR="001C1D90" w:rsidRPr="006F672A" w:rsidRDefault="001C1D90" w:rsidP="00FF7C19">
      <w:pPr>
        <w:pStyle w:val="paragraph"/>
        <w:spacing w:before="0" w:beforeAutospacing="0" w:afterLines="100" w:after="240" w:afterAutospacing="0"/>
        <w:jc w:val="both"/>
        <w:rPr>
          <w:rFonts w:ascii="Times New Roman" w:eastAsia="宋体" w:hAnsi="Times New Roman"/>
        </w:rPr>
      </w:pPr>
      <w:r w:rsidRPr="006F672A">
        <w:rPr>
          <w:rFonts w:ascii="Times New Roman" w:eastAsia="宋体" w:hAnsi="Times New Roman" w:hint="eastAsia"/>
          <w:color w:val="000000"/>
          <w:sz w:val="21"/>
          <w:szCs w:val="21"/>
        </w:rPr>
        <w:lastRenderedPageBreak/>
        <w:t>附件：参会人员名单</w:t>
      </w:r>
    </w:p>
    <w:tbl>
      <w:tblPr>
        <w:tblStyle w:val="aa"/>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835"/>
        <w:gridCol w:w="2837"/>
      </w:tblGrid>
      <w:tr w:rsidR="00B05CAA" w:rsidRPr="006F672A" w:rsidTr="005743A1">
        <w:tc>
          <w:tcPr>
            <w:tcW w:w="1667" w:type="pct"/>
          </w:tcPr>
          <w:p w:rsidR="00B05CAA" w:rsidRPr="006F672A" w:rsidRDefault="00B05CAA" w:rsidP="005743A1">
            <w:pPr>
              <w:widowControl/>
              <w:jc w:val="center"/>
              <w:rPr>
                <w:rFonts w:ascii="Times New Roman" w:eastAsia="宋体" w:hAnsi="Times New Roman" w:cs="Times New Roman"/>
                <w:b/>
                <w:bCs/>
                <w:color w:val="000000"/>
                <w:sz w:val="18"/>
                <w:szCs w:val="18"/>
              </w:rPr>
            </w:pPr>
            <w:r w:rsidRPr="006F672A">
              <w:rPr>
                <w:rFonts w:ascii="Times New Roman" w:eastAsia="宋体" w:hAnsi="Times New Roman" w:cs="Times New Roman"/>
                <w:b/>
                <w:bCs/>
                <w:color w:val="000000"/>
                <w:sz w:val="18"/>
                <w:szCs w:val="18"/>
              </w:rPr>
              <w:t>序号</w:t>
            </w:r>
          </w:p>
        </w:tc>
        <w:tc>
          <w:tcPr>
            <w:tcW w:w="1666" w:type="pct"/>
          </w:tcPr>
          <w:p w:rsidR="00B05CAA" w:rsidRPr="006F672A" w:rsidRDefault="00B05CAA" w:rsidP="005743A1">
            <w:pPr>
              <w:jc w:val="center"/>
              <w:rPr>
                <w:rFonts w:ascii="Times New Roman" w:eastAsia="宋体" w:hAnsi="Times New Roman" w:cs="Times New Roman"/>
                <w:b/>
                <w:bCs/>
                <w:color w:val="000000"/>
                <w:sz w:val="18"/>
                <w:szCs w:val="18"/>
              </w:rPr>
            </w:pPr>
            <w:r w:rsidRPr="006F672A">
              <w:rPr>
                <w:rFonts w:ascii="Times New Roman" w:eastAsia="宋体" w:hAnsi="Times New Roman" w:cs="Times New Roman"/>
                <w:b/>
                <w:bCs/>
                <w:color w:val="000000"/>
                <w:sz w:val="18"/>
                <w:szCs w:val="18"/>
              </w:rPr>
              <w:t>姓名</w:t>
            </w:r>
          </w:p>
        </w:tc>
        <w:tc>
          <w:tcPr>
            <w:tcW w:w="1667" w:type="pct"/>
          </w:tcPr>
          <w:p w:rsidR="00B05CAA" w:rsidRPr="006F672A" w:rsidRDefault="00B05CAA" w:rsidP="005743A1">
            <w:pPr>
              <w:jc w:val="center"/>
              <w:rPr>
                <w:rFonts w:ascii="Times New Roman" w:eastAsia="宋体" w:hAnsi="Times New Roman" w:cs="Times New Roman"/>
                <w:b/>
                <w:bCs/>
                <w:color w:val="000000"/>
                <w:sz w:val="18"/>
                <w:szCs w:val="18"/>
              </w:rPr>
            </w:pPr>
            <w:r w:rsidRPr="006F672A">
              <w:rPr>
                <w:rFonts w:ascii="Times New Roman" w:eastAsia="宋体" w:hAnsi="Times New Roman" w:cs="Times New Roman"/>
                <w:b/>
                <w:bCs/>
                <w:color w:val="000000"/>
                <w:sz w:val="18"/>
                <w:szCs w:val="18"/>
              </w:rPr>
              <w:t>单位</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张晓雅</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创金合</w:t>
            </w:r>
            <w:proofErr w:type="gramEnd"/>
            <w:r w:rsidRPr="006F672A">
              <w:rPr>
                <w:rFonts w:ascii="Times New Roman" w:eastAsia="宋体" w:hAnsi="Times New Roman" w:cs="Times New Roman"/>
                <w:color w:val="000000"/>
                <w:sz w:val="18"/>
                <w:szCs w:val="18"/>
              </w:rPr>
              <w:t>信</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陈晓晨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凯石基金</w:t>
            </w:r>
            <w:proofErr w:type="gramEnd"/>
            <w:r w:rsidRPr="006F672A">
              <w:rPr>
                <w:rFonts w:ascii="Times New Roman" w:eastAsia="宋体" w:hAnsi="Times New Roman" w:cs="Times New Roman"/>
                <w:color w:val="000000"/>
                <w:sz w:val="18"/>
                <w:szCs w:val="18"/>
              </w:rPr>
              <w:t>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凯石基金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徐超</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南华基金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张晓林</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明</w:t>
            </w:r>
            <w:proofErr w:type="gramStart"/>
            <w:r w:rsidRPr="006F672A">
              <w:rPr>
                <w:rFonts w:ascii="Times New Roman" w:eastAsia="宋体" w:hAnsi="Times New Roman" w:cs="Times New Roman"/>
                <w:color w:val="000000"/>
                <w:sz w:val="18"/>
                <w:szCs w:val="18"/>
              </w:rPr>
              <w:t>世</w:t>
            </w:r>
            <w:proofErr w:type="gramEnd"/>
            <w:r w:rsidRPr="006F672A">
              <w:rPr>
                <w:rFonts w:ascii="Times New Roman" w:eastAsia="宋体" w:hAnsi="Times New Roman" w:cs="Times New Roman"/>
                <w:color w:val="000000"/>
                <w:sz w:val="18"/>
                <w:szCs w:val="18"/>
              </w:rPr>
              <w:t>伙伴</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刘海啸</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海富通</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邓益萌</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鹏华基金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任若天</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上海弥远投资管理有限公司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郭强</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Hel Ved Capital</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魏鑫</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北京橡果资产管理有限公司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复胜资产</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陈荟萃</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国信资管</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许丽秀</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深圳私享股权投资基金管理有限公司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游凡</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中泰证券研究所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尚志民</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上海朴易资产管理有限公司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顾宝成</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度</w:t>
            </w:r>
            <w:proofErr w:type="gramStart"/>
            <w:r w:rsidRPr="006F672A">
              <w:rPr>
                <w:rFonts w:ascii="Times New Roman" w:eastAsia="宋体" w:hAnsi="Times New Roman" w:cs="Times New Roman"/>
                <w:color w:val="000000"/>
                <w:sz w:val="18"/>
                <w:szCs w:val="18"/>
              </w:rPr>
              <w:t>势投资</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高司民</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国泰基金管理有限公司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谢泽林</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嘉</w:t>
            </w:r>
            <w:proofErr w:type="gramStart"/>
            <w:r w:rsidRPr="006F672A">
              <w:rPr>
                <w:rFonts w:ascii="Times New Roman" w:eastAsia="宋体" w:hAnsi="Times New Roman" w:cs="Times New Roman"/>
                <w:color w:val="000000"/>
                <w:sz w:val="18"/>
                <w:szCs w:val="18"/>
              </w:rPr>
              <w:t>实基金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曹伏飙</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东方自营</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傅欣璐</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华安证券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刘淑娴</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西南自营</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吴姣晨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财通证券研究所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卢尧之</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明河投资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刘军港</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上海留仁资产管理有限公司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邢毅哲</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西部利得基金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w:t>
            </w:r>
            <w:r w:rsidRPr="006F672A">
              <w:rPr>
                <w:rFonts w:ascii="Times New Roman" w:eastAsia="宋体" w:hAnsi="Times New Roman" w:cs="Times New Roman"/>
                <w:color w:val="000000"/>
                <w:sz w:val="18"/>
                <w:szCs w:val="18"/>
              </w:rPr>
              <w:t xml:space="preserve">  </w:t>
            </w:r>
            <w:r w:rsidRPr="006F672A">
              <w:rPr>
                <w:rFonts w:ascii="Times New Roman" w:eastAsia="宋体" w:hAnsi="Times New Roman" w:cs="Times New Roman"/>
                <w:color w:val="000000"/>
                <w:sz w:val="18"/>
                <w:szCs w:val="18"/>
              </w:rPr>
              <w:t>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长信基金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江耀</w:t>
            </w:r>
            <w:proofErr w:type="gramStart"/>
            <w:r w:rsidRPr="006F672A">
              <w:rPr>
                <w:rFonts w:ascii="Times New Roman" w:eastAsia="宋体" w:hAnsi="Times New Roman" w:cs="Times New Roman"/>
                <w:color w:val="000000"/>
                <w:sz w:val="18"/>
                <w:szCs w:val="18"/>
              </w:rPr>
              <w:t>堃</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东吴基金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黄晨</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Marco Polo</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雷鸣</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泰康资产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梁少文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东方阿尔法</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蔡嵩松</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诺安基金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王蒙</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明河投资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陈若伊</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凯恩投资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易千</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前海开源</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黄向前</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深圳市尚诚资产</w:t>
            </w:r>
            <w:proofErr w:type="gramEnd"/>
            <w:r w:rsidRPr="006F672A">
              <w:rPr>
                <w:rFonts w:ascii="Times New Roman" w:eastAsia="宋体" w:hAnsi="Times New Roman" w:cs="Times New Roman"/>
                <w:color w:val="000000"/>
                <w:sz w:val="18"/>
                <w:szCs w:val="18"/>
              </w:rPr>
              <w:t>管理有限责任公司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赵</w:t>
            </w:r>
            <w:proofErr w:type="gramStart"/>
            <w:r w:rsidRPr="006F672A">
              <w:rPr>
                <w:rFonts w:ascii="Times New Roman" w:eastAsia="宋体" w:hAnsi="Times New Roman" w:cs="Times New Roman"/>
                <w:color w:val="000000"/>
                <w:sz w:val="18"/>
                <w:szCs w:val="18"/>
              </w:rPr>
              <w:t>浩</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泰康资产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張大伟</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广发证券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邹志</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泰康资产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39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李妮莎</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高净值个人客户白名单</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郑天涛</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CENTERLINE INVESTMENT MANAGEMENT</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王欣悦</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中泰证券研究所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高波</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鸿运私募基金管理（海南）有限公司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Lucas</w:t>
            </w:r>
            <w:r w:rsidRPr="006F672A">
              <w:rPr>
                <w:rFonts w:ascii="Times New Roman" w:eastAsia="宋体" w:hAnsi="Times New Roman" w:cs="Times New Roman"/>
                <w:color w:val="000000"/>
                <w:sz w:val="18"/>
                <w:szCs w:val="18"/>
              </w:rPr>
              <w:t>闫慧辰</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红杉</w:t>
            </w:r>
            <w:r w:rsidRPr="006F672A">
              <w:rPr>
                <w:rFonts w:ascii="Times New Roman" w:eastAsia="宋体" w:hAnsi="Times New Roman" w:cs="Times New Roman"/>
                <w:color w:val="000000"/>
                <w:sz w:val="18"/>
                <w:szCs w:val="18"/>
              </w:rPr>
              <w:t>PIPE</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周实</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万家基金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王倩蓉</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天</w:t>
            </w:r>
            <w:proofErr w:type="gramStart"/>
            <w:r w:rsidRPr="006F672A">
              <w:rPr>
                <w:rFonts w:ascii="Times New Roman" w:eastAsia="宋体" w:hAnsi="Times New Roman" w:cs="Times New Roman"/>
                <w:color w:val="000000"/>
                <w:sz w:val="18"/>
                <w:szCs w:val="18"/>
              </w:rPr>
              <w:t>治基金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王胜青</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中泰自营</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张嘉诚</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华富基金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王可丹</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共青城鼎</w:t>
            </w:r>
            <w:proofErr w:type="gramStart"/>
            <w:r w:rsidRPr="006F672A">
              <w:rPr>
                <w:rFonts w:ascii="Times New Roman" w:eastAsia="宋体" w:hAnsi="Times New Roman" w:cs="Times New Roman"/>
                <w:color w:val="000000"/>
                <w:sz w:val="18"/>
                <w:szCs w:val="18"/>
              </w:rPr>
              <w:t>睿</w:t>
            </w:r>
            <w:proofErr w:type="gramEnd"/>
            <w:r w:rsidRPr="006F672A">
              <w:rPr>
                <w:rFonts w:ascii="Times New Roman" w:eastAsia="宋体" w:hAnsi="Times New Roman" w:cs="Times New Roman"/>
                <w:color w:val="000000"/>
                <w:sz w:val="18"/>
                <w:szCs w:val="18"/>
              </w:rPr>
              <w:t>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49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周烨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太平资产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庄</w:t>
            </w:r>
            <w:proofErr w:type="gramStart"/>
            <w:r w:rsidRPr="006F672A">
              <w:rPr>
                <w:rFonts w:ascii="Times New Roman" w:eastAsia="宋体" w:hAnsi="Times New Roman" w:cs="Times New Roman"/>
                <w:color w:val="000000"/>
                <w:sz w:val="18"/>
                <w:szCs w:val="18"/>
              </w:rPr>
              <w:t>椀筌</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深圳鑫然投资管理有限公司</w:t>
            </w:r>
            <w:r w:rsidRPr="006F672A">
              <w:rPr>
                <w:rFonts w:ascii="Times New Roman" w:eastAsia="宋体" w:hAnsi="Times New Roman" w:cs="Times New Roman"/>
                <w:color w:val="000000"/>
                <w:sz w:val="18"/>
                <w:szCs w:val="18"/>
              </w:rPr>
              <w:t>.</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lastRenderedPageBreak/>
              <w:t>51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古铭晏</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招商信</w:t>
            </w:r>
            <w:proofErr w:type="gramEnd"/>
            <w:r w:rsidRPr="006F672A">
              <w:rPr>
                <w:rFonts w:ascii="Times New Roman" w:eastAsia="宋体" w:hAnsi="Times New Roman" w:cs="Times New Roman"/>
                <w:color w:val="000000"/>
                <w:sz w:val="18"/>
                <w:szCs w:val="18"/>
              </w:rPr>
              <w:t>诺人寿保险有限公司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赵博萱</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大和资本市场香港有限公司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刘望发</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嘉</w:t>
            </w:r>
            <w:proofErr w:type="gramStart"/>
            <w:r w:rsidRPr="006F672A">
              <w:rPr>
                <w:rFonts w:ascii="Times New Roman" w:eastAsia="宋体" w:hAnsi="Times New Roman" w:cs="Times New Roman"/>
                <w:color w:val="000000"/>
                <w:sz w:val="18"/>
                <w:szCs w:val="18"/>
              </w:rPr>
              <w:t>实基金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谢小龙</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华夏基金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陈良栋</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长城基金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黃資閔</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摩根大通证券股份有限公司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马诗阳</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HSBC Global Asset Management</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李延峥</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富</w:t>
            </w:r>
            <w:proofErr w:type="gramStart"/>
            <w:r w:rsidRPr="006F672A">
              <w:rPr>
                <w:rFonts w:ascii="Times New Roman" w:eastAsia="宋体" w:hAnsi="Times New Roman" w:cs="Times New Roman"/>
                <w:color w:val="000000"/>
                <w:sz w:val="18"/>
                <w:szCs w:val="18"/>
              </w:rPr>
              <w:t>荣基金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59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谭凤鸣</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北京中睿元同投资管理有限公司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谌薇</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招商证券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王卓尔</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惠升基金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龚惇</w:t>
            </w:r>
            <w:proofErr w:type="gramEnd"/>
            <w:r w:rsidRPr="006F672A">
              <w:rPr>
                <w:rFonts w:ascii="Times New Roman" w:eastAsia="宋体" w:hAnsi="Times New Roman" w:cs="Times New Roman"/>
                <w:color w:val="000000"/>
                <w:sz w:val="18"/>
                <w:szCs w:val="18"/>
              </w:rPr>
              <w:t>莹</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平安证券股份有限公司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张阳</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国泰基金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唐琪</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上海笃诚投资管理有限公司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张阳</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国泰基金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秦健丽</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青岛朋元资产管理有限公司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叶志成</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中银证券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方霁</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东海证券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69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郭航</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泓德基金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梁爽</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招银理财子</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蔡锐帆</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天弘基金</w:t>
            </w:r>
            <w:proofErr w:type="gramEnd"/>
            <w:r w:rsidRPr="006F672A">
              <w:rPr>
                <w:rFonts w:ascii="Times New Roman" w:eastAsia="宋体" w:hAnsi="Times New Roman" w:cs="Times New Roman"/>
                <w:color w:val="000000"/>
                <w:sz w:val="18"/>
                <w:szCs w:val="18"/>
              </w:rPr>
              <w:t>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黄健</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誉辉资本</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马诗阳</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汇丰银行资管</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肖滨</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南京证券股份有限公司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董博</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龙赢富泽</w:t>
            </w:r>
            <w:proofErr w:type="gramEnd"/>
            <w:r w:rsidRPr="006F672A">
              <w:rPr>
                <w:rFonts w:ascii="Times New Roman" w:eastAsia="宋体" w:hAnsi="Times New Roman" w:cs="Times New Roman"/>
                <w:color w:val="000000"/>
                <w:sz w:val="18"/>
                <w:szCs w:val="18"/>
              </w:rPr>
              <w:t>资产管理（北京）有限公司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Amber Ye</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Jefferies</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David</w:t>
            </w:r>
            <w:r w:rsidRPr="006F672A">
              <w:rPr>
                <w:rFonts w:ascii="Times New Roman" w:eastAsia="宋体" w:hAnsi="Times New Roman" w:cs="Times New Roman"/>
                <w:color w:val="000000"/>
                <w:sz w:val="18"/>
                <w:szCs w:val="18"/>
              </w:rPr>
              <w:t>戴</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Tybourne</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李响</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南方基金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79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邓益萌</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鹏华基金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王懿晨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锦成</w:t>
            </w:r>
            <w:proofErr w:type="gramStart"/>
            <w:r w:rsidRPr="006F672A">
              <w:rPr>
                <w:rFonts w:ascii="Times New Roman" w:eastAsia="宋体" w:hAnsi="Times New Roman" w:cs="Times New Roman"/>
                <w:color w:val="000000"/>
                <w:sz w:val="18"/>
                <w:szCs w:val="18"/>
              </w:rPr>
              <w:t>盛资管</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王倩蓉</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天</w:t>
            </w:r>
            <w:proofErr w:type="gramStart"/>
            <w:r w:rsidRPr="006F672A">
              <w:rPr>
                <w:rFonts w:ascii="Times New Roman" w:eastAsia="宋体" w:hAnsi="Times New Roman" w:cs="Times New Roman"/>
                <w:color w:val="000000"/>
                <w:sz w:val="18"/>
                <w:szCs w:val="18"/>
              </w:rPr>
              <w:t>治基金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陈若伊</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凯恩投资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华泰证券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鲁星林</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东海证券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w:t>
            </w:r>
            <w:r w:rsidRPr="006F672A">
              <w:rPr>
                <w:rFonts w:ascii="Times New Roman" w:eastAsia="宋体" w:hAnsi="Times New Roman" w:cs="Times New Roman"/>
                <w:color w:val="000000"/>
                <w:sz w:val="18"/>
                <w:szCs w:val="18"/>
              </w:rPr>
              <w:t xml:space="preserve">  </w:t>
            </w:r>
            <w:r w:rsidRPr="006F672A">
              <w:rPr>
                <w:rFonts w:ascii="Times New Roman" w:eastAsia="宋体" w:hAnsi="Times New Roman" w:cs="Times New Roman"/>
                <w:color w:val="000000"/>
                <w:sz w:val="18"/>
                <w:szCs w:val="18"/>
              </w:rPr>
              <w:t>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拾贝投资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殷超</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浙商证券</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梁辉</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顺德分公司高净值客户</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许高飞</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深圳中天汇富基金管理有限公司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89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侯文佳</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西部利得基金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朱战宇</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新华资产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陈飞达</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万家</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沈明辉</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安信基金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凯恩投资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郭鹏飞</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瑞华控股</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蒋明甫</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瑞腾投资</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胡颖</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鹏华基金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吴俊桥</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安信基金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童胜</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上海海通证券资产管理有限公司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99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刘岚</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建投自营</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SUN Xin</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Fountain Cap</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王海</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国联证券研究所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米茂硕</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交银施罗德基金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李昂</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浙商证券</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陈荟萃</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国信资管</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杨海达</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长城财富保险资产管理股份有限公司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lastRenderedPageBreak/>
              <w:t>106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李璐彤</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东吴证券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徐中华</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渤海汇金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Kelly Zou</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Jefferies</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109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陈月桥</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fidelity</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曹娜</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w:t>
            </w:r>
            <w:proofErr w:type="gramStart"/>
            <w:r w:rsidRPr="006F672A">
              <w:rPr>
                <w:rFonts w:ascii="Times New Roman" w:eastAsia="宋体" w:hAnsi="Times New Roman" w:cs="Times New Roman"/>
                <w:color w:val="000000"/>
                <w:sz w:val="18"/>
                <w:szCs w:val="18"/>
              </w:rPr>
              <w:t>银基金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高翔</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浦银安</w:t>
            </w:r>
            <w:proofErr w:type="gramEnd"/>
            <w:r w:rsidRPr="006F672A">
              <w:rPr>
                <w:rFonts w:ascii="Times New Roman" w:eastAsia="宋体" w:hAnsi="Times New Roman" w:cs="Times New Roman"/>
                <w:color w:val="000000"/>
                <w:sz w:val="18"/>
                <w:szCs w:val="18"/>
              </w:rPr>
              <w:t>盛</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张叶萌</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股权投融资委员会</w:t>
            </w:r>
            <w:r w:rsidRPr="006F672A">
              <w:rPr>
                <w:rFonts w:ascii="Times New Roman" w:eastAsia="宋体" w:hAnsi="Times New Roman" w:cs="Times New Roman"/>
                <w:color w:val="000000"/>
                <w:sz w:val="18"/>
                <w:szCs w:val="18"/>
              </w:rPr>
              <w:t>-</w:t>
            </w:r>
            <w:proofErr w:type="gramStart"/>
            <w:r w:rsidRPr="006F672A">
              <w:rPr>
                <w:rFonts w:ascii="Times New Roman" w:eastAsia="宋体" w:hAnsi="Times New Roman" w:cs="Times New Roman"/>
                <w:color w:val="000000"/>
                <w:sz w:val="18"/>
                <w:szCs w:val="18"/>
              </w:rPr>
              <w:t>复星创富</w:t>
            </w:r>
            <w:proofErr w:type="gramEnd"/>
            <w:r w:rsidRPr="006F672A">
              <w:rPr>
                <w:rFonts w:ascii="Times New Roman" w:eastAsia="宋体" w:hAnsi="Times New Roman" w:cs="Times New Roman"/>
                <w:color w:val="000000"/>
                <w:sz w:val="18"/>
                <w:szCs w:val="18"/>
              </w:rPr>
              <w:t>（</w:t>
            </w:r>
            <w:r w:rsidRPr="006F672A">
              <w:rPr>
                <w:rFonts w:ascii="Times New Roman" w:eastAsia="宋体" w:hAnsi="Times New Roman" w:cs="Times New Roman"/>
                <w:color w:val="000000"/>
                <w:sz w:val="18"/>
                <w:szCs w:val="18"/>
              </w:rPr>
              <w:t>PE</w:t>
            </w:r>
            <w:r w:rsidRPr="006F672A">
              <w:rPr>
                <w:rFonts w:ascii="Times New Roman" w:eastAsia="宋体" w:hAnsi="Times New Roman" w:cs="Times New Roman"/>
                <w:color w:val="000000"/>
                <w:sz w:val="18"/>
                <w:szCs w:val="18"/>
              </w:rPr>
              <w:t>事业群）</w:t>
            </w:r>
            <w:r w:rsidRPr="006F672A">
              <w:rPr>
                <w:rFonts w:ascii="Times New Roman" w:eastAsia="宋体" w:hAnsi="Times New Roman" w:cs="Times New Roman"/>
                <w:color w:val="000000"/>
                <w:sz w:val="18"/>
                <w:szCs w:val="18"/>
              </w:rPr>
              <w:t>-</w:t>
            </w:r>
            <w:proofErr w:type="gramStart"/>
            <w:r w:rsidRPr="006F672A">
              <w:rPr>
                <w:rFonts w:ascii="Times New Roman" w:eastAsia="宋体" w:hAnsi="Times New Roman" w:cs="Times New Roman"/>
                <w:color w:val="000000"/>
                <w:sz w:val="18"/>
                <w:szCs w:val="18"/>
              </w:rPr>
              <w:t>复星创富</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童海川</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钦沐资产</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魏来</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璞远资产</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陆杨</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鑫</w:t>
            </w:r>
            <w:proofErr w:type="gramEnd"/>
            <w:r w:rsidRPr="006F672A">
              <w:rPr>
                <w:rFonts w:ascii="Times New Roman" w:eastAsia="宋体" w:hAnsi="Times New Roman" w:cs="Times New Roman"/>
                <w:color w:val="000000"/>
                <w:sz w:val="18"/>
                <w:szCs w:val="18"/>
              </w:rPr>
              <w:t>元</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东吴基金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孙金成</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天虹商场股份有限公司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李明</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同</w:t>
            </w:r>
            <w:proofErr w:type="gramStart"/>
            <w:r w:rsidRPr="006F672A">
              <w:rPr>
                <w:rFonts w:ascii="Times New Roman" w:eastAsia="宋体" w:hAnsi="Times New Roman" w:cs="Times New Roman"/>
                <w:color w:val="000000"/>
                <w:sz w:val="18"/>
                <w:szCs w:val="18"/>
              </w:rPr>
              <w:t>犇</w:t>
            </w:r>
            <w:proofErr w:type="gramEnd"/>
            <w:r w:rsidRPr="006F672A">
              <w:rPr>
                <w:rFonts w:ascii="Times New Roman" w:eastAsia="宋体" w:hAnsi="Times New Roman" w:cs="Times New Roman"/>
                <w:color w:val="000000"/>
                <w:sz w:val="18"/>
                <w:szCs w:val="18"/>
              </w:rPr>
              <w:t>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119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于骏晨</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深圳市前海登程资产管理有限公司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曹子渊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东海资管</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陈卓</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南方基金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熊军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国联证券研究所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邹晨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翀</w:t>
            </w:r>
            <w:proofErr w:type="gramStart"/>
            <w:r w:rsidRPr="006F672A">
              <w:rPr>
                <w:rFonts w:ascii="Times New Roman" w:eastAsia="宋体" w:hAnsi="Times New Roman" w:cs="Times New Roman"/>
                <w:color w:val="000000"/>
                <w:sz w:val="18"/>
                <w:szCs w:val="18"/>
              </w:rPr>
              <w:t>云投资</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魏延军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上海沃胜资产管理有限公司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韩慧</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亚太财险</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程如莹</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天风证券股份有限公司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梁廷</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前海人寿</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胡越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东吴证券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129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韩慧</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亚太财险</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梁忻</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东方基金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许卓岩</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w:t>
            </w:r>
            <w:proofErr w:type="gramStart"/>
            <w:r w:rsidRPr="006F672A">
              <w:rPr>
                <w:rFonts w:ascii="Times New Roman" w:eastAsia="宋体" w:hAnsi="Times New Roman" w:cs="Times New Roman"/>
                <w:color w:val="000000"/>
                <w:sz w:val="18"/>
                <w:szCs w:val="18"/>
              </w:rPr>
              <w:t>银基金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段明哲</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方正自营</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谢智莲</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广州玄元投资管理有限公司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卫申鹏</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浙江国恬私募基金管理有限公司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叶</w:t>
            </w:r>
            <w:proofErr w:type="gramStart"/>
            <w:r w:rsidRPr="006F672A">
              <w:rPr>
                <w:rFonts w:ascii="Times New Roman" w:eastAsia="宋体" w:hAnsi="Times New Roman" w:cs="Times New Roman"/>
                <w:color w:val="000000"/>
                <w:sz w:val="18"/>
                <w:szCs w:val="18"/>
              </w:rPr>
              <w:t>浩</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景林</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章宏帆</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敦</w:t>
            </w:r>
            <w:proofErr w:type="gramEnd"/>
            <w:r w:rsidRPr="006F672A">
              <w:rPr>
                <w:rFonts w:ascii="Times New Roman" w:eastAsia="宋体" w:hAnsi="Times New Roman" w:cs="Times New Roman"/>
                <w:color w:val="000000"/>
                <w:sz w:val="18"/>
                <w:szCs w:val="18"/>
              </w:rPr>
              <w:t>和资产管理有限公司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薛</w:t>
            </w:r>
            <w:proofErr w:type="gramEnd"/>
            <w:r w:rsidRPr="006F672A">
              <w:rPr>
                <w:rFonts w:ascii="Times New Roman" w:eastAsia="宋体" w:hAnsi="Times New Roman" w:cs="Times New Roman"/>
                <w:color w:val="000000"/>
                <w:sz w:val="18"/>
                <w:szCs w:val="18"/>
              </w:rPr>
              <w:t>淏天</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山西</w:t>
            </w:r>
            <w:proofErr w:type="gramStart"/>
            <w:r w:rsidRPr="006F672A">
              <w:rPr>
                <w:rFonts w:ascii="Times New Roman" w:eastAsia="宋体" w:hAnsi="Times New Roman" w:cs="Times New Roman"/>
                <w:color w:val="000000"/>
                <w:sz w:val="18"/>
                <w:szCs w:val="18"/>
              </w:rPr>
              <w:t>证券资管</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沈繁呈</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光大永明</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139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曹国军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上海天</w:t>
            </w:r>
            <w:proofErr w:type="gramStart"/>
            <w:r w:rsidRPr="006F672A">
              <w:rPr>
                <w:rFonts w:ascii="Times New Roman" w:eastAsia="宋体" w:hAnsi="Times New Roman" w:cs="Times New Roman"/>
                <w:color w:val="000000"/>
                <w:sz w:val="18"/>
                <w:szCs w:val="18"/>
              </w:rPr>
              <w:t>猊</w:t>
            </w:r>
            <w:proofErr w:type="gramEnd"/>
            <w:r w:rsidRPr="006F672A">
              <w:rPr>
                <w:rFonts w:ascii="Times New Roman" w:eastAsia="宋体" w:hAnsi="Times New Roman" w:cs="Times New Roman"/>
                <w:color w:val="000000"/>
                <w:sz w:val="18"/>
                <w:szCs w:val="18"/>
              </w:rPr>
              <w:t>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马姣</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巨杉（上海）资产管理有限公司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李惠</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东财基金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赵芷煜</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华夏</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郭春杏</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华泰证券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谭</w:t>
            </w:r>
            <w:proofErr w:type="gramEnd"/>
            <w:r w:rsidRPr="006F672A">
              <w:rPr>
                <w:rFonts w:ascii="Times New Roman" w:eastAsia="宋体" w:hAnsi="Times New Roman" w:cs="Times New Roman"/>
                <w:color w:val="000000"/>
                <w:sz w:val="18"/>
                <w:szCs w:val="18"/>
              </w:rPr>
              <w:t>邵杰</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九泰基金</w:t>
            </w:r>
            <w:proofErr w:type="gramEnd"/>
            <w:r w:rsidRPr="006F672A">
              <w:rPr>
                <w:rFonts w:ascii="Times New Roman" w:eastAsia="宋体" w:hAnsi="Times New Roman" w:cs="Times New Roman"/>
                <w:color w:val="000000"/>
                <w:sz w:val="18"/>
                <w:szCs w:val="18"/>
              </w:rPr>
              <w:t>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汪自兵</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上海方物私募基金管理有限公司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吴心怡</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w:t>
            </w:r>
            <w:proofErr w:type="gramStart"/>
            <w:r w:rsidRPr="006F672A">
              <w:rPr>
                <w:rFonts w:ascii="Times New Roman" w:eastAsia="宋体" w:hAnsi="Times New Roman" w:cs="Times New Roman"/>
                <w:color w:val="000000"/>
                <w:sz w:val="18"/>
                <w:szCs w:val="18"/>
              </w:rPr>
              <w:t>宝基金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刘志来</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上海睿扬投资管理有限公司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刘旭文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君和资本管理有限公司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149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杨径舟</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原点资产</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胡玮</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汉泽基金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蔡嵩松</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诺安基金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沈岱</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浦银国际</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丁俊枫</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嘉合基金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王晔</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国联证券研究所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郭</w:t>
            </w:r>
            <w:proofErr w:type="gramEnd"/>
            <w:r w:rsidRPr="006F672A">
              <w:rPr>
                <w:rFonts w:ascii="Times New Roman" w:eastAsia="宋体" w:hAnsi="Times New Roman" w:cs="Times New Roman"/>
                <w:color w:val="000000"/>
                <w:sz w:val="18"/>
                <w:szCs w:val="18"/>
              </w:rPr>
              <w:t>子叶</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东海证券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王秀平</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上海</w:t>
            </w:r>
            <w:proofErr w:type="gramStart"/>
            <w:r w:rsidRPr="006F672A">
              <w:rPr>
                <w:rFonts w:ascii="Times New Roman" w:eastAsia="宋体" w:hAnsi="Times New Roman" w:cs="Times New Roman"/>
                <w:color w:val="000000"/>
                <w:sz w:val="18"/>
                <w:szCs w:val="18"/>
              </w:rPr>
              <w:t>煜</w:t>
            </w:r>
            <w:proofErr w:type="gramEnd"/>
            <w:r w:rsidRPr="006F672A">
              <w:rPr>
                <w:rFonts w:ascii="Times New Roman" w:eastAsia="宋体" w:hAnsi="Times New Roman" w:cs="Times New Roman"/>
                <w:color w:val="000000"/>
                <w:sz w:val="18"/>
                <w:szCs w:val="18"/>
              </w:rPr>
              <w:t>德</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王浩然</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东北证券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王俊之</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浙商证券</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159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俞佳</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瑞银证券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韩杨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首创证券股份有限公司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lastRenderedPageBreak/>
              <w:t>161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梁旸</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鹏华基金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蔡望颋</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东海证券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宋晓东</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研究院</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高丽</w:t>
            </w:r>
            <w:proofErr w:type="gramStart"/>
            <w:r w:rsidRPr="006F672A">
              <w:rPr>
                <w:rFonts w:ascii="Times New Roman" w:eastAsia="宋体" w:hAnsi="Times New Roman" w:cs="Times New Roman"/>
                <w:color w:val="000000"/>
                <w:sz w:val="18"/>
                <w:szCs w:val="18"/>
              </w:rPr>
              <w:t>丽</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上</w:t>
            </w:r>
            <w:proofErr w:type="gramStart"/>
            <w:r w:rsidRPr="006F672A">
              <w:rPr>
                <w:rFonts w:ascii="Times New Roman" w:eastAsia="宋体" w:hAnsi="Times New Roman" w:cs="Times New Roman"/>
                <w:color w:val="000000"/>
                <w:sz w:val="18"/>
                <w:szCs w:val="18"/>
              </w:rPr>
              <w:t>银基金</w:t>
            </w:r>
            <w:proofErr w:type="gramEnd"/>
            <w:r w:rsidRPr="006F672A">
              <w:rPr>
                <w:rFonts w:ascii="Times New Roman" w:eastAsia="宋体" w:hAnsi="Times New Roman" w:cs="Times New Roman"/>
                <w:color w:val="000000"/>
                <w:sz w:val="18"/>
                <w:szCs w:val="18"/>
              </w:rPr>
              <w:t>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张姣</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复</w:t>
            </w:r>
            <w:proofErr w:type="gramStart"/>
            <w:r w:rsidRPr="006F672A">
              <w:rPr>
                <w:rFonts w:ascii="Times New Roman" w:eastAsia="宋体" w:hAnsi="Times New Roman" w:cs="Times New Roman"/>
                <w:color w:val="000000"/>
                <w:sz w:val="18"/>
                <w:szCs w:val="18"/>
              </w:rPr>
              <w:t>霈</w:t>
            </w:r>
            <w:proofErr w:type="gramEnd"/>
            <w:r w:rsidRPr="006F672A">
              <w:rPr>
                <w:rFonts w:ascii="Times New Roman" w:eastAsia="宋体" w:hAnsi="Times New Roman" w:cs="Times New Roman"/>
                <w:color w:val="000000"/>
                <w:sz w:val="18"/>
                <w:szCs w:val="18"/>
              </w:rPr>
              <w:t>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李凌霄</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易方达基金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杜威</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西部证券自营</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杨紫璇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申万电子</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169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秦瑜</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首创证券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张大为</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西南证券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吴若宗</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淳厚基金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万玮</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中邮电子</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景顺长城会议室座机</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景顺长城基金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王达婷（上海）</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w:t>
            </w:r>
            <w:proofErr w:type="gramStart"/>
            <w:r w:rsidRPr="006F672A">
              <w:rPr>
                <w:rFonts w:ascii="Times New Roman" w:eastAsia="宋体" w:hAnsi="Times New Roman" w:cs="Times New Roman"/>
                <w:color w:val="000000"/>
                <w:sz w:val="18"/>
                <w:szCs w:val="18"/>
              </w:rPr>
              <w:t>邮证券</w:t>
            </w:r>
            <w:proofErr w:type="gramEnd"/>
            <w:r w:rsidRPr="006F672A">
              <w:rPr>
                <w:rFonts w:ascii="Times New Roman" w:eastAsia="宋体" w:hAnsi="Times New Roman" w:cs="Times New Roman"/>
                <w:color w:val="000000"/>
                <w:sz w:val="18"/>
                <w:szCs w:val="18"/>
              </w:rPr>
              <w:t>内部</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童秋涛</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民生证券研究院</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郭强</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第一创业证券股份有限公司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叶子</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经济研究所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刘旭</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瞰道资产</w:t>
            </w:r>
            <w:proofErr w:type="gramEnd"/>
            <w:r w:rsidRPr="006F672A">
              <w:rPr>
                <w:rFonts w:ascii="Times New Roman" w:eastAsia="宋体" w:hAnsi="Times New Roman" w:cs="Times New Roman"/>
                <w:color w:val="000000"/>
                <w:sz w:val="18"/>
                <w:szCs w:val="18"/>
              </w:rPr>
              <w:t>管理</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179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郑超君</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野村东方</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徐博</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重阳投资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吴凡</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南方基金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王莉</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盘京投资</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叶达</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中信证券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黄佳琦</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浦银国际</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吴克文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泾</w:t>
            </w:r>
            <w:proofErr w:type="gramEnd"/>
            <w:r w:rsidRPr="006F672A">
              <w:rPr>
                <w:rFonts w:ascii="Times New Roman" w:eastAsia="宋体" w:hAnsi="Times New Roman" w:cs="Times New Roman"/>
                <w:color w:val="000000"/>
                <w:sz w:val="18"/>
                <w:szCs w:val="18"/>
              </w:rPr>
              <w:t>溪投资</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陈晓雅</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银华基金管理股份有限公司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何立中</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首创证券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复胜资产</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189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张</w:t>
            </w:r>
            <w:proofErr w:type="gramStart"/>
            <w:r w:rsidRPr="006F672A">
              <w:rPr>
                <w:rFonts w:ascii="Times New Roman" w:eastAsia="宋体" w:hAnsi="Times New Roman" w:cs="Times New Roman"/>
                <w:color w:val="000000"/>
                <w:sz w:val="18"/>
                <w:szCs w:val="18"/>
              </w:rPr>
              <w:t>世</w:t>
            </w:r>
            <w:proofErr w:type="gramEnd"/>
            <w:r w:rsidRPr="006F672A">
              <w:rPr>
                <w:rFonts w:ascii="Times New Roman" w:eastAsia="宋体" w:hAnsi="Times New Roman" w:cs="Times New Roman"/>
                <w:color w:val="000000"/>
                <w:sz w:val="18"/>
                <w:szCs w:val="18"/>
              </w:rPr>
              <w:t>杰</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广发基金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刘琦</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东方财富证券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潘</w:t>
            </w:r>
            <w:proofErr w:type="gramEnd"/>
            <w:r w:rsidRPr="006F672A">
              <w:rPr>
                <w:rFonts w:ascii="Times New Roman" w:eastAsia="宋体" w:hAnsi="Times New Roman" w:cs="Times New Roman"/>
                <w:color w:val="000000"/>
                <w:sz w:val="18"/>
                <w:szCs w:val="18"/>
              </w:rPr>
              <w:t>峮</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Cephei</w:t>
            </w:r>
            <w:proofErr w:type="gramStart"/>
            <w:r w:rsidRPr="006F672A">
              <w:rPr>
                <w:rFonts w:ascii="Times New Roman" w:eastAsia="宋体" w:hAnsi="Times New Roman" w:cs="Times New Roman"/>
                <w:color w:val="000000"/>
                <w:sz w:val="18"/>
                <w:szCs w:val="18"/>
              </w:rPr>
              <w:t>润晖投资</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金晓溪</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安信证券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盛晓君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安信电子</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周昊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泰康基金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陈子扬</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摩根士丹利华</w:t>
            </w:r>
            <w:proofErr w:type="gramStart"/>
            <w:r w:rsidRPr="006F672A">
              <w:rPr>
                <w:rFonts w:ascii="Times New Roman" w:eastAsia="宋体" w:hAnsi="Times New Roman" w:cs="Times New Roman"/>
                <w:color w:val="000000"/>
                <w:sz w:val="18"/>
                <w:szCs w:val="18"/>
              </w:rPr>
              <w:t>鑫</w:t>
            </w:r>
            <w:proofErr w:type="gramEnd"/>
            <w:r w:rsidRPr="006F672A">
              <w:rPr>
                <w:rFonts w:ascii="Times New Roman" w:eastAsia="宋体" w:hAnsi="Times New Roman" w:cs="Times New Roman"/>
                <w:color w:val="000000"/>
                <w:sz w:val="18"/>
                <w:szCs w:val="18"/>
              </w:rPr>
              <w:t>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刘中文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瑞银证券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197</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许廷全</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汇</w:t>
            </w:r>
            <w:proofErr w:type="gramStart"/>
            <w:r w:rsidRPr="006F672A">
              <w:rPr>
                <w:rFonts w:ascii="Times New Roman" w:eastAsia="宋体" w:hAnsi="Times New Roman" w:cs="Times New Roman"/>
                <w:color w:val="000000"/>
                <w:sz w:val="18"/>
                <w:szCs w:val="18"/>
              </w:rPr>
              <w:t>丰晋信</w:t>
            </w:r>
            <w:proofErr w:type="gramEnd"/>
            <w:r w:rsidRPr="006F672A">
              <w:rPr>
                <w:rFonts w:ascii="Times New Roman" w:eastAsia="宋体" w:hAnsi="Times New Roman" w:cs="Times New Roman"/>
                <w:color w:val="000000"/>
                <w:sz w:val="18"/>
                <w:szCs w:val="18"/>
              </w:rPr>
              <w:t>基金管理有限公司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198</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江韦珊</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华泰证券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199</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刘泽宇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招商信</w:t>
            </w:r>
            <w:proofErr w:type="gramEnd"/>
            <w:r w:rsidRPr="006F672A">
              <w:rPr>
                <w:rFonts w:ascii="Times New Roman" w:eastAsia="宋体" w:hAnsi="Times New Roman" w:cs="Times New Roman"/>
                <w:color w:val="000000"/>
                <w:sz w:val="18"/>
                <w:szCs w:val="18"/>
              </w:rPr>
              <w:t>诺人寿保险有限公司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200</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Becky Cai</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Jefferies</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201</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李</w:t>
            </w:r>
            <w:r w:rsidRPr="006F672A">
              <w:rPr>
                <w:rFonts w:ascii="Times New Roman" w:eastAsia="宋体" w:hAnsi="Times New Roman" w:cs="Times New Roman"/>
                <w:color w:val="000000"/>
                <w:sz w:val="18"/>
                <w:szCs w:val="18"/>
              </w:rPr>
              <w:t xml:space="preserve">  </w:t>
            </w:r>
            <w:r w:rsidRPr="006F672A">
              <w:rPr>
                <w:rFonts w:ascii="Times New Roman" w:eastAsia="宋体" w:hAnsi="Times New Roman" w:cs="Times New Roman"/>
                <w:color w:val="000000"/>
                <w:sz w:val="18"/>
                <w:szCs w:val="18"/>
              </w:rPr>
              <w:t>宇</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长信基金</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202</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游凡</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中泰证券研究所</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203</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徐巡</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德</w:t>
            </w:r>
            <w:proofErr w:type="gramStart"/>
            <w:r w:rsidRPr="006F672A">
              <w:rPr>
                <w:rFonts w:ascii="Times New Roman" w:eastAsia="宋体" w:hAnsi="Times New Roman" w:cs="Times New Roman"/>
                <w:color w:val="000000"/>
                <w:sz w:val="18"/>
                <w:szCs w:val="18"/>
              </w:rPr>
              <w:t>邦</w:t>
            </w:r>
            <w:proofErr w:type="gramEnd"/>
            <w:r w:rsidRPr="006F672A">
              <w:rPr>
                <w:rFonts w:ascii="Times New Roman" w:eastAsia="宋体" w:hAnsi="Times New Roman" w:cs="Times New Roman"/>
                <w:color w:val="000000"/>
                <w:sz w:val="18"/>
                <w:szCs w:val="18"/>
              </w:rPr>
              <w:t>证券股份有限公司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204</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陈曦婷</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华安合鑫</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205</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proofErr w:type="gramStart"/>
            <w:r w:rsidRPr="006F672A">
              <w:rPr>
                <w:rFonts w:ascii="Times New Roman" w:eastAsia="宋体" w:hAnsi="Times New Roman" w:cs="Times New Roman"/>
                <w:color w:val="000000"/>
                <w:sz w:val="18"/>
                <w:szCs w:val="18"/>
              </w:rPr>
              <w:t>毛运宏</w:t>
            </w:r>
            <w:proofErr w:type="gramEnd"/>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富</w:t>
            </w:r>
            <w:proofErr w:type="gramStart"/>
            <w:r w:rsidRPr="006F672A">
              <w:rPr>
                <w:rFonts w:ascii="Times New Roman" w:eastAsia="宋体" w:hAnsi="Times New Roman" w:cs="Times New Roman"/>
                <w:color w:val="000000"/>
                <w:sz w:val="18"/>
                <w:szCs w:val="18"/>
              </w:rPr>
              <w:t>荣基金</w:t>
            </w:r>
            <w:proofErr w:type="gramEnd"/>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206</w:t>
            </w:r>
          </w:p>
        </w:tc>
        <w:tc>
          <w:tcPr>
            <w:tcW w:w="1666"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严涛</w:t>
            </w:r>
          </w:p>
        </w:tc>
        <w:tc>
          <w:tcPr>
            <w:tcW w:w="1667" w:type="pct"/>
          </w:tcPr>
          <w:p w:rsidR="00B05CAA" w:rsidRPr="006F672A" w:rsidRDefault="00B05CAA" w:rsidP="005743A1">
            <w:pPr>
              <w:jc w:val="center"/>
              <w:rPr>
                <w:rFonts w:ascii="Times New Roman" w:eastAsia="宋体" w:hAnsi="Times New Roman" w:cs="Times New Roman"/>
                <w:color w:val="000000"/>
                <w:sz w:val="18"/>
                <w:szCs w:val="18"/>
              </w:rPr>
            </w:pPr>
            <w:r w:rsidRPr="006F672A">
              <w:rPr>
                <w:rFonts w:ascii="Times New Roman" w:eastAsia="宋体" w:hAnsi="Times New Roman" w:cs="Times New Roman"/>
                <w:color w:val="000000"/>
                <w:sz w:val="18"/>
                <w:szCs w:val="18"/>
              </w:rPr>
              <w:t>新华资产管理股份有限公司</w:t>
            </w:r>
          </w:p>
        </w:tc>
      </w:tr>
      <w:tr w:rsidR="00B05CAA" w:rsidRPr="006F672A" w:rsidTr="005743A1">
        <w:tc>
          <w:tcPr>
            <w:tcW w:w="1667" w:type="pct"/>
          </w:tcPr>
          <w:p w:rsidR="00B05CAA" w:rsidRPr="006F672A" w:rsidRDefault="00B05CAA" w:rsidP="005743A1">
            <w:pPr>
              <w:jc w:val="center"/>
              <w:rPr>
                <w:rFonts w:ascii="Times New Roman" w:eastAsia="宋体" w:hAnsi="Times New Roman" w:cs="Times New Roman"/>
                <w:sz w:val="18"/>
              </w:rPr>
            </w:pPr>
            <w:r w:rsidRPr="006F672A">
              <w:rPr>
                <w:rFonts w:ascii="Times New Roman" w:eastAsia="宋体" w:hAnsi="Times New Roman" w:cs="Times New Roman"/>
                <w:sz w:val="18"/>
              </w:rPr>
              <w:t>207</w:t>
            </w:r>
          </w:p>
        </w:tc>
        <w:tc>
          <w:tcPr>
            <w:tcW w:w="1666" w:type="pct"/>
          </w:tcPr>
          <w:p w:rsidR="00B05CAA" w:rsidRPr="006F672A" w:rsidRDefault="00B05CAA" w:rsidP="005743A1">
            <w:pPr>
              <w:jc w:val="center"/>
              <w:rPr>
                <w:rFonts w:ascii="Times New Roman" w:eastAsia="宋体" w:hAnsi="Times New Roman" w:cs="Times New Roman"/>
                <w:sz w:val="18"/>
              </w:rPr>
            </w:pPr>
            <w:r w:rsidRPr="006F672A">
              <w:rPr>
                <w:rFonts w:ascii="Times New Roman" w:eastAsia="宋体" w:hAnsi="Times New Roman" w:cs="Times New Roman"/>
                <w:sz w:val="18"/>
              </w:rPr>
              <w:t>邓迪飞</w:t>
            </w:r>
          </w:p>
        </w:tc>
        <w:tc>
          <w:tcPr>
            <w:tcW w:w="1667" w:type="pct"/>
          </w:tcPr>
          <w:p w:rsidR="00B05CAA" w:rsidRPr="006F672A" w:rsidRDefault="00B05CAA" w:rsidP="005743A1">
            <w:pPr>
              <w:jc w:val="center"/>
              <w:rPr>
                <w:rFonts w:ascii="Times New Roman" w:eastAsia="宋体" w:hAnsi="Times New Roman" w:cs="Times New Roman"/>
                <w:sz w:val="18"/>
              </w:rPr>
            </w:pPr>
            <w:r w:rsidRPr="006F672A">
              <w:rPr>
                <w:rFonts w:ascii="Times New Roman" w:eastAsia="宋体" w:hAnsi="Times New Roman" w:cs="Times New Roman"/>
                <w:sz w:val="18"/>
              </w:rPr>
              <w:t>方正自营</w:t>
            </w:r>
          </w:p>
        </w:tc>
      </w:tr>
    </w:tbl>
    <w:p w:rsidR="00675B49" w:rsidRPr="006F672A" w:rsidRDefault="00675B49">
      <w:pPr>
        <w:rPr>
          <w:rFonts w:ascii="Times New Roman" w:eastAsia="宋体" w:hAnsi="Times New Roman" w:cs="宋体"/>
          <w:sz w:val="28"/>
          <w:szCs w:val="36"/>
        </w:rPr>
      </w:pPr>
    </w:p>
    <w:p w:rsidR="00675B49" w:rsidRPr="006F672A" w:rsidRDefault="00675B49">
      <w:pPr>
        <w:rPr>
          <w:rFonts w:ascii="Times New Roman" w:eastAsia="宋体" w:hAnsi="Times New Roman" w:cs="宋体"/>
          <w:sz w:val="28"/>
          <w:szCs w:val="36"/>
        </w:rPr>
      </w:pPr>
    </w:p>
    <w:p w:rsidR="00675B49" w:rsidRPr="006F672A" w:rsidRDefault="00675B49">
      <w:pPr>
        <w:rPr>
          <w:rFonts w:ascii="Times New Roman" w:eastAsia="宋体" w:hAnsi="Times New Roman" w:cs="宋体"/>
          <w:sz w:val="28"/>
          <w:szCs w:val="36"/>
        </w:rPr>
      </w:pPr>
    </w:p>
    <w:p w:rsidR="00675B49" w:rsidRPr="006F672A" w:rsidRDefault="00675B49">
      <w:pPr>
        <w:rPr>
          <w:rFonts w:ascii="Times New Roman" w:eastAsia="宋体" w:hAnsi="Times New Roman" w:cs="宋体"/>
          <w:sz w:val="28"/>
          <w:szCs w:val="36"/>
        </w:rPr>
      </w:pPr>
    </w:p>
    <w:p w:rsidR="00675B49" w:rsidRPr="006F672A" w:rsidRDefault="00675B49">
      <w:pPr>
        <w:rPr>
          <w:rFonts w:ascii="Times New Roman" w:eastAsia="宋体" w:hAnsi="Times New Roman" w:cs="宋体"/>
          <w:sz w:val="28"/>
          <w:szCs w:val="36"/>
        </w:rPr>
      </w:pPr>
    </w:p>
    <w:p w:rsidR="00675B49" w:rsidRPr="006F672A" w:rsidRDefault="00675B49">
      <w:pPr>
        <w:rPr>
          <w:rFonts w:ascii="Times New Roman" w:eastAsia="宋体" w:hAnsi="Times New Roman" w:cs="宋体"/>
          <w:sz w:val="28"/>
          <w:szCs w:val="36"/>
        </w:rPr>
      </w:pPr>
    </w:p>
    <w:sectPr w:rsidR="00675B49" w:rsidRPr="006F672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9D" w:rsidRDefault="0045629D" w:rsidP="00675B49">
      <w:r>
        <w:separator/>
      </w:r>
    </w:p>
  </w:endnote>
  <w:endnote w:type="continuationSeparator" w:id="0">
    <w:p w:rsidR="0045629D" w:rsidRDefault="0045629D"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9D" w:rsidRDefault="0045629D" w:rsidP="00675B49">
      <w:r>
        <w:separator/>
      </w:r>
    </w:p>
  </w:footnote>
  <w:footnote w:type="continuationSeparator" w:id="0">
    <w:p w:rsidR="0045629D" w:rsidRDefault="0045629D" w:rsidP="00675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26CC3"/>
    <w:rsid w:val="00036089"/>
    <w:rsid w:val="00053CFA"/>
    <w:rsid w:val="000633EC"/>
    <w:rsid w:val="00063804"/>
    <w:rsid w:val="000665A2"/>
    <w:rsid w:val="000759D7"/>
    <w:rsid w:val="000877AB"/>
    <w:rsid w:val="000B7C08"/>
    <w:rsid w:val="000D12CF"/>
    <w:rsid w:val="000D2D88"/>
    <w:rsid w:val="000E4B20"/>
    <w:rsid w:val="000F7B52"/>
    <w:rsid w:val="0011418F"/>
    <w:rsid w:val="00172C24"/>
    <w:rsid w:val="001C1D90"/>
    <w:rsid w:val="001E59D1"/>
    <w:rsid w:val="001E5EA4"/>
    <w:rsid w:val="002042A7"/>
    <w:rsid w:val="00205911"/>
    <w:rsid w:val="002146AD"/>
    <w:rsid w:val="00275CB6"/>
    <w:rsid w:val="002800B5"/>
    <w:rsid w:val="00295331"/>
    <w:rsid w:val="00295B29"/>
    <w:rsid w:val="002C549B"/>
    <w:rsid w:val="002D4073"/>
    <w:rsid w:val="002E7098"/>
    <w:rsid w:val="00301D32"/>
    <w:rsid w:val="00366FAD"/>
    <w:rsid w:val="0037105B"/>
    <w:rsid w:val="003975BA"/>
    <w:rsid w:val="003A74E6"/>
    <w:rsid w:val="003B73DD"/>
    <w:rsid w:val="003D011C"/>
    <w:rsid w:val="00401496"/>
    <w:rsid w:val="004108C7"/>
    <w:rsid w:val="00412DC2"/>
    <w:rsid w:val="004146AD"/>
    <w:rsid w:val="00440041"/>
    <w:rsid w:val="00451268"/>
    <w:rsid w:val="004515AD"/>
    <w:rsid w:val="00451857"/>
    <w:rsid w:val="00453516"/>
    <w:rsid w:val="0045629D"/>
    <w:rsid w:val="00457548"/>
    <w:rsid w:val="00461796"/>
    <w:rsid w:val="00470DB2"/>
    <w:rsid w:val="004925E7"/>
    <w:rsid w:val="00495B11"/>
    <w:rsid w:val="004E3894"/>
    <w:rsid w:val="004F6FF3"/>
    <w:rsid w:val="0051181D"/>
    <w:rsid w:val="00571B49"/>
    <w:rsid w:val="005743AE"/>
    <w:rsid w:val="005D64CA"/>
    <w:rsid w:val="005E5717"/>
    <w:rsid w:val="005E6DB2"/>
    <w:rsid w:val="00611393"/>
    <w:rsid w:val="0061433E"/>
    <w:rsid w:val="0062751D"/>
    <w:rsid w:val="006354AA"/>
    <w:rsid w:val="00661AFA"/>
    <w:rsid w:val="006726BF"/>
    <w:rsid w:val="00675B49"/>
    <w:rsid w:val="00677B77"/>
    <w:rsid w:val="0068718A"/>
    <w:rsid w:val="006A2286"/>
    <w:rsid w:val="006A2739"/>
    <w:rsid w:val="006B5C95"/>
    <w:rsid w:val="006B7293"/>
    <w:rsid w:val="006E14B0"/>
    <w:rsid w:val="006F0108"/>
    <w:rsid w:val="006F672A"/>
    <w:rsid w:val="00704AE6"/>
    <w:rsid w:val="007153A2"/>
    <w:rsid w:val="00724A68"/>
    <w:rsid w:val="007271BF"/>
    <w:rsid w:val="00730DD3"/>
    <w:rsid w:val="00733224"/>
    <w:rsid w:val="00744BA0"/>
    <w:rsid w:val="00764128"/>
    <w:rsid w:val="007824B8"/>
    <w:rsid w:val="007910DD"/>
    <w:rsid w:val="00795B68"/>
    <w:rsid w:val="007A3EC1"/>
    <w:rsid w:val="007B3368"/>
    <w:rsid w:val="007D0A69"/>
    <w:rsid w:val="007D64BB"/>
    <w:rsid w:val="007D6DC4"/>
    <w:rsid w:val="00853463"/>
    <w:rsid w:val="00856D25"/>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63B43"/>
    <w:rsid w:val="00A75C61"/>
    <w:rsid w:val="00A9601B"/>
    <w:rsid w:val="00AA4348"/>
    <w:rsid w:val="00AD100E"/>
    <w:rsid w:val="00AE1E36"/>
    <w:rsid w:val="00AF74AA"/>
    <w:rsid w:val="00B03C2F"/>
    <w:rsid w:val="00B05CAA"/>
    <w:rsid w:val="00B15064"/>
    <w:rsid w:val="00B340A3"/>
    <w:rsid w:val="00B410F5"/>
    <w:rsid w:val="00B6280C"/>
    <w:rsid w:val="00B671A4"/>
    <w:rsid w:val="00B72CD4"/>
    <w:rsid w:val="00B85B00"/>
    <w:rsid w:val="00BA5BB7"/>
    <w:rsid w:val="00BF132F"/>
    <w:rsid w:val="00C13878"/>
    <w:rsid w:val="00C40873"/>
    <w:rsid w:val="00CA1705"/>
    <w:rsid w:val="00CE1A54"/>
    <w:rsid w:val="00CF18F2"/>
    <w:rsid w:val="00CF5FB6"/>
    <w:rsid w:val="00D02518"/>
    <w:rsid w:val="00D17454"/>
    <w:rsid w:val="00D33FBC"/>
    <w:rsid w:val="00D7535C"/>
    <w:rsid w:val="00D76302"/>
    <w:rsid w:val="00DA5CE2"/>
    <w:rsid w:val="00DD77DA"/>
    <w:rsid w:val="00DE10E8"/>
    <w:rsid w:val="00E16FDA"/>
    <w:rsid w:val="00E35F58"/>
    <w:rsid w:val="00E45BD9"/>
    <w:rsid w:val="00E66FFC"/>
    <w:rsid w:val="00E759D6"/>
    <w:rsid w:val="00E84A8C"/>
    <w:rsid w:val="00E976DE"/>
    <w:rsid w:val="00EC0F83"/>
    <w:rsid w:val="00EE3187"/>
    <w:rsid w:val="00EF499B"/>
    <w:rsid w:val="00F13757"/>
    <w:rsid w:val="00F14977"/>
    <w:rsid w:val="00F252DF"/>
    <w:rsid w:val="00F52668"/>
    <w:rsid w:val="00F772C5"/>
    <w:rsid w:val="00FB4A08"/>
    <w:rsid w:val="00FC0C2A"/>
    <w:rsid w:val="00FD7F8E"/>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1125</Words>
  <Characters>6419</Characters>
  <Application>Microsoft Office Word</Application>
  <DocSecurity>0</DocSecurity>
  <Lines>53</Lines>
  <Paragraphs>15</Paragraphs>
  <ScaleCrop>false</ScaleCrop>
  <Company>P R C</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黄河</cp:lastModifiedBy>
  <cp:revision>20</cp:revision>
  <dcterms:created xsi:type="dcterms:W3CDTF">2023-05-08T08:42:00Z</dcterms:created>
  <dcterms:modified xsi:type="dcterms:W3CDTF">2023-09-04T08:48:00Z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