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w:hAnsi="Times" w:cs="Times"/>
          <w:color w:val="000000"/>
          <w:sz w:val="24"/>
          <w:szCs w:val="24"/>
        </w:rPr>
      </w:pPr>
      <w:r>
        <w:rPr>
          <w:rFonts w:hint="eastAsia" w:ascii="Times" w:hAnsi="Times" w:cs="宋体"/>
          <w:color w:val="000000"/>
          <w:sz w:val="24"/>
          <w:szCs w:val="24"/>
        </w:rPr>
        <w:t>证券代码：</w:t>
      </w:r>
      <w:r>
        <w:rPr>
          <w:rFonts w:ascii="Times" w:hAnsi="Times" w:cs="Times"/>
          <w:color w:val="000000"/>
          <w:sz w:val="24"/>
          <w:szCs w:val="24"/>
        </w:rPr>
        <w:t>600373</w:t>
      </w:r>
      <w:r>
        <w:rPr>
          <w:rFonts w:hint="eastAsia" w:ascii="Times" w:hAnsi="Times" w:cs="Times"/>
          <w:color w:val="000000"/>
          <w:sz w:val="24"/>
          <w:szCs w:val="24"/>
          <w:lang w:val="en-US" w:eastAsia="zh-CN"/>
        </w:rPr>
        <w:t xml:space="preserve">                                   </w:t>
      </w:r>
      <w:r>
        <w:rPr>
          <w:rFonts w:hint="eastAsia" w:ascii="Times" w:hAnsi="Times" w:cs="宋体"/>
          <w:color w:val="000000"/>
          <w:sz w:val="24"/>
          <w:szCs w:val="24"/>
        </w:rPr>
        <w:t>证券简称：中文传媒</w:t>
      </w:r>
    </w:p>
    <w:p>
      <w:pPr>
        <w:keepNext w:val="0"/>
        <w:keepLines w:val="0"/>
        <w:pageBreakBefore w:val="0"/>
        <w:widowControl w:val="0"/>
        <w:kinsoku/>
        <w:wordWrap/>
        <w:overflowPunct/>
        <w:topLinePunct w:val="0"/>
        <w:autoSpaceDE/>
        <w:autoSpaceDN/>
        <w:bidi w:val="0"/>
        <w:adjustRightInd/>
        <w:snapToGrid/>
        <w:spacing w:before="313" w:beforeLines="100" w:after="156" w:afterLines="50" w:line="400" w:lineRule="exact"/>
        <w:jc w:val="center"/>
        <w:textAlignment w:val="auto"/>
        <w:rPr>
          <w:rFonts w:ascii="Times" w:hAnsi="Times" w:cs="Times"/>
          <w:b/>
          <w:bCs/>
          <w:color w:val="000000"/>
          <w:sz w:val="32"/>
          <w:szCs w:val="32"/>
        </w:rPr>
      </w:pPr>
      <w:r>
        <w:rPr>
          <w:rFonts w:hint="eastAsia" w:ascii="Times" w:hAnsi="Times" w:cs="宋体"/>
          <w:b/>
          <w:bCs/>
          <w:color w:val="000000"/>
          <w:sz w:val="32"/>
          <w:szCs w:val="32"/>
        </w:rPr>
        <w:t>中文天地出版传媒集团股份有限公司</w:t>
      </w:r>
    </w:p>
    <w:p>
      <w:pPr>
        <w:spacing w:before="156" w:beforeLines="50" w:after="156" w:afterLines="50" w:line="400" w:lineRule="exact"/>
        <w:jc w:val="center"/>
        <w:rPr>
          <w:rFonts w:ascii="Times" w:hAnsi="Times" w:cs="Times"/>
          <w:b/>
          <w:bCs/>
          <w:color w:val="000000"/>
          <w:sz w:val="32"/>
          <w:szCs w:val="32"/>
        </w:rPr>
      </w:pPr>
      <w:r>
        <w:rPr>
          <w:rFonts w:hint="eastAsia" w:ascii="Times" w:hAnsi="Times" w:cs="宋体"/>
          <w:b/>
          <w:bCs/>
          <w:color w:val="000000"/>
          <w:sz w:val="32"/>
          <w:szCs w:val="32"/>
        </w:rPr>
        <w:t>投资者关系活动记录表</w:t>
      </w:r>
    </w:p>
    <w:p>
      <w:pPr>
        <w:spacing w:line="400" w:lineRule="exact"/>
        <w:ind w:firstLine="6720" w:firstLineChars="2800"/>
        <w:rPr>
          <w:rFonts w:ascii="Times" w:hAnsi="Times" w:cs="Times"/>
          <w:color w:val="000000"/>
          <w:sz w:val="24"/>
          <w:szCs w:val="24"/>
        </w:rPr>
      </w:pPr>
      <w:r>
        <w:rPr>
          <w:rFonts w:hint="eastAsia" w:ascii="Times" w:hAnsi="Times" w:cs="宋体"/>
          <w:color w:val="000000"/>
          <w:sz w:val="24"/>
          <w:szCs w:val="24"/>
        </w:rPr>
        <w:t>编号：</w:t>
      </w:r>
    </w:p>
    <w:tbl>
      <w:tblPr>
        <w:tblStyle w:val="9"/>
        <w:tblW w:w="921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投资者关系活动类别</w:t>
            </w:r>
          </w:p>
        </w:tc>
        <w:tc>
          <w:tcPr>
            <w:tcW w:w="7512" w:type="dxa"/>
          </w:tcPr>
          <w:p>
            <w:pPr>
              <w:spacing w:line="480" w:lineRule="atLeast"/>
              <w:rPr>
                <w:rFonts w:ascii="仿宋" w:hAnsi="仿宋" w:eastAsia="仿宋"/>
                <w:kern w:val="0"/>
                <w:sz w:val="24"/>
                <w:szCs w:val="24"/>
              </w:rPr>
            </w:pPr>
            <w:r>
              <w:rPr>
                <w:rFonts w:hint="eastAsia" w:ascii="仿宋" w:hAnsi="仿宋" w:eastAsia="仿宋" w:cs="仿宋_GB2312"/>
                <w:kern w:val="0"/>
                <w:sz w:val="24"/>
                <w:szCs w:val="24"/>
              </w:rPr>
              <w:t>□特定对象调研</w:t>
            </w:r>
            <w:r>
              <w:rPr>
                <w:rFonts w:hint="eastAsia" w:ascii="仿宋" w:hAnsi="仿宋" w:eastAsia="仿宋" w:cs="仿宋_GB2312"/>
                <w:kern w:val="0"/>
                <w:sz w:val="24"/>
                <w:szCs w:val="24"/>
                <w:lang w:val="en-US" w:eastAsia="zh-CN"/>
              </w:rPr>
              <w:t xml:space="preserve">    </w:t>
            </w:r>
            <w:r>
              <w:rPr>
                <w:rFonts w:hint="eastAsia" w:ascii="仿宋" w:hAnsi="仿宋" w:eastAsia="仿宋" w:cs="仿宋_GB2312"/>
                <w:kern w:val="0"/>
                <w:sz w:val="24"/>
                <w:szCs w:val="24"/>
              </w:rPr>
              <w:t>□分析师会议</w:t>
            </w:r>
          </w:p>
          <w:p>
            <w:pPr>
              <w:spacing w:line="480" w:lineRule="atLeast"/>
              <w:rPr>
                <w:rFonts w:ascii="仿宋" w:hAnsi="仿宋" w:eastAsia="仿宋"/>
                <w:kern w:val="0"/>
                <w:sz w:val="24"/>
                <w:szCs w:val="24"/>
              </w:rPr>
            </w:pPr>
            <w:r>
              <w:rPr>
                <w:rFonts w:hint="eastAsia" w:ascii="仿宋" w:hAnsi="仿宋" w:eastAsia="仿宋" w:cs="仿宋_GB2312"/>
                <w:kern w:val="0"/>
                <w:sz w:val="24"/>
                <w:szCs w:val="24"/>
              </w:rPr>
              <w:t>□媒体采访</w:t>
            </w:r>
            <w:r>
              <w:rPr>
                <w:rFonts w:hint="eastAsia" w:ascii="仿宋" w:hAnsi="仿宋" w:eastAsia="仿宋" w:cs="仿宋_GB2312"/>
                <w:kern w:val="0"/>
                <w:sz w:val="24"/>
                <w:szCs w:val="24"/>
                <w:lang w:val="en-US" w:eastAsia="zh-CN"/>
              </w:rPr>
              <w:t xml:space="preserve">        </w:t>
            </w:r>
            <w:r>
              <w:rPr>
                <w:rFonts w:hint="eastAsia" w:ascii="仿宋" w:hAnsi="仿宋" w:eastAsia="仿宋" w:cs="仿宋_GB2312"/>
                <w:kern w:val="0"/>
                <w:sz w:val="24"/>
                <w:szCs w:val="24"/>
              </w:rPr>
              <w:t>□业绩说明会</w:t>
            </w:r>
          </w:p>
          <w:p>
            <w:pPr>
              <w:spacing w:line="480" w:lineRule="atLeast"/>
              <w:rPr>
                <w:rFonts w:ascii="仿宋" w:hAnsi="仿宋" w:eastAsia="仿宋"/>
                <w:kern w:val="0"/>
                <w:sz w:val="24"/>
                <w:szCs w:val="24"/>
              </w:rPr>
            </w:pPr>
            <w:r>
              <w:rPr>
                <w:rFonts w:hint="eastAsia" w:ascii="仿宋" w:hAnsi="仿宋" w:eastAsia="仿宋" w:cs="仿宋_GB2312"/>
                <w:kern w:val="0"/>
                <w:sz w:val="24"/>
                <w:szCs w:val="24"/>
              </w:rPr>
              <w:t>□新闻发布会</w:t>
            </w:r>
            <w:r>
              <w:rPr>
                <w:rFonts w:hint="eastAsia" w:ascii="仿宋" w:hAnsi="仿宋" w:eastAsia="仿宋" w:cs="仿宋_GB2312"/>
                <w:kern w:val="0"/>
                <w:sz w:val="24"/>
                <w:szCs w:val="24"/>
                <w:lang w:val="en-US" w:eastAsia="zh-CN"/>
              </w:rPr>
              <w:t xml:space="preserve">      </w:t>
            </w:r>
            <w:r>
              <w:rPr>
                <w:rFonts w:hint="eastAsia" w:ascii="仿宋" w:hAnsi="仿宋" w:eastAsia="仿宋" w:cs="仿宋_GB2312"/>
                <w:kern w:val="0"/>
                <w:sz w:val="24"/>
                <w:szCs w:val="24"/>
              </w:rPr>
              <w:t>□路演活动</w:t>
            </w:r>
          </w:p>
          <w:p>
            <w:pPr>
              <w:tabs>
                <w:tab w:val="left" w:pos="3045"/>
                <w:tab w:val="center" w:pos="3199"/>
              </w:tabs>
              <w:spacing w:line="480" w:lineRule="atLeast"/>
              <w:rPr>
                <w:rFonts w:ascii="仿宋" w:hAnsi="仿宋" w:eastAsia="仿宋" w:cs="Times"/>
                <w:color w:val="000000"/>
                <w:kern w:val="0"/>
                <w:sz w:val="24"/>
                <w:szCs w:val="24"/>
              </w:rPr>
            </w:pPr>
            <w:r>
              <w:rPr>
                <w:rFonts w:hint="eastAsia" w:ascii="仿宋" w:hAnsi="仿宋" w:eastAsia="仿宋" w:cs="仿宋_GB2312"/>
                <w:kern w:val="0"/>
                <w:sz w:val="24"/>
                <w:szCs w:val="24"/>
              </w:rPr>
              <w:t>□现场参观</w:t>
            </w:r>
            <w:r>
              <w:rPr>
                <w:rFonts w:hint="eastAsia" w:ascii="仿宋" w:hAnsi="仿宋" w:eastAsia="仿宋" w:cs="Times"/>
                <w:color w:val="000000"/>
                <w:kern w:val="0"/>
                <w:sz w:val="24"/>
                <w:szCs w:val="24"/>
                <w:lang w:val="en-US" w:eastAsia="zh-CN"/>
              </w:rPr>
              <w:t xml:space="preserve">        </w:t>
            </w:r>
            <w:r>
              <w:rPr>
                <w:rFonts w:ascii="仿宋" w:hAnsi="仿宋" w:eastAsia="仿宋" w:cs="Times"/>
                <w:color w:val="000000"/>
                <w:kern w:val="0"/>
                <w:sz w:val="24"/>
                <w:szCs w:val="24"/>
              </w:rPr>
              <w:sym w:font="Wingdings" w:char="F0FE"/>
            </w:r>
            <w:r>
              <w:rPr>
                <w:rFonts w:hint="eastAsia" w:ascii="仿宋" w:hAnsi="仿宋" w:eastAsia="仿宋" w:cs="仿宋_GB2312"/>
                <w:kern w:val="0"/>
                <w:sz w:val="24"/>
                <w:szCs w:val="24"/>
              </w:rPr>
              <w:t>其他（IR电话会议、现场接待投资机构）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参与单位名称及人员姓名</w:t>
            </w:r>
          </w:p>
        </w:tc>
        <w:tc>
          <w:tcPr>
            <w:tcW w:w="7512" w:type="dxa"/>
            <w:vAlign w:val="center"/>
          </w:tcPr>
          <w:p>
            <w:pPr>
              <w:rPr>
                <w:rFonts w:ascii="仿宋" w:hAnsi="仿宋" w:eastAsia="仿宋" w:cs="Times"/>
                <w:color w:val="000000"/>
                <w:kern w:val="0"/>
                <w:sz w:val="24"/>
                <w:szCs w:val="24"/>
              </w:rPr>
            </w:pPr>
            <w:r>
              <w:rPr>
                <w:rFonts w:hint="eastAsia" w:ascii="仿宋" w:hAnsi="仿宋" w:eastAsia="仿宋" w:cs="Times"/>
                <w:color w:val="000000"/>
                <w:kern w:val="0"/>
                <w:sz w:val="24"/>
                <w:szCs w:val="24"/>
              </w:rPr>
              <w:t>申万传媒、淳厚基金、东方传媒、华泰柏瑞、财通基金、招商传媒、中邮人寿、万家基金、中信保诚基金、光大保德信基金、中信资管、建信养老、泰康养老、泓澄投资、农银人寿、东海基金、誉辉资本、中融信托等18家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时间</w:t>
            </w:r>
          </w:p>
        </w:tc>
        <w:tc>
          <w:tcPr>
            <w:tcW w:w="7512" w:type="dxa"/>
            <w:vAlign w:val="center"/>
          </w:tcPr>
          <w:p>
            <w:pPr>
              <w:spacing w:line="480" w:lineRule="atLeast"/>
              <w:rPr>
                <w:rFonts w:ascii="仿宋" w:hAnsi="仿宋" w:eastAsia="仿宋"/>
                <w:kern w:val="0"/>
                <w:sz w:val="24"/>
                <w:szCs w:val="24"/>
              </w:rPr>
            </w:pPr>
            <w:r>
              <w:rPr>
                <w:rFonts w:ascii="仿宋" w:hAnsi="仿宋" w:eastAsia="仿宋" w:cs="仿宋_GB2312"/>
                <w:kern w:val="0"/>
                <w:sz w:val="24"/>
                <w:szCs w:val="24"/>
              </w:rPr>
              <w:t>2023</w:t>
            </w:r>
            <w:r>
              <w:rPr>
                <w:rFonts w:hint="eastAsia" w:ascii="仿宋" w:hAnsi="仿宋" w:eastAsia="仿宋" w:cs="仿宋_GB2312"/>
                <w:kern w:val="0"/>
                <w:sz w:val="24"/>
                <w:szCs w:val="24"/>
              </w:rPr>
              <w:t>年</w:t>
            </w:r>
            <w:r>
              <w:rPr>
                <w:rFonts w:ascii="仿宋" w:hAnsi="仿宋" w:eastAsia="仿宋" w:cs="仿宋_GB2312"/>
                <w:kern w:val="0"/>
                <w:sz w:val="24"/>
                <w:szCs w:val="24"/>
              </w:rPr>
              <w:t>8</w:t>
            </w:r>
            <w:r>
              <w:rPr>
                <w:rFonts w:hint="eastAsia" w:ascii="仿宋" w:hAnsi="仿宋" w:eastAsia="仿宋" w:cs="仿宋_GB2312"/>
                <w:kern w:val="0"/>
                <w:sz w:val="24"/>
                <w:szCs w:val="24"/>
              </w:rPr>
              <w:t>月3</w:t>
            </w:r>
            <w:r>
              <w:rPr>
                <w:rFonts w:ascii="仿宋" w:hAnsi="仿宋" w:eastAsia="仿宋" w:cs="仿宋_GB2312"/>
                <w:kern w:val="0"/>
                <w:sz w:val="24"/>
                <w:szCs w:val="24"/>
              </w:rPr>
              <w:t>1</w:t>
            </w:r>
            <w:r>
              <w:rPr>
                <w:rFonts w:hint="eastAsia" w:ascii="仿宋" w:hAnsi="仿宋" w:eastAsia="仿宋" w:cs="仿宋_GB2312"/>
                <w:kern w:val="0"/>
                <w:sz w:val="24"/>
                <w:szCs w:val="24"/>
              </w:rPr>
              <w:t>日至2</w:t>
            </w:r>
            <w:r>
              <w:rPr>
                <w:rFonts w:ascii="仿宋" w:hAnsi="仿宋" w:eastAsia="仿宋" w:cs="仿宋_GB2312"/>
                <w:kern w:val="0"/>
                <w:sz w:val="24"/>
                <w:szCs w:val="24"/>
              </w:rPr>
              <w:t>023</w:t>
            </w:r>
            <w:r>
              <w:rPr>
                <w:rFonts w:hint="eastAsia" w:ascii="仿宋" w:hAnsi="仿宋" w:eastAsia="仿宋" w:cs="仿宋_GB2312"/>
                <w:kern w:val="0"/>
                <w:sz w:val="24"/>
                <w:szCs w:val="24"/>
              </w:rPr>
              <w:t>年9月</w:t>
            </w:r>
            <w:r>
              <w:rPr>
                <w:rFonts w:ascii="仿宋" w:hAnsi="仿宋" w:eastAsia="仿宋" w:cs="仿宋_GB2312"/>
                <w:kern w:val="0"/>
                <w:sz w:val="24"/>
                <w:szCs w:val="24"/>
              </w:rPr>
              <w:t>4</w:t>
            </w:r>
            <w:r>
              <w:rPr>
                <w:rFonts w:hint="eastAsia" w:ascii="仿宋" w:hAnsi="仿宋" w:eastAsia="仿宋"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参会方式</w:t>
            </w:r>
          </w:p>
        </w:tc>
        <w:tc>
          <w:tcPr>
            <w:tcW w:w="7512" w:type="dxa"/>
            <w:vAlign w:val="center"/>
          </w:tcPr>
          <w:p>
            <w:pPr>
              <w:spacing w:line="480" w:lineRule="atLeast"/>
              <w:rPr>
                <w:rFonts w:ascii="仿宋" w:hAnsi="仿宋" w:eastAsia="仿宋"/>
                <w:kern w:val="0"/>
                <w:sz w:val="24"/>
                <w:szCs w:val="24"/>
              </w:rPr>
            </w:pPr>
            <w:r>
              <w:rPr>
                <w:rFonts w:hint="eastAsia" w:ascii="仿宋" w:hAnsi="仿宋" w:eastAsia="仿宋" w:cs="仿宋_GB2312"/>
                <w:kern w:val="0"/>
                <w:sz w:val="24"/>
                <w:szCs w:val="24"/>
              </w:rPr>
              <w:t>现场接待、电话会议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上市公司接待人员姓名</w:t>
            </w:r>
          </w:p>
        </w:tc>
        <w:tc>
          <w:tcPr>
            <w:tcW w:w="7512" w:type="dxa"/>
            <w:vAlign w:val="center"/>
          </w:tcPr>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中文传媒董事会秘书 毛剑波</w:t>
            </w:r>
          </w:p>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rPr>
              <w:t>中文传媒证券事务代表 赵卫红</w:t>
            </w:r>
          </w:p>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智明星通董事会秘书 刘棽</w:t>
            </w:r>
          </w:p>
          <w:p>
            <w:pPr>
              <w:widowControl/>
              <w:jc w:val="left"/>
              <w:rPr>
                <w:rFonts w:ascii="仿宋" w:hAnsi="仿宋" w:eastAsia="仿宋"/>
                <w:kern w:val="0"/>
                <w:sz w:val="24"/>
                <w:szCs w:val="24"/>
              </w:rPr>
            </w:pPr>
            <w:r>
              <w:rPr>
                <w:rFonts w:hint="eastAsia" w:ascii="仿宋" w:hAnsi="仿宋" w:eastAsia="仿宋" w:cs="仿宋_GB2312"/>
                <w:kern w:val="0"/>
                <w:sz w:val="24"/>
                <w:szCs w:val="24"/>
              </w:rPr>
              <w:t>智明星通证券事务代表 杨笑凡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atLeas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投资者关系活动主要内容</w:t>
            </w:r>
          </w:p>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介绍</w:t>
            </w:r>
          </w:p>
        </w:tc>
        <w:tc>
          <w:tcPr>
            <w:tcW w:w="7512" w:type="dxa"/>
          </w:tcPr>
          <w:p>
            <w:pPr>
              <w:widowControl/>
              <w:ind w:firstLine="480" w:firstLineChars="200"/>
              <w:jc w:val="left"/>
              <w:rPr>
                <w:rFonts w:ascii="仿宋" w:hAnsi="仿宋" w:eastAsia="仿宋"/>
                <w:sz w:val="24"/>
                <w:szCs w:val="24"/>
              </w:rPr>
            </w:pPr>
            <w:r>
              <w:rPr>
                <w:rFonts w:hint="eastAsia" w:ascii="仿宋" w:hAnsi="仿宋" w:eastAsia="仿宋"/>
                <w:sz w:val="24"/>
                <w:szCs w:val="24"/>
              </w:rPr>
              <w:t>为进一步加强与投资者的互动交流工作，便于广大投资者更加全面深入了解中文传媒基本情况，自定期报告披露，公司积极开展投资者关系管理工作，通过现场接待投资机构、IR电话会议等方式与投资机构进行“一对一”“一对多”沟通，在信息披露允许的范围内，主要就公司上半年的经营情况、</w:t>
            </w:r>
            <w:r>
              <w:rPr>
                <w:rFonts w:hint="eastAsia" w:ascii="仿宋" w:hAnsi="仿宋" w:eastAsia="仿宋"/>
                <w:sz w:val="24"/>
                <w:szCs w:val="24"/>
                <w:lang w:val="en-US" w:eastAsia="zh-CN"/>
              </w:rPr>
              <w:t>未来</w:t>
            </w:r>
            <w:bookmarkStart w:id="0" w:name="_GoBack"/>
            <w:bookmarkEnd w:id="0"/>
            <w:r>
              <w:rPr>
                <w:rFonts w:hint="eastAsia" w:ascii="仿宋" w:hAnsi="仿宋" w:eastAsia="仿宋"/>
                <w:sz w:val="24"/>
                <w:szCs w:val="24"/>
              </w:rPr>
              <w:t>分红政策、</w:t>
            </w:r>
            <w:r>
              <w:rPr>
                <w:rFonts w:hint="eastAsia" w:ascii="仿宋" w:hAnsi="仿宋" w:eastAsia="仿宋"/>
                <w:sz w:val="24"/>
                <w:szCs w:val="24"/>
                <w:lang w:val="en-US" w:eastAsia="zh-CN"/>
              </w:rPr>
              <w:t>游戏情况、主营业务</w:t>
            </w:r>
            <w:r>
              <w:rPr>
                <w:rFonts w:hint="eastAsia" w:ascii="仿宋" w:hAnsi="仿宋" w:eastAsia="仿宋"/>
                <w:sz w:val="24"/>
                <w:szCs w:val="24"/>
              </w:rPr>
              <w:t>发展规划</w:t>
            </w:r>
            <w:r>
              <w:rPr>
                <w:rFonts w:ascii="仿宋" w:hAnsi="仿宋" w:eastAsia="仿宋"/>
                <w:sz w:val="24"/>
                <w:szCs w:val="24"/>
              </w:rPr>
              <w:t>等事项进行</w:t>
            </w:r>
            <w:r>
              <w:rPr>
                <w:rFonts w:hint="eastAsia" w:ascii="仿宋" w:hAnsi="仿宋" w:eastAsia="仿宋"/>
                <w:sz w:val="24"/>
                <w:szCs w:val="24"/>
              </w:rPr>
              <w:t>充分交流。现将公司总体经营情况以及投资机构关注度较高的主要问题整理如下。</w:t>
            </w:r>
          </w:p>
          <w:p>
            <w:pPr>
              <w:widowControl/>
              <w:jc w:val="left"/>
              <w:rPr>
                <w:rFonts w:ascii="仿宋" w:hAnsi="仿宋" w:eastAsia="仿宋"/>
                <w:sz w:val="24"/>
                <w:szCs w:val="24"/>
              </w:rPr>
            </w:pPr>
          </w:p>
          <w:p>
            <w:pPr>
              <w:widowControl/>
              <w:ind w:firstLine="472" w:firstLineChars="196"/>
              <w:jc w:val="left"/>
              <w:rPr>
                <w:rFonts w:ascii="仿宋" w:hAnsi="仿宋" w:eastAsia="仿宋"/>
                <w:b/>
                <w:bCs/>
                <w:sz w:val="24"/>
                <w:szCs w:val="24"/>
              </w:rPr>
            </w:pPr>
            <w:r>
              <w:rPr>
                <w:rFonts w:ascii="仿宋" w:hAnsi="仿宋" w:eastAsia="仿宋"/>
                <w:b/>
                <w:bCs/>
                <w:sz w:val="24"/>
                <w:szCs w:val="24"/>
              </w:rPr>
              <w:t>1.</w:t>
            </w:r>
            <w:r>
              <w:rPr>
                <w:rFonts w:hint="eastAsia" w:ascii="仿宋" w:hAnsi="仿宋" w:eastAsia="仿宋"/>
                <w:b/>
                <w:bCs/>
                <w:sz w:val="24"/>
                <w:szCs w:val="24"/>
              </w:rPr>
              <w:t>公司上半年经营情况？</w:t>
            </w:r>
          </w:p>
          <w:p>
            <w:pPr>
              <w:widowControl/>
              <w:ind w:firstLine="480" w:firstLineChars="200"/>
              <w:rPr>
                <w:rFonts w:ascii="仿宋" w:hAnsi="仿宋" w:eastAsia="仿宋"/>
                <w:sz w:val="24"/>
                <w:szCs w:val="24"/>
              </w:rPr>
            </w:pPr>
            <w:r>
              <w:rPr>
                <w:rFonts w:hint="eastAsia" w:ascii="仿宋" w:hAnsi="仿宋" w:eastAsia="仿宋"/>
                <w:sz w:val="24"/>
                <w:szCs w:val="24"/>
              </w:rPr>
              <w:t>今年以来，公司主动优化调整收入结构，缩减贸易业务规模，经营质量持续向好。上半年，实现归属于上市公司股东的净利润8.45亿元，同比增长10.59%；实现营业收入50.30亿元；基本每股收益0.62元，同比增长10.71%；加权平均净资产收益率4.77%，同比增加0.19个百分点。截至6月30日，公司资产总额为321.44亿元，较年初增长11.88%；归属于上市公司股东的净资产173.15亿元。公司出版、发行、教材教辅传统核心主业经营业绩保持稳定，凸显了主业的“压舱石”地位。</w:t>
            </w:r>
          </w:p>
          <w:p>
            <w:pPr>
              <w:widowControl/>
              <w:ind w:firstLine="480" w:firstLineChars="200"/>
              <w:jc w:val="left"/>
              <w:rPr>
                <w:rFonts w:ascii="仿宋" w:hAnsi="仿宋" w:eastAsia="仿宋"/>
                <w:sz w:val="24"/>
                <w:szCs w:val="24"/>
              </w:rPr>
            </w:pPr>
          </w:p>
          <w:p>
            <w:pPr>
              <w:widowControl/>
              <w:ind w:firstLine="480" w:firstLineChars="200"/>
              <w:jc w:val="left"/>
              <w:rPr>
                <w:rFonts w:ascii="仿宋" w:hAnsi="仿宋" w:eastAsia="仿宋"/>
                <w:sz w:val="24"/>
                <w:szCs w:val="24"/>
              </w:rPr>
            </w:pPr>
          </w:p>
          <w:p>
            <w:pPr>
              <w:widowControl/>
              <w:ind w:firstLine="482" w:firstLineChars="200"/>
              <w:jc w:val="left"/>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w:t>
            </w:r>
            <w:r>
              <w:rPr>
                <w:rFonts w:hint="eastAsia" w:ascii="仿宋" w:hAnsi="仿宋" w:eastAsia="仿宋"/>
                <w:b/>
                <w:bCs/>
                <w:sz w:val="24"/>
                <w:szCs w:val="24"/>
              </w:rPr>
              <w:t>公司2</w:t>
            </w:r>
            <w:r>
              <w:rPr>
                <w:rFonts w:ascii="仿宋" w:hAnsi="仿宋" w:eastAsia="仿宋"/>
                <w:b/>
                <w:bCs/>
                <w:sz w:val="24"/>
                <w:szCs w:val="24"/>
              </w:rPr>
              <w:t>023</w:t>
            </w:r>
            <w:r>
              <w:rPr>
                <w:rFonts w:hint="eastAsia" w:ascii="仿宋" w:hAnsi="仿宋" w:eastAsia="仿宋"/>
                <w:b/>
                <w:bCs/>
                <w:sz w:val="24"/>
                <w:szCs w:val="24"/>
              </w:rPr>
              <w:t>年的分红计划是什么样的？</w:t>
            </w:r>
          </w:p>
          <w:p>
            <w:pPr>
              <w:widowControl/>
              <w:ind w:firstLine="480" w:firstLineChars="200"/>
              <w:jc w:val="left"/>
              <w:rPr>
                <w:rFonts w:ascii="仿宋" w:hAnsi="仿宋" w:eastAsia="仿宋"/>
                <w:sz w:val="24"/>
                <w:szCs w:val="24"/>
              </w:rPr>
            </w:pPr>
            <w:r>
              <w:rPr>
                <w:rFonts w:hint="eastAsia" w:ascii="仿宋" w:hAnsi="仿宋" w:eastAsia="仿宋"/>
                <w:sz w:val="24"/>
                <w:szCs w:val="24"/>
              </w:rPr>
              <w:t>中文传媒在《公司章程》中明确优先采取现金分红的利润分配政策，确保利润分配政策的持续性和稳定性。自重组上市以来，公司累计分红1</w:t>
            </w:r>
            <w:r>
              <w:rPr>
                <w:rFonts w:ascii="仿宋" w:hAnsi="仿宋" w:eastAsia="仿宋"/>
                <w:sz w:val="24"/>
                <w:szCs w:val="24"/>
              </w:rPr>
              <w:t>2</w:t>
            </w:r>
            <w:r>
              <w:rPr>
                <w:rFonts w:hint="eastAsia" w:ascii="仿宋" w:hAnsi="仿宋" w:eastAsia="仿宋"/>
                <w:sz w:val="24"/>
                <w:szCs w:val="24"/>
              </w:rPr>
              <w:t>次，派发现金股利已达60.30亿元。未来，公司的分红计划会保持一贯的连续性、稳定性和可持续性，综合考虑公司发展阶段、盈利水平和资本需求，兼顾包括中小股东在内的股东整体利益以及公司的可持续发展等因素。</w:t>
            </w:r>
          </w:p>
          <w:p>
            <w:pPr>
              <w:widowControl/>
              <w:ind w:firstLine="480" w:firstLineChars="200"/>
              <w:jc w:val="left"/>
              <w:rPr>
                <w:rFonts w:ascii="仿宋" w:hAnsi="仿宋" w:eastAsia="仿宋"/>
                <w:sz w:val="24"/>
                <w:szCs w:val="24"/>
              </w:rPr>
            </w:pPr>
          </w:p>
          <w:p>
            <w:pPr>
              <w:widowControl/>
              <w:ind w:firstLine="482" w:firstLineChars="200"/>
              <w:jc w:val="left"/>
              <w:rPr>
                <w:rFonts w:ascii="仿宋" w:hAnsi="仿宋" w:eastAsia="仿宋"/>
                <w:b/>
                <w:bCs/>
                <w:sz w:val="24"/>
                <w:szCs w:val="24"/>
              </w:rPr>
            </w:pPr>
            <w:r>
              <w:rPr>
                <w:rFonts w:hint="eastAsia" w:ascii="仿宋" w:hAnsi="仿宋" w:eastAsia="仿宋"/>
                <w:b/>
                <w:bCs/>
                <w:sz w:val="24"/>
                <w:szCs w:val="24"/>
              </w:rPr>
              <w:t>3</w:t>
            </w:r>
            <w:r>
              <w:rPr>
                <w:rFonts w:ascii="仿宋" w:hAnsi="仿宋" w:eastAsia="仿宋"/>
                <w:b/>
                <w:bCs/>
                <w:sz w:val="24"/>
                <w:szCs w:val="24"/>
              </w:rPr>
              <w:t>.</w:t>
            </w:r>
            <w:r>
              <w:rPr>
                <w:rFonts w:hint="eastAsia" w:ascii="仿宋" w:hAnsi="仿宋" w:eastAsia="仿宋"/>
                <w:b/>
                <w:bCs/>
                <w:sz w:val="24"/>
                <w:szCs w:val="24"/>
              </w:rPr>
              <w:t>公司在一般图书和教材教辅未来发展方面是否有具体的增速指引？</w:t>
            </w:r>
          </w:p>
          <w:p>
            <w:pPr>
              <w:widowControl/>
              <w:ind w:firstLine="480"/>
              <w:jc w:val="left"/>
              <w:rPr>
                <w:rFonts w:ascii="仿宋" w:hAnsi="仿宋" w:eastAsia="仿宋"/>
                <w:sz w:val="24"/>
                <w:szCs w:val="24"/>
              </w:rPr>
            </w:pPr>
            <w:r>
              <w:rPr>
                <w:rFonts w:hint="eastAsia" w:ascii="仿宋" w:hAnsi="仿宋" w:eastAsia="仿宋"/>
                <w:sz w:val="24"/>
                <w:szCs w:val="24"/>
              </w:rPr>
              <w:t>自 “双减”政策实施以来，公司主动适应政策变化，了解市场需求，制定专项措施，在素质教育领域精准策划、内容质量提升等方面下足功夫。</w:t>
            </w:r>
          </w:p>
          <w:p>
            <w:pPr>
              <w:widowControl/>
              <w:ind w:firstLine="480"/>
              <w:jc w:val="left"/>
              <w:rPr>
                <w:rFonts w:ascii="仿宋" w:hAnsi="仿宋" w:eastAsia="仿宋"/>
                <w:sz w:val="24"/>
                <w:szCs w:val="24"/>
              </w:rPr>
            </w:pPr>
            <w:r>
              <w:rPr>
                <w:rFonts w:hint="eastAsia" w:ascii="仿宋" w:hAnsi="仿宋" w:eastAsia="仿宋"/>
                <w:sz w:val="24"/>
                <w:szCs w:val="24"/>
              </w:rPr>
              <w:t>例如，公司旗下新华云与江西省教育厅合作，为“智慧作业”平台提供技术支撑，通过提供作业推送、微课学习、数据分析、作业批改等服务，为学生科学减负，该项应用已入选教育部落实“双减”典型案例，在江西省内实现全覆盖，得到了家长、学校及教育部门的认可，取得了良好的社会效益；公司旗下“江西新华在线”平台，致力打造线上线下场景融合，创新教辅图书、一般图书销售模式，逐步推动各类经营业务与企业管理的数字化融合，实现了江西新华全省“一张网”，目前该平台已正式上线；公司旗下21世纪社与体量较大的图书经销商江西斗半匠文化产业发展有限公司、和平社和武汉贝拉熊智慧科技服务有限公司分别成立合资公司，充分发挥各自优势，取长补短，进一步拓展新媒体营销渠道；旗下教育社进一步强化与米莱童书、步印文化等优质出版商的合作，不断提升市场品牌影响力，初步建立起线上线下立体营销渠道，出版物竞争力进一步增强，《爆笑作文》一书逐渐形成爆款效应，累计发行100余万册。</w:t>
            </w:r>
          </w:p>
          <w:p>
            <w:pPr>
              <w:widowControl/>
              <w:ind w:firstLine="480"/>
              <w:jc w:val="left"/>
              <w:rPr>
                <w:rFonts w:ascii="仿宋" w:hAnsi="仿宋" w:eastAsia="仿宋"/>
                <w:sz w:val="24"/>
                <w:szCs w:val="24"/>
              </w:rPr>
            </w:pPr>
            <w:r>
              <w:rPr>
                <w:rFonts w:hint="eastAsia" w:ascii="仿宋" w:hAnsi="仿宋" w:eastAsia="仿宋"/>
                <w:sz w:val="24"/>
                <w:szCs w:val="24"/>
              </w:rPr>
              <w:t>未来，公司还将通过战略并购的方式补齐产业链，如职业教育等方向，以完成既定发展目标。</w:t>
            </w:r>
          </w:p>
          <w:p>
            <w:pPr>
              <w:adjustRightInd w:val="0"/>
              <w:snapToGrid w:val="0"/>
              <w:rPr>
                <w:rFonts w:ascii="仿宋" w:hAnsi="仿宋" w:eastAsia="仿宋"/>
                <w:b/>
                <w:bCs/>
                <w:sz w:val="24"/>
                <w:szCs w:val="24"/>
              </w:rPr>
            </w:pPr>
          </w:p>
          <w:p>
            <w:pPr>
              <w:adjustRightInd w:val="0"/>
              <w:snapToGrid w:val="0"/>
              <w:ind w:firstLine="482" w:firstLineChars="200"/>
              <w:rPr>
                <w:rFonts w:ascii="仿宋" w:hAnsi="仿宋" w:eastAsia="仿宋"/>
                <w:b/>
                <w:bCs/>
                <w:sz w:val="24"/>
                <w:szCs w:val="24"/>
              </w:rPr>
            </w:pPr>
            <w:r>
              <w:rPr>
                <w:rFonts w:ascii="仿宋" w:hAnsi="仿宋" w:eastAsia="仿宋"/>
                <w:b/>
                <w:bCs/>
                <w:sz w:val="24"/>
                <w:szCs w:val="24"/>
              </w:rPr>
              <w:t>4.</w:t>
            </w:r>
            <w:r>
              <w:rPr>
                <w:rFonts w:hint="eastAsia" w:ascii="仿宋" w:hAnsi="仿宋" w:eastAsia="仿宋"/>
                <w:b/>
                <w:bCs/>
                <w:sz w:val="24"/>
                <w:szCs w:val="24"/>
              </w:rPr>
              <w:t>账面现金100多亿元如何处理？</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（1）每年在年底，公司董事会决策层面都会制定一个资金的使用计划。比如今年已经核定70个亿用于理财项目，主要倾向于低风险理财产品，达到资产保值增值的目的。</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2）公司在做好日常生产经营的同时，会依据既定的发展战略规划，稳步实施转型升级工作。未来并购方向：以拓展产品链、延长产业链、提升价值链为目标，以股权参投为主要手段，重点布局数字技术、内容开发、渠道平台等领域，构建与相关生态链企业资源互补、战略叠加、彼此赋能的生态协同体系。此外，中文传媒作为教育服务商，将继续围绕教育产业服务，寻求发展增量。</w:t>
            </w:r>
          </w:p>
          <w:p>
            <w:pPr>
              <w:widowControl/>
              <w:jc w:val="left"/>
              <w:rPr>
                <w:rFonts w:ascii="仿宋" w:hAnsi="仿宋" w:eastAsia="仿宋" w:cs="仿宋_GB2312"/>
                <w:kern w:val="0"/>
                <w:sz w:val="24"/>
                <w:szCs w:val="24"/>
              </w:rPr>
            </w:pPr>
          </w:p>
          <w:p>
            <w:pPr>
              <w:widowControl/>
              <w:ind w:firstLine="482" w:firstLineChars="200"/>
              <w:jc w:val="left"/>
              <w:rPr>
                <w:rFonts w:ascii="仿宋" w:hAnsi="仿宋" w:eastAsia="仿宋"/>
                <w:b/>
                <w:bCs/>
                <w:sz w:val="24"/>
                <w:szCs w:val="24"/>
              </w:rPr>
            </w:pPr>
            <w:r>
              <w:rPr>
                <w:rFonts w:ascii="仿宋" w:hAnsi="仿宋" w:eastAsia="仿宋"/>
                <w:b/>
                <w:bCs/>
                <w:sz w:val="24"/>
                <w:szCs w:val="24"/>
              </w:rPr>
              <w:t>5.</w:t>
            </w:r>
            <w:r>
              <w:rPr>
                <w:rFonts w:hint="eastAsia" w:ascii="仿宋" w:hAnsi="仿宋" w:eastAsia="仿宋"/>
                <w:b/>
                <w:bCs/>
                <w:sz w:val="24"/>
                <w:szCs w:val="24"/>
              </w:rPr>
              <w:t>公司作为国企，是否有股权激励？</w:t>
            </w:r>
          </w:p>
          <w:p>
            <w:pPr>
              <w:widowControl/>
              <w:ind w:firstLine="480" w:firstLineChars="200"/>
              <w:jc w:val="left"/>
              <w:rPr>
                <w:rFonts w:ascii="仿宋" w:hAnsi="仿宋" w:eastAsia="仿宋"/>
                <w:sz w:val="24"/>
                <w:szCs w:val="24"/>
              </w:rPr>
            </w:pPr>
            <w:r>
              <w:rPr>
                <w:rFonts w:hint="eastAsia" w:ascii="仿宋" w:hAnsi="仿宋" w:eastAsia="仿宋"/>
                <w:sz w:val="24"/>
                <w:szCs w:val="24"/>
              </w:rPr>
              <w:t>目前，中文传媒集团本部目前没有开展股权激励，但是在一级子公司智明星通已实行员工持股，旗下蓝海国投、各出版社单位也陆续开展激励机制，如设立事业部、三制机构、项目制等等，充分调动员工积极性，助力企业长足发展。截至</w:t>
            </w:r>
            <w:r>
              <w:rPr>
                <w:rFonts w:ascii="仿宋" w:hAnsi="仿宋" w:eastAsia="仿宋"/>
                <w:sz w:val="24"/>
                <w:szCs w:val="24"/>
              </w:rPr>
              <w:t>6</w:t>
            </w:r>
            <w:r>
              <w:rPr>
                <w:rFonts w:hint="eastAsia" w:ascii="仿宋" w:hAnsi="仿宋" w:eastAsia="仿宋"/>
                <w:sz w:val="24"/>
                <w:szCs w:val="24"/>
              </w:rPr>
              <w:t>月</w:t>
            </w:r>
            <w:r>
              <w:rPr>
                <w:rFonts w:ascii="仿宋" w:hAnsi="仿宋" w:eastAsia="仿宋"/>
                <w:sz w:val="24"/>
                <w:szCs w:val="24"/>
              </w:rPr>
              <w:t>30</w:t>
            </w:r>
            <w:r>
              <w:rPr>
                <w:rFonts w:hint="eastAsia" w:ascii="仿宋" w:hAnsi="仿宋" w:eastAsia="仿宋"/>
                <w:sz w:val="24"/>
                <w:szCs w:val="24"/>
              </w:rPr>
              <w:t>日，公司“三制”机构已达39个，上半年新确定“三制”机制示范项目6家、试点项目2家。此外，尚有4家拟新培育项目纳入试点项目范围，进一步起到了示范引领作用。此外，智明星通按照员工持股计划正在推进预留股份的实施工作，以实现智明星通与核心员工的深度绑定，促进优秀人才与公司共同发展。</w:t>
            </w:r>
          </w:p>
          <w:p>
            <w:pPr>
              <w:widowControl/>
              <w:ind w:firstLine="480" w:firstLineChars="200"/>
              <w:jc w:val="left"/>
              <w:rPr>
                <w:rFonts w:ascii="仿宋" w:hAnsi="仿宋" w:eastAsia="仿宋"/>
                <w:sz w:val="24"/>
                <w:szCs w:val="24"/>
              </w:rPr>
            </w:pPr>
          </w:p>
          <w:p>
            <w:pPr>
              <w:widowControl/>
              <w:ind w:firstLine="482" w:firstLineChars="200"/>
              <w:jc w:val="left"/>
              <w:rPr>
                <w:rFonts w:ascii="仿宋" w:hAnsi="仿宋" w:eastAsia="仿宋"/>
                <w:b/>
                <w:bCs/>
                <w:sz w:val="24"/>
                <w:szCs w:val="24"/>
              </w:rPr>
            </w:pPr>
            <w:r>
              <w:rPr>
                <w:rFonts w:ascii="仿宋" w:hAnsi="仿宋" w:eastAsia="仿宋"/>
                <w:b/>
                <w:bCs/>
                <w:sz w:val="24"/>
                <w:szCs w:val="24"/>
              </w:rPr>
              <w:t>6.</w:t>
            </w:r>
            <w:r>
              <w:rPr>
                <w:rFonts w:hint="eastAsia" w:ascii="仿宋" w:hAnsi="仿宋" w:eastAsia="仿宋"/>
                <w:b/>
                <w:bCs/>
                <w:sz w:val="24"/>
                <w:szCs w:val="24"/>
              </w:rPr>
              <w:t>智明星通基本情况及上半年总体经营情况？</w:t>
            </w:r>
          </w:p>
          <w:p>
            <w:pPr>
              <w:widowControl/>
              <w:ind w:firstLine="480" w:firstLineChars="200"/>
              <w:jc w:val="left"/>
              <w:rPr>
                <w:rFonts w:ascii="仿宋" w:hAnsi="仿宋" w:eastAsia="仿宋"/>
                <w:sz w:val="24"/>
                <w:szCs w:val="24"/>
              </w:rPr>
            </w:pPr>
            <w:r>
              <w:rPr>
                <w:rFonts w:hint="eastAsia" w:ascii="仿宋" w:hAnsi="仿宋" w:eastAsia="仿宋"/>
                <w:sz w:val="24"/>
                <w:szCs w:val="24"/>
              </w:rPr>
              <w:t>智明星通是一家拥有15年全球发行经验，集研发和运营于一体的国际化精品移动游戏公司。智明星通以策略游戏为核心，主要收入来源于境外游戏业务收入和境外互联网产品服务收入，主营业务包括自研自发、代理发行和投资业务等。今年上半年，智明星通实现营业收入7.45亿元，归母净利润1.74亿元，扣非后归母净利润1</w:t>
            </w:r>
            <w:r>
              <w:rPr>
                <w:rFonts w:ascii="仿宋" w:hAnsi="仿宋" w:eastAsia="仿宋"/>
                <w:sz w:val="24"/>
                <w:szCs w:val="24"/>
              </w:rPr>
              <w:t>.57</w:t>
            </w:r>
            <w:r>
              <w:rPr>
                <w:rFonts w:hint="eastAsia" w:ascii="仿宋" w:hAnsi="仿宋" w:eastAsia="仿宋"/>
                <w:sz w:val="24"/>
                <w:szCs w:val="24"/>
              </w:rPr>
              <w:t>亿元。</w:t>
            </w:r>
          </w:p>
          <w:p>
            <w:pPr>
              <w:widowControl/>
              <w:jc w:val="left"/>
              <w:rPr>
                <w:rFonts w:ascii="仿宋" w:hAnsi="仿宋" w:eastAsia="仿宋"/>
                <w:b/>
                <w:bCs/>
                <w:sz w:val="24"/>
                <w:szCs w:val="24"/>
              </w:rPr>
            </w:pPr>
          </w:p>
          <w:p>
            <w:pPr>
              <w:widowControl/>
              <w:ind w:firstLine="482" w:firstLineChars="200"/>
              <w:jc w:val="left"/>
              <w:rPr>
                <w:rFonts w:ascii="仿宋" w:hAnsi="仿宋" w:eastAsia="仿宋"/>
                <w:b/>
                <w:bCs/>
                <w:sz w:val="24"/>
                <w:szCs w:val="24"/>
              </w:rPr>
            </w:pPr>
            <w:r>
              <w:rPr>
                <w:rFonts w:ascii="仿宋" w:hAnsi="仿宋" w:eastAsia="仿宋"/>
                <w:b/>
                <w:bCs/>
                <w:sz w:val="24"/>
                <w:szCs w:val="24"/>
              </w:rPr>
              <w:t>7.</w:t>
            </w:r>
            <w:r>
              <w:rPr>
                <w:rFonts w:hint="eastAsia" w:ascii="仿宋" w:hAnsi="仿宋" w:eastAsia="仿宋"/>
                <w:b/>
                <w:bCs/>
                <w:sz w:val="24"/>
                <w:szCs w:val="24"/>
              </w:rPr>
              <w:t>智明星通两款游戏上半年总体情况？</w:t>
            </w:r>
          </w:p>
          <w:p>
            <w:pPr>
              <w:ind w:firstLine="480" w:firstLineChars="200"/>
              <w:rPr>
                <w:rFonts w:ascii="仿宋" w:hAnsi="仿宋" w:eastAsia="仿宋"/>
                <w:sz w:val="24"/>
                <w:szCs w:val="24"/>
              </w:rPr>
            </w:pPr>
            <w:r>
              <w:rPr>
                <w:rFonts w:hint="eastAsia" w:ascii="仿宋" w:hAnsi="仿宋" w:eastAsia="仿宋"/>
                <w:sz w:val="24"/>
                <w:szCs w:val="24"/>
              </w:rPr>
              <w:t>2023年，COK和TWD的流水相较稳定。上半年，COK月均流水为4</w:t>
            </w:r>
            <w:r>
              <w:rPr>
                <w:rFonts w:ascii="仿宋" w:hAnsi="仿宋" w:eastAsia="仿宋"/>
                <w:sz w:val="24"/>
                <w:szCs w:val="24"/>
              </w:rPr>
              <w:t>,</w:t>
            </w:r>
            <w:r>
              <w:rPr>
                <w:rFonts w:hint="eastAsia" w:ascii="仿宋" w:hAnsi="仿宋" w:eastAsia="仿宋"/>
                <w:sz w:val="24"/>
                <w:szCs w:val="24"/>
              </w:rPr>
              <w:t>667万，TWD为5</w:t>
            </w:r>
            <w:r>
              <w:rPr>
                <w:rFonts w:ascii="仿宋" w:hAnsi="仿宋" w:eastAsia="仿宋"/>
                <w:sz w:val="24"/>
                <w:szCs w:val="24"/>
              </w:rPr>
              <w:t>,</w:t>
            </w:r>
            <w:r>
              <w:rPr>
                <w:rFonts w:hint="eastAsia" w:ascii="仿宋" w:hAnsi="仿宋" w:eastAsia="仿宋"/>
                <w:sz w:val="24"/>
                <w:szCs w:val="24"/>
              </w:rPr>
              <w:t>205万。在游戏投放方面，COK已有5年不进行投放，成本占比较少，TWD将根据游戏的节奏进行投放。</w:t>
            </w:r>
          </w:p>
          <w:p>
            <w:pPr>
              <w:ind w:firstLine="480" w:firstLineChars="200"/>
              <w:rPr>
                <w:rFonts w:ascii="仿宋" w:hAnsi="仿宋" w:eastAsia="仿宋"/>
                <w:sz w:val="24"/>
                <w:szCs w:val="24"/>
              </w:rPr>
            </w:pPr>
          </w:p>
          <w:p>
            <w:pPr>
              <w:ind w:firstLine="482" w:firstLineChars="200"/>
              <w:rPr>
                <w:rFonts w:ascii="仿宋" w:hAnsi="仿宋" w:eastAsia="仿宋"/>
                <w:b/>
                <w:bCs/>
                <w:sz w:val="24"/>
                <w:szCs w:val="24"/>
              </w:rPr>
            </w:pPr>
            <w:r>
              <w:rPr>
                <w:rFonts w:ascii="仿宋" w:hAnsi="仿宋" w:eastAsia="仿宋"/>
                <w:b/>
                <w:bCs/>
                <w:sz w:val="24"/>
                <w:szCs w:val="24"/>
              </w:rPr>
              <w:t>8</w:t>
            </w:r>
            <w:r>
              <w:rPr>
                <w:rFonts w:hint="eastAsia" w:ascii="仿宋" w:hAnsi="仿宋" w:eastAsia="仿宋"/>
                <w:b/>
                <w:bCs/>
                <w:sz w:val="24"/>
                <w:szCs w:val="24"/>
              </w:rPr>
              <w:t>.智明星通游戏储备计划？</w:t>
            </w:r>
          </w:p>
          <w:p>
            <w:pPr>
              <w:rPr>
                <w:rFonts w:ascii="仿宋" w:hAnsi="仿宋" w:eastAsia="仿宋" w:cs="仿宋_GB2312"/>
                <w:kern w:val="0"/>
                <w:sz w:val="24"/>
                <w:szCs w:val="24"/>
              </w:rPr>
            </w:pPr>
            <w:r>
              <w:rPr>
                <w:rFonts w:hint="eastAsia" w:ascii="仿宋" w:hAnsi="仿宋" w:eastAsia="仿宋"/>
                <w:b/>
                <w:bCs/>
                <w:sz w:val="24"/>
                <w:szCs w:val="24"/>
              </w:rPr>
              <w:t>　　</w:t>
            </w:r>
            <w:r>
              <w:rPr>
                <w:rFonts w:hint="eastAsia" w:ascii="仿宋" w:hAnsi="仿宋" w:eastAsia="仿宋"/>
                <w:sz w:val="24"/>
                <w:szCs w:val="24"/>
              </w:rPr>
              <w:t>自2015年被收购后，智明星通已陆续上线测试几十款游戏，目前仍有多款在运营产品，其中较为知名的有《列王的纷争》《The Walking Dead:Survivors》，另外尚有几款在研项目，将根据项目进度择期上线测试。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702" w:type="dxa"/>
            <w:vAlign w:val="center"/>
          </w:tcPr>
          <w:p>
            <w:pPr>
              <w:spacing w:line="480" w:lineRule="atLeas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附件清单</w:t>
            </w:r>
          </w:p>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（如有）</w:t>
            </w:r>
          </w:p>
        </w:tc>
        <w:tc>
          <w:tcPr>
            <w:tcW w:w="7512" w:type="dxa"/>
            <w:vAlign w:val="center"/>
          </w:tcPr>
          <w:p>
            <w:pPr>
              <w:spacing w:line="480" w:lineRule="atLeast"/>
              <w:rPr>
                <w:rFonts w:ascii="仿宋" w:hAnsi="仿宋" w:eastAsia="仿宋" w:cs="Time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记录人</w:t>
            </w:r>
          </w:p>
        </w:tc>
        <w:tc>
          <w:tcPr>
            <w:tcW w:w="7512" w:type="dxa"/>
            <w:vAlign w:val="center"/>
          </w:tcPr>
          <w:p>
            <w:pPr>
              <w:spacing w:line="480" w:lineRule="atLeast"/>
              <w:rPr>
                <w:rFonts w:ascii="仿宋" w:hAnsi="仿宋" w:eastAsia="仿宋"/>
                <w:kern w:val="0"/>
                <w:sz w:val="24"/>
                <w:szCs w:val="24"/>
              </w:rPr>
            </w:pPr>
            <w:r>
              <w:rPr>
                <w:rFonts w:hint="eastAsia" w:ascii="仿宋" w:hAnsi="仿宋" w:eastAsia="仿宋" w:cs="仿宋_GB2312"/>
                <w:kern w:val="0"/>
                <w:sz w:val="24"/>
                <w:szCs w:val="24"/>
              </w:rPr>
              <w:t>王雅丹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atLeast"/>
              <w:jc w:val="center"/>
              <w:rPr>
                <w:rFonts w:ascii="仿宋" w:hAnsi="仿宋" w:eastAsia="仿宋" w:cs="Times"/>
                <w:color w:val="000000"/>
                <w:kern w:val="0"/>
                <w:sz w:val="24"/>
                <w:szCs w:val="24"/>
              </w:rPr>
            </w:pPr>
            <w:r>
              <w:rPr>
                <w:rFonts w:hint="eastAsia" w:ascii="仿宋" w:hAnsi="仿宋" w:eastAsia="仿宋" w:cs="宋体"/>
                <w:color w:val="000000"/>
                <w:kern w:val="0"/>
                <w:sz w:val="24"/>
                <w:szCs w:val="24"/>
              </w:rPr>
              <w:t>日期</w:t>
            </w:r>
          </w:p>
        </w:tc>
        <w:tc>
          <w:tcPr>
            <w:tcW w:w="7512" w:type="dxa"/>
            <w:vAlign w:val="center"/>
          </w:tcPr>
          <w:p>
            <w:pPr>
              <w:spacing w:line="480" w:lineRule="atLeast"/>
              <w:rPr>
                <w:rFonts w:ascii="仿宋" w:hAnsi="仿宋" w:eastAsia="仿宋"/>
                <w:kern w:val="0"/>
                <w:sz w:val="24"/>
                <w:szCs w:val="24"/>
              </w:rPr>
            </w:pPr>
            <w:r>
              <w:rPr>
                <w:rFonts w:ascii="仿宋" w:hAnsi="仿宋" w:eastAsia="仿宋" w:cs="仿宋_GB2312"/>
                <w:kern w:val="0"/>
                <w:sz w:val="24"/>
                <w:szCs w:val="24"/>
              </w:rPr>
              <w:t>2023</w:t>
            </w:r>
            <w:r>
              <w:rPr>
                <w:rFonts w:hint="eastAsia" w:ascii="仿宋" w:hAnsi="仿宋" w:eastAsia="仿宋" w:cs="仿宋_GB2312"/>
                <w:kern w:val="0"/>
                <w:sz w:val="24"/>
                <w:szCs w:val="24"/>
              </w:rPr>
              <w:t>年</w:t>
            </w:r>
            <w:r>
              <w:rPr>
                <w:rFonts w:ascii="仿宋" w:hAnsi="仿宋" w:eastAsia="仿宋" w:cs="仿宋_GB2312"/>
                <w:kern w:val="0"/>
                <w:sz w:val="24"/>
                <w:szCs w:val="24"/>
              </w:rPr>
              <w:t>9</w:t>
            </w:r>
            <w:r>
              <w:rPr>
                <w:rFonts w:hint="eastAsia" w:ascii="仿宋" w:hAnsi="仿宋" w:eastAsia="仿宋" w:cs="仿宋_GB2312"/>
                <w:kern w:val="0"/>
                <w:sz w:val="24"/>
                <w:szCs w:val="24"/>
              </w:rPr>
              <w:t>月</w:t>
            </w:r>
            <w:r>
              <w:rPr>
                <w:rFonts w:hint="eastAsia" w:ascii="仿宋" w:hAnsi="仿宋" w:eastAsia="仿宋" w:cs="仿宋_GB2312"/>
                <w:kern w:val="0"/>
                <w:sz w:val="24"/>
                <w:szCs w:val="24"/>
                <w:lang w:val="en-US" w:eastAsia="zh-CN"/>
              </w:rPr>
              <w:t>4</w:t>
            </w:r>
            <w:r>
              <w:rPr>
                <w:rFonts w:hint="eastAsia" w:ascii="仿宋" w:hAnsi="仿宋" w:eastAsia="仿宋" w:cs="仿宋_GB2312"/>
                <w:kern w:val="0"/>
                <w:sz w:val="24"/>
                <w:szCs w:val="24"/>
              </w:rPr>
              <w:t>日</w:t>
            </w:r>
          </w:p>
        </w:tc>
      </w:tr>
    </w:tbl>
    <w:p>
      <w:pPr>
        <w:rPr>
          <w:rFonts w:ascii="仿宋" w:hAnsi="仿宋" w:eastAsia="仿宋" w:cs="Times"/>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准圆_GBK_平安专用">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w:t>
    </w:r>
    <w:r>
      <w:rPr>
        <w:b/>
        <w:bCs/>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D07EC"/>
    <w:multiLevelType w:val="multilevel"/>
    <w:tmpl w:val="077D07EC"/>
    <w:lvl w:ilvl="0" w:tentative="0">
      <w:start w:val="1"/>
      <w:numFmt w:val="decimal"/>
      <w:pStyle w:val="2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0FA14E31"/>
    <w:multiLevelType w:val="multilevel"/>
    <w:tmpl w:val="0FA14E31"/>
    <w:lvl w:ilvl="0" w:tentative="0">
      <w:start w:val="1"/>
      <w:numFmt w:val="decimal"/>
      <w:pStyle w:val="26"/>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C23F02"/>
    <w:multiLevelType w:val="multilevel"/>
    <w:tmpl w:val="55C23F02"/>
    <w:lvl w:ilvl="0" w:tentative="0">
      <w:start w:val="1"/>
      <w:numFmt w:val="decimal"/>
      <w:pStyle w:val="1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mIzNTg1NTM1MmZkODhhYWQ3YWU4OTg5MDUyZjMifQ=="/>
  </w:docVars>
  <w:rsids>
    <w:rsidRoot w:val="00EE1C10"/>
    <w:rsid w:val="000062B2"/>
    <w:rsid w:val="00012F58"/>
    <w:rsid w:val="00014FB6"/>
    <w:rsid w:val="0001520F"/>
    <w:rsid w:val="00017E99"/>
    <w:rsid w:val="00022157"/>
    <w:rsid w:val="0002391A"/>
    <w:rsid w:val="000257A6"/>
    <w:rsid w:val="0002703E"/>
    <w:rsid w:val="00033F29"/>
    <w:rsid w:val="00035DA7"/>
    <w:rsid w:val="0005090F"/>
    <w:rsid w:val="00051A81"/>
    <w:rsid w:val="000525DB"/>
    <w:rsid w:val="000561E0"/>
    <w:rsid w:val="000613DE"/>
    <w:rsid w:val="00064401"/>
    <w:rsid w:val="000657E7"/>
    <w:rsid w:val="00075047"/>
    <w:rsid w:val="000A7A50"/>
    <w:rsid w:val="000B0272"/>
    <w:rsid w:val="000B21C9"/>
    <w:rsid w:val="000B3693"/>
    <w:rsid w:val="000B3D0E"/>
    <w:rsid w:val="000B41B6"/>
    <w:rsid w:val="000C42E2"/>
    <w:rsid w:val="000C625A"/>
    <w:rsid w:val="000D169A"/>
    <w:rsid w:val="000D307C"/>
    <w:rsid w:val="000F69DC"/>
    <w:rsid w:val="001017E0"/>
    <w:rsid w:val="00101C48"/>
    <w:rsid w:val="00102659"/>
    <w:rsid w:val="001070BA"/>
    <w:rsid w:val="00115931"/>
    <w:rsid w:val="001275C1"/>
    <w:rsid w:val="00130F3C"/>
    <w:rsid w:val="00132BD9"/>
    <w:rsid w:val="00136F86"/>
    <w:rsid w:val="001374B1"/>
    <w:rsid w:val="001409CD"/>
    <w:rsid w:val="00140B3E"/>
    <w:rsid w:val="00150B23"/>
    <w:rsid w:val="00152982"/>
    <w:rsid w:val="0015535F"/>
    <w:rsid w:val="0016091A"/>
    <w:rsid w:val="001662BB"/>
    <w:rsid w:val="00171145"/>
    <w:rsid w:val="001778FC"/>
    <w:rsid w:val="001815FC"/>
    <w:rsid w:val="0018503A"/>
    <w:rsid w:val="001864B3"/>
    <w:rsid w:val="001B13AC"/>
    <w:rsid w:val="001B33AC"/>
    <w:rsid w:val="001B72DE"/>
    <w:rsid w:val="001C10A8"/>
    <w:rsid w:val="001C36EA"/>
    <w:rsid w:val="001C5AF6"/>
    <w:rsid w:val="001D2529"/>
    <w:rsid w:val="001D2889"/>
    <w:rsid w:val="001D5075"/>
    <w:rsid w:val="001E2C63"/>
    <w:rsid w:val="001E394E"/>
    <w:rsid w:val="001F07A0"/>
    <w:rsid w:val="001F0E43"/>
    <w:rsid w:val="002004DB"/>
    <w:rsid w:val="00201B22"/>
    <w:rsid w:val="00210939"/>
    <w:rsid w:val="00215F16"/>
    <w:rsid w:val="00217D1A"/>
    <w:rsid w:val="002313EA"/>
    <w:rsid w:val="002513B6"/>
    <w:rsid w:val="00252D92"/>
    <w:rsid w:val="002568C6"/>
    <w:rsid w:val="00257CF9"/>
    <w:rsid w:val="00260F50"/>
    <w:rsid w:val="00262017"/>
    <w:rsid w:val="00275ADC"/>
    <w:rsid w:val="0029788E"/>
    <w:rsid w:val="002C472A"/>
    <w:rsid w:val="002C6055"/>
    <w:rsid w:val="002F39AE"/>
    <w:rsid w:val="00300115"/>
    <w:rsid w:val="00302EDE"/>
    <w:rsid w:val="00321913"/>
    <w:rsid w:val="003252D7"/>
    <w:rsid w:val="003317E5"/>
    <w:rsid w:val="00343533"/>
    <w:rsid w:val="00347451"/>
    <w:rsid w:val="00350649"/>
    <w:rsid w:val="00355B3A"/>
    <w:rsid w:val="00374E14"/>
    <w:rsid w:val="003A16CA"/>
    <w:rsid w:val="003B107D"/>
    <w:rsid w:val="003B721F"/>
    <w:rsid w:val="003C0A61"/>
    <w:rsid w:val="003C56A6"/>
    <w:rsid w:val="003E5DBB"/>
    <w:rsid w:val="003E7754"/>
    <w:rsid w:val="003E7D3B"/>
    <w:rsid w:val="003F4C1F"/>
    <w:rsid w:val="003F79D6"/>
    <w:rsid w:val="004110F2"/>
    <w:rsid w:val="00412963"/>
    <w:rsid w:val="004343E9"/>
    <w:rsid w:val="00434853"/>
    <w:rsid w:val="0043629D"/>
    <w:rsid w:val="004466E8"/>
    <w:rsid w:val="00464353"/>
    <w:rsid w:val="00475117"/>
    <w:rsid w:val="00481424"/>
    <w:rsid w:val="00486EF6"/>
    <w:rsid w:val="004873BE"/>
    <w:rsid w:val="00487550"/>
    <w:rsid w:val="00497C7E"/>
    <w:rsid w:val="004A085D"/>
    <w:rsid w:val="004A1B3A"/>
    <w:rsid w:val="004B29E3"/>
    <w:rsid w:val="004B47B1"/>
    <w:rsid w:val="004C3C9D"/>
    <w:rsid w:val="004D0EF2"/>
    <w:rsid w:val="004D777F"/>
    <w:rsid w:val="004E353A"/>
    <w:rsid w:val="004E6378"/>
    <w:rsid w:val="004F4FF7"/>
    <w:rsid w:val="00510BBA"/>
    <w:rsid w:val="00511034"/>
    <w:rsid w:val="0051123B"/>
    <w:rsid w:val="00516972"/>
    <w:rsid w:val="00530888"/>
    <w:rsid w:val="00532A97"/>
    <w:rsid w:val="00535D6F"/>
    <w:rsid w:val="005379B2"/>
    <w:rsid w:val="00540A56"/>
    <w:rsid w:val="0055065F"/>
    <w:rsid w:val="00550FD9"/>
    <w:rsid w:val="0058651F"/>
    <w:rsid w:val="005943E7"/>
    <w:rsid w:val="005B3A80"/>
    <w:rsid w:val="005B5028"/>
    <w:rsid w:val="005C4BA5"/>
    <w:rsid w:val="005D7B48"/>
    <w:rsid w:val="005E67A6"/>
    <w:rsid w:val="005F1B05"/>
    <w:rsid w:val="00601930"/>
    <w:rsid w:val="0060529E"/>
    <w:rsid w:val="00622C3A"/>
    <w:rsid w:val="00623A26"/>
    <w:rsid w:val="00632190"/>
    <w:rsid w:val="006323A1"/>
    <w:rsid w:val="0063326E"/>
    <w:rsid w:val="006345BA"/>
    <w:rsid w:val="0063515C"/>
    <w:rsid w:val="006436D4"/>
    <w:rsid w:val="0064589D"/>
    <w:rsid w:val="00650A00"/>
    <w:rsid w:val="00654BFD"/>
    <w:rsid w:val="006614C7"/>
    <w:rsid w:val="00676E63"/>
    <w:rsid w:val="00685D1F"/>
    <w:rsid w:val="006865A2"/>
    <w:rsid w:val="00690E84"/>
    <w:rsid w:val="00695F29"/>
    <w:rsid w:val="006A1753"/>
    <w:rsid w:val="006A615F"/>
    <w:rsid w:val="006B1C49"/>
    <w:rsid w:val="006B44C2"/>
    <w:rsid w:val="006D4DF9"/>
    <w:rsid w:val="006E27FB"/>
    <w:rsid w:val="006F47A3"/>
    <w:rsid w:val="006F64B3"/>
    <w:rsid w:val="00710ACD"/>
    <w:rsid w:val="00715ED8"/>
    <w:rsid w:val="007231AE"/>
    <w:rsid w:val="00727D38"/>
    <w:rsid w:val="0073243B"/>
    <w:rsid w:val="007410FE"/>
    <w:rsid w:val="0074236A"/>
    <w:rsid w:val="00746D9F"/>
    <w:rsid w:val="00750203"/>
    <w:rsid w:val="00755EE8"/>
    <w:rsid w:val="00761259"/>
    <w:rsid w:val="00775FB8"/>
    <w:rsid w:val="007846C5"/>
    <w:rsid w:val="00785C34"/>
    <w:rsid w:val="00786D0B"/>
    <w:rsid w:val="00790407"/>
    <w:rsid w:val="0079088C"/>
    <w:rsid w:val="007911E8"/>
    <w:rsid w:val="00797AD4"/>
    <w:rsid w:val="007A162E"/>
    <w:rsid w:val="007B56AA"/>
    <w:rsid w:val="007C213F"/>
    <w:rsid w:val="007D06AC"/>
    <w:rsid w:val="007E5B6B"/>
    <w:rsid w:val="007F0B0B"/>
    <w:rsid w:val="007F0FBC"/>
    <w:rsid w:val="007F18AE"/>
    <w:rsid w:val="007F2F29"/>
    <w:rsid w:val="007F693E"/>
    <w:rsid w:val="007F6A2D"/>
    <w:rsid w:val="008116F9"/>
    <w:rsid w:val="008137F4"/>
    <w:rsid w:val="0082773E"/>
    <w:rsid w:val="00831D6E"/>
    <w:rsid w:val="00836942"/>
    <w:rsid w:val="00837FCC"/>
    <w:rsid w:val="00843F03"/>
    <w:rsid w:val="00846867"/>
    <w:rsid w:val="0085152A"/>
    <w:rsid w:val="00861C52"/>
    <w:rsid w:val="00866F2C"/>
    <w:rsid w:val="008710F9"/>
    <w:rsid w:val="008754EA"/>
    <w:rsid w:val="00882AD5"/>
    <w:rsid w:val="0089436A"/>
    <w:rsid w:val="008952FE"/>
    <w:rsid w:val="0089673B"/>
    <w:rsid w:val="008A0804"/>
    <w:rsid w:val="008A4E3E"/>
    <w:rsid w:val="008A575A"/>
    <w:rsid w:val="008C084E"/>
    <w:rsid w:val="008C0946"/>
    <w:rsid w:val="008E0108"/>
    <w:rsid w:val="008E2AB4"/>
    <w:rsid w:val="008F16A2"/>
    <w:rsid w:val="00910488"/>
    <w:rsid w:val="00921892"/>
    <w:rsid w:val="00930952"/>
    <w:rsid w:val="00941F1C"/>
    <w:rsid w:val="009464AC"/>
    <w:rsid w:val="00951547"/>
    <w:rsid w:val="00957873"/>
    <w:rsid w:val="00957885"/>
    <w:rsid w:val="00976476"/>
    <w:rsid w:val="00982ADA"/>
    <w:rsid w:val="00986C8A"/>
    <w:rsid w:val="009877F8"/>
    <w:rsid w:val="00996248"/>
    <w:rsid w:val="00996A8D"/>
    <w:rsid w:val="009A344E"/>
    <w:rsid w:val="009A3836"/>
    <w:rsid w:val="009A6ACB"/>
    <w:rsid w:val="009B4290"/>
    <w:rsid w:val="009C04EC"/>
    <w:rsid w:val="009C472F"/>
    <w:rsid w:val="009D6972"/>
    <w:rsid w:val="009E337B"/>
    <w:rsid w:val="009F13CD"/>
    <w:rsid w:val="00A02361"/>
    <w:rsid w:val="00A06B39"/>
    <w:rsid w:val="00A06FB5"/>
    <w:rsid w:val="00A140B8"/>
    <w:rsid w:val="00A22A8D"/>
    <w:rsid w:val="00A3027F"/>
    <w:rsid w:val="00A32CCF"/>
    <w:rsid w:val="00A37E2F"/>
    <w:rsid w:val="00A54DA8"/>
    <w:rsid w:val="00A600CB"/>
    <w:rsid w:val="00A6387D"/>
    <w:rsid w:val="00A70FFC"/>
    <w:rsid w:val="00A91D44"/>
    <w:rsid w:val="00A93B29"/>
    <w:rsid w:val="00A974AC"/>
    <w:rsid w:val="00AA7692"/>
    <w:rsid w:val="00AB1EDB"/>
    <w:rsid w:val="00AB259C"/>
    <w:rsid w:val="00AB67BB"/>
    <w:rsid w:val="00AC651E"/>
    <w:rsid w:val="00AD5B40"/>
    <w:rsid w:val="00AE0421"/>
    <w:rsid w:val="00B03E0D"/>
    <w:rsid w:val="00B06A34"/>
    <w:rsid w:val="00B1343B"/>
    <w:rsid w:val="00B17998"/>
    <w:rsid w:val="00B26268"/>
    <w:rsid w:val="00B30804"/>
    <w:rsid w:val="00B31C4E"/>
    <w:rsid w:val="00B54204"/>
    <w:rsid w:val="00B568B2"/>
    <w:rsid w:val="00B676CF"/>
    <w:rsid w:val="00B837D8"/>
    <w:rsid w:val="00B84A84"/>
    <w:rsid w:val="00B87F32"/>
    <w:rsid w:val="00BA3F79"/>
    <w:rsid w:val="00BB5959"/>
    <w:rsid w:val="00BB5E20"/>
    <w:rsid w:val="00BB741D"/>
    <w:rsid w:val="00BC2CFA"/>
    <w:rsid w:val="00BE11BC"/>
    <w:rsid w:val="00C0435A"/>
    <w:rsid w:val="00C12E89"/>
    <w:rsid w:val="00C14F94"/>
    <w:rsid w:val="00C35BCB"/>
    <w:rsid w:val="00C448B2"/>
    <w:rsid w:val="00C51768"/>
    <w:rsid w:val="00C809D7"/>
    <w:rsid w:val="00C81677"/>
    <w:rsid w:val="00C84AAD"/>
    <w:rsid w:val="00C90068"/>
    <w:rsid w:val="00CA3D5D"/>
    <w:rsid w:val="00CA7959"/>
    <w:rsid w:val="00CB4AC9"/>
    <w:rsid w:val="00CD53E3"/>
    <w:rsid w:val="00CF3421"/>
    <w:rsid w:val="00D01791"/>
    <w:rsid w:val="00D03D55"/>
    <w:rsid w:val="00D1286F"/>
    <w:rsid w:val="00D14306"/>
    <w:rsid w:val="00D21259"/>
    <w:rsid w:val="00D417E5"/>
    <w:rsid w:val="00D50045"/>
    <w:rsid w:val="00D5157F"/>
    <w:rsid w:val="00D71336"/>
    <w:rsid w:val="00D760AB"/>
    <w:rsid w:val="00D80ABC"/>
    <w:rsid w:val="00D85DBB"/>
    <w:rsid w:val="00D87038"/>
    <w:rsid w:val="00D91B1B"/>
    <w:rsid w:val="00D941EC"/>
    <w:rsid w:val="00D96584"/>
    <w:rsid w:val="00D96710"/>
    <w:rsid w:val="00DB610B"/>
    <w:rsid w:val="00DC7282"/>
    <w:rsid w:val="00DC7CDE"/>
    <w:rsid w:val="00DD27EC"/>
    <w:rsid w:val="00DF21CA"/>
    <w:rsid w:val="00DF779A"/>
    <w:rsid w:val="00E11A20"/>
    <w:rsid w:val="00E14F10"/>
    <w:rsid w:val="00E30A3E"/>
    <w:rsid w:val="00E36907"/>
    <w:rsid w:val="00E41C47"/>
    <w:rsid w:val="00E46917"/>
    <w:rsid w:val="00E47C9D"/>
    <w:rsid w:val="00E515B1"/>
    <w:rsid w:val="00E5609A"/>
    <w:rsid w:val="00E61C96"/>
    <w:rsid w:val="00E72B1F"/>
    <w:rsid w:val="00E733AB"/>
    <w:rsid w:val="00E73AF6"/>
    <w:rsid w:val="00E75039"/>
    <w:rsid w:val="00E81F56"/>
    <w:rsid w:val="00E8329E"/>
    <w:rsid w:val="00E843D9"/>
    <w:rsid w:val="00E96600"/>
    <w:rsid w:val="00EA53D5"/>
    <w:rsid w:val="00EA7F37"/>
    <w:rsid w:val="00EB1516"/>
    <w:rsid w:val="00EB2EF0"/>
    <w:rsid w:val="00EB30A1"/>
    <w:rsid w:val="00EC18E4"/>
    <w:rsid w:val="00EC44CF"/>
    <w:rsid w:val="00ED074D"/>
    <w:rsid w:val="00ED5CAA"/>
    <w:rsid w:val="00ED7E84"/>
    <w:rsid w:val="00EE1C10"/>
    <w:rsid w:val="00EE4F68"/>
    <w:rsid w:val="00EE7C01"/>
    <w:rsid w:val="00EF35BD"/>
    <w:rsid w:val="00EF499F"/>
    <w:rsid w:val="00F04810"/>
    <w:rsid w:val="00F10603"/>
    <w:rsid w:val="00F15535"/>
    <w:rsid w:val="00F1634B"/>
    <w:rsid w:val="00F16F75"/>
    <w:rsid w:val="00F375D6"/>
    <w:rsid w:val="00F46431"/>
    <w:rsid w:val="00F628CA"/>
    <w:rsid w:val="00F64E39"/>
    <w:rsid w:val="00F66AD9"/>
    <w:rsid w:val="00F75FEC"/>
    <w:rsid w:val="00F856BA"/>
    <w:rsid w:val="00FA72A8"/>
    <w:rsid w:val="00FB13A3"/>
    <w:rsid w:val="00FB550D"/>
    <w:rsid w:val="00FB6929"/>
    <w:rsid w:val="00FC123D"/>
    <w:rsid w:val="00FD463D"/>
    <w:rsid w:val="00FE4AFD"/>
    <w:rsid w:val="00FF0263"/>
    <w:rsid w:val="00FF51C2"/>
    <w:rsid w:val="10882084"/>
    <w:rsid w:val="4B5A0067"/>
    <w:rsid w:val="59437D9D"/>
    <w:rsid w:val="7D746C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4"/>
    <w:qFormat/>
    <w:uiPriority w:val="99"/>
    <w:pPr>
      <w:widowControl/>
      <w:tabs>
        <w:tab w:val="left" w:pos="540"/>
      </w:tabs>
      <w:overflowPunct w:val="0"/>
      <w:autoSpaceDE w:val="0"/>
      <w:autoSpaceDN w:val="0"/>
      <w:adjustRightInd w:val="0"/>
      <w:snapToGrid w:val="0"/>
      <w:ind w:left="420" w:hanging="420"/>
      <w:jc w:val="left"/>
      <w:textAlignment w:val="baseline"/>
      <w:outlineLvl w:val="2"/>
    </w:pPr>
    <w:rPr>
      <w:rFonts w:ascii="方正准圆_GBK_平安专用" w:hAnsi="Arial" w:eastAsia="方正准圆_GBK_平安专用" w:cs="方正准圆_GBK_平安专用"/>
      <w:b/>
      <w:bCs/>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1"/>
    <w:semiHidden/>
    <w:qFormat/>
    <w:uiPriority w:val="99"/>
    <w:pPr>
      <w:jc w:val="left"/>
    </w:pPr>
  </w:style>
  <w:style w:type="paragraph" w:styleId="4">
    <w:name w:val="Balloon Text"/>
    <w:basedOn w:val="1"/>
    <w:link w:val="27"/>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32"/>
    <w:semiHidden/>
    <w:qFormat/>
    <w:uiPriority w:val="99"/>
    <w:rPr>
      <w:b/>
      <w:bCs/>
    </w:rPr>
  </w:style>
  <w:style w:type="table" w:styleId="10">
    <w:name w:val="Table Grid"/>
    <w:basedOn w:val="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b/>
      <w:bCs/>
    </w:rPr>
  </w:style>
  <w:style w:type="character" w:styleId="13">
    <w:name w:val="annotation reference"/>
    <w:basedOn w:val="11"/>
    <w:semiHidden/>
    <w:qFormat/>
    <w:uiPriority w:val="99"/>
    <w:rPr>
      <w:sz w:val="21"/>
      <w:szCs w:val="21"/>
    </w:rPr>
  </w:style>
  <w:style w:type="character" w:customStyle="1" w:styleId="14">
    <w:name w:val="标题 3 Char"/>
    <w:basedOn w:val="11"/>
    <w:link w:val="2"/>
    <w:qFormat/>
    <w:locked/>
    <w:uiPriority w:val="99"/>
    <w:rPr>
      <w:rFonts w:ascii="方正准圆_GBK_平安专用" w:hAnsi="Arial" w:eastAsia="方正准圆_GBK_平安专用" w:cs="方正准圆_GBK_平安专用"/>
      <w:b/>
      <w:bCs/>
      <w:kern w:val="2"/>
      <w:sz w:val="24"/>
      <w:szCs w:val="24"/>
    </w:rPr>
  </w:style>
  <w:style w:type="character" w:customStyle="1" w:styleId="15">
    <w:name w:val="页眉 Char"/>
    <w:basedOn w:val="11"/>
    <w:link w:val="6"/>
    <w:qFormat/>
    <w:locked/>
    <w:uiPriority w:val="99"/>
    <w:rPr>
      <w:rFonts w:ascii="Times New Roman" w:hAnsi="Times New Roman" w:eastAsia="宋体" w:cs="Times New Roman"/>
      <w:sz w:val="18"/>
      <w:szCs w:val="18"/>
    </w:rPr>
  </w:style>
  <w:style w:type="character" w:customStyle="1" w:styleId="16">
    <w:name w:val="页脚 Char"/>
    <w:basedOn w:val="11"/>
    <w:link w:val="5"/>
    <w:qFormat/>
    <w:locked/>
    <w:uiPriority w:val="99"/>
    <w:rPr>
      <w:rFonts w:ascii="Times New Roman" w:hAnsi="Times New Roman" w:eastAsia="宋体" w:cs="Times New Roman"/>
      <w:sz w:val="18"/>
      <w:szCs w:val="18"/>
    </w:rPr>
  </w:style>
  <w:style w:type="paragraph" w:customStyle="1" w:styleId="17">
    <w:name w:val="样式 样式 深发展FAQ标题3 + 段前: 0.5 行 段后: 0.5 行 + 段前: 0.5 行 段后: 0.5 行"/>
    <w:basedOn w:val="1"/>
    <w:qFormat/>
    <w:uiPriority w:val="99"/>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hAnsi="Arial" w:eastAsia="黑体" w:cs="黑体"/>
      <w:color w:val="000000"/>
      <w:sz w:val="24"/>
      <w:szCs w:val="24"/>
    </w:rPr>
  </w:style>
  <w:style w:type="paragraph" w:customStyle="1" w:styleId="18">
    <w:name w:val="样式 样式 样式 CM189 + (西文) Arial (中文) 仿宋_GB2312 段前: 0 磅 段后: 7.8 磅 行距:..."/>
    <w:basedOn w:val="1"/>
    <w:link w:val="23"/>
    <w:qFormat/>
    <w:uiPriority w:val="99"/>
    <w:pPr>
      <w:spacing w:beforeLines="50" w:afterLines="50" w:line="288" w:lineRule="auto"/>
      <w:ind w:firstLine="200" w:firstLineChars="200"/>
    </w:pPr>
    <w:rPr>
      <w:rFonts w:ascii="Arial" w:hAnsi="Arial" w:eastAsia="仿宋_GB2312" w:cs="Arial"/>
      <w:sz w:val="24"/>
      <w:szCs w:val="24"/>
    </w:rPr>
  </w:style>
  <w:style w:type="paragraph" w:customStyle="1" w:styleId="19">
    <w:name w:val="标题3"/>
    <w:basedOn w:val="2"/>
    <w:qFormat/>
    <w:uiPriority w:val="99"/>
    <w:pPr>
      <w:keepNext/>
      <w:keepLines/>
      <w:numPr>
        <w:ilvl w:val="0"/>
        <w:numId w:val="1"/>
      </w:numPr>
      <w:tabs>
        <w:tab w:val="clear" w:pos="540"/>
      </w:tabs>
      <w:overflowPunct/>
      <w:autoSpaceDE/>
      <w:autoSpaceDN/>
      <w:adjustRightInd/>
      <w:ind w:right="220" w:rightChars="100"/>
      <w:textAlignment w:val="auto"/>
    </w:pPr>
    <w:rPr>
      <w:rFonts w:ascii="宋体" w:hAnsi="宋体" w:eastAsia="宋体" w:cs="宋体"/>
      <w:color w:val="333333"/>
      <w:kern w:val="0"/>
      <w:sz w:val="21"/>
      <w:szCs w:val="21"/>
    </w:rPr>
  </w:style>
  <w:style w:type="paragraph" w:styleId="20">
    <w:name w:val="List Paragraph"/>
    <w:basedOn w:val="1"/>
    <w:qFormat/>
    <w:uiPriority w:val="99"/>
    <w:pPr>
      <w:ind w:firstLine="420" w:firstLineChars="200"/>
    </w:pPr>
  </w:style>
  <w:style w:type="paragraph" w:customStyle="1" w:styleId="21">
    <w:name w:val="深发展FAQ标题3"/>
    <w:basedOn w:val="2"/>
    <w:link w:val="22"/>
    <w:qFormat/>
    <w:uiPriority w:val="99"/>
    <w:pPr>
      <w:numPr>
        <w:ilvl w:val="0"/>
        <w:numId w:val="2"/>
      </w:numPr>
      <w:spacing w:beforeLines="50" w:after="156" w:line="288" w:lineRule="auto"/>
      <w:ind w:left="0" w:firstLine="0"/>
    </w:pPr>
  </w:style>
  <w:style w:type="character" w:customStyle="1" w:styleId="22">
    <w:name w:val="深发展FAQ标题3 Char"/>
    <w:basedOn w:val="14"/>
    <w:link w:val="21"/>
    <w:qFormat/>
    <w:locked/>
    <w:uiPriority w:val="99"/>
    <w:rPr>
      <w:rFonts w:ascii="方正准圆_GBK_平安专用" w:hAnsi="Arial" w:eastAsia="方正准圆_GBK_平安专用" w:cs="方正准圆_GBK_平安专用"/>
      <w:kern w:val="2"/>
      <w:sz w:val="24"/>
      <w:szCs w:val="24"/>
    </w:rPr>
  </w:style>
  <w:style w:type="character" w:customStyle="1" w:styleId="23">
    <w:name w:val="样式 样式 样式 CM189 + (西文) Arial (中文) 仿宋_GB2312 段前: 0 磅 段后: 7.8 磅 行距:... Char"/>
    <w:basedOn w:val="11"/>
    <w:link w:val="18"/>
    <w:qFormat/>
    <w:locked/>
    <w:uiPriority w:val="99"/>
    <w:rPr>
      <w:rFonts w:ascii="Arial" w:hAnsi="Arial" w:eastAsia="仿宋_GB2312" w:cs="Arial"/>
      <w:sz w:val="20"/>
      <w:szCs w:val="20"/>
    </w:rPr>
  </w:style>
  <w:style w:type="paragraph" w:customStyle="1" w:styleId="24">
    <w:name w:val="样式3"/>
    <w:basedOn w:val="18"/>
    <w:link w:val="25"/>
    <w:qFormat/>
    <w:uiPriority w:val="99"/>
    <w:pPr>
      <w:snapToGrid w:val="0"/>
      <w:spacing w:before="156" w:afterLines="0"/>
      <w:ind w:firstLine="480"/>
    </w:pPr>
    <w:rPr>
      <w:rFonts w:eastAsia="方正准圆_GBK_平安专用" w:cs="Times New Roman"/>
      <w:kern w:val="0"/>
    </w:rPr>
  </w:style>
  <w:style w:type="character" w:customStyle="1" w:styleId="25">
    <w:name w:val="样式3 Char"/>
    <w:link w:val="24"/>
    <w:qFormat/>
    <w:locked/>
    <w:uiPriority w:val="99"/>
    <w:rPr>
      <w:rFonts w:ascii="Arial" w:hAnsi="Arial" w:eastAsia="方正准圆_GBK_平安专用" w:cs="Arial"/>
      <w:sz w:val="24"/>
      <w:szCs w:val="24"/>
    </w:rPr>
  </w:style>
  <w:style w:type="paragraph" w:customStyle="1" w:styleId="26">
    <w:name w:val="样式1"/>
    <w:basedOn w:val="20"/>
    <w:qFormat/>
    <w:uiPriority w:val="99"/>
    <w:pPr>
      <w:numPr>
        <w:ilvl w:val="0"/>
        <w:numId w:val="3"/>
      </w:numPr>
      <w:ind w:firstLine="0" w:firstLineChars="0"/>
    </w:pPr>
    <w:rPr>
      <w:rFonts w:ascii="黑体" w:hAnsi="黑体" w:eastAsia="黑体" w:cs="黑体"/>
    </w:rPr>
  </w:style>
  <w:style w:type="character" w:customStyle="1" w:styleId="27">
    <w:name w:val="批注框文本 Char"/>
    <w:basedOn w:val="11"/>
    <w:link w:val="4"/>
    <w:semiHidden/>
    <w:qFormat/>
    <w:locked/>
    <w:uiPriority w:val="99"/>
    <w:rPr>
      <w:rFonts w:ascii="Times New Roman" w:hAnsi="Times New Roman" w:eastAsia="宋体" w:cs="Times New Roman"/>
      <w:sz w:val="18"/>
      <w:szCs w:val="18"/>
    </w:rPr>
  </w:style>
  <w:style w:type="paragraph" w:customStyle="1" w:styleId="28">
    <w:name w:val="p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9">
    <w:name w:val="s1"/>
    <w:basedOn w:val="11"/>
    <w:qFormat/>
    <w:uiPriority w:val="99"/>
  </w:style>
  <w:style w:type="paragraph" w:customStyle="1" w:styleId="30">
    <w:name w:val="p2"/>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1">
    <w:name w:val="批注文字 Char"/>
    <w:basedOn w:val="11"/>
    <w:link w:val="3"/>
    <w:semiHidden/>
    <w:qFormat/>
    <w:locked/>
    <w:uiPriority w:val="99"/>
    <w:rPr>
      <w:rFonts w:ascii="Times New Roman" w:hAnsi="Times New Roman" w:eastAsia="宋体" w:cs="Times New Roman"/>
      <w:sz w:val="24"/>
      <w:szCs w:val="24"/>
    </w:rPr>
  </w:style>
  <w:style w:type="character" w:customStyle="1" w:styleId="32">
    <w:name w:val="批注主题 Char"/>
    <w:basedOn w:val="31"/>
    <w:link w:val="8"/>
    <w:semiHidden/>
    <w:qFormat/>
    <w:locked/>
    <w:uiPriority w:val="99"/>
    <w:rPr>
      <w:rFonts w:ascii="Times New Roman" w:hAnsi="Times New Roman" w:eastAsia="宋体" w:cs="Times New Roman"/>
      <w:b/>
      <w:bCs/>
      <w:sz w:val="24"/>
      <w:szCs w:val="24"/>
    </w:rPr>
  </w:style>
  <w:style w:type="paragraph" w:customStyle="1" w:styleId="33">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sdb</Company>
  <Pages>3</Pages>
  <Words>2324</Words>
  <Characters>2466</Characters>
  <Lines>20</Lines>
  <Paragraphs>5</Paragraphs>
  <TotalTime>11</TotalTime>
  <ScaleCrop>false</ScaleCrop>
  <LinksUpToDate>false</LinksUpToDate>
  <CharactersWithSpaces>2536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2023-09-04T09:45:00Z</dcterms:created>
  <dc:creator>Lillian Gao</dc:creator>
  <cp:lastModifiedBy>王雅丹</cp:lastModifiedBy>
  <cp:lastPrinted>2023-07-07T06:23:00Z</cp:lastPrinted>
  <dcterms:modified xsi:type="dcterms:W3CDTF">2023-09-05T07:54:11Z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96998727899F4E27B501AE6951811ACF</vt:lpwstr>
  </property>
</Properties>
</file>