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9EE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bCs/>
          <w:iCs/>
          <w:color w:val="000000"/>
          <w:sz w:val="24"/>
        </w:rPr>
        <w:t>证券代码：山大地纬</w:t>
      </w:r>
      <w:r w:rsidRPr="00B33DA0">
        <w:rPr>
          <w:bCs/>
          <w:iCs/>
          <w:color w:val="000000"/>
          <w:sz w:val="24"/>
        </w:rPr>
        <w:t xml:space="preserve">                                   </w:t>
      </w:r>
      <w:r w:rsidRPr="00B33DA0">
        <w:rPr>
          <w:bCs/>
          <w:iCs/>
          <w:color w:val="000000"/>
          <w:sz w:val="24"/>
        </w:rPr>
        <w:t>证券简称：</w:t>
      </w:r>
      <w:r w:rsidRPr="00B33DA0">
        <w:rPr>
          <w:bCs/>
          <w:iCs/>
          <w:color w:val="000000"/>
          <w:sz w:val="24"/>
        </w:rPr>
        <w:t>688579</w:t>
      </w:r>
    </w:p>
    <w:p w14:paraId="400EF512" w14:textId="77777777" w:rsidR="00E25146" w:rsidRPr="00B33DA0" w:rsidRDefault="00E25146">
      <w:pPr>
        <w:spacing w:beforeLines="50" w:before="156" w:afterLines="50" w:after="156" w:line="400" w:lineRule="exact"/>
        <w:jc w:val="center"/>
        <w:rPr>
          <w:rFonts w:eastAsia="黑体"/>
          <w:b/>
          <w:bCs/>
          <w:iCs/>
          <w:color w:val="000000"/>
          <w:sz w:val="36"/>
          <w:szCs w:val="36"/>
        </w:rPr>
      </w:pPr>
    </w:p>
    <w:p w14:paraId="18DC8E34"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山大地纬软件股份有限公司</w:t>
      </w:r>
    </w:p>
    <w:p w14:paraId="604832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投资者关系活动记录表</w:t>
      </w:r>
    </w:p>
    <w:p w14:paraId="4CC5B7D5" w14:textId="77777777" w:rsidR="00E25146" w:rsidRPr="00B33DA0" w:rsidRDefault="00E25146">
      <w:pPr>
        <w:spacing w:beforeLines="50" w:before="156" w:afterLines="50" w:after="156" w:line="400" w:lineRule="exact"/>
        <w:jc w:val="center"/>
        <w:rPr>
          <w:rFonts w:eastAsia="黑体"/>
          <w:b/>
          <w:bCs/>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674"/>
      </w:tblGrid>
      <w:tr w:rsidR="00E25146" w:rsidRPr="00B33DA0" w14:paraId="61192DB0" w14:textId="77777777">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82A38B9" w14:textId="77777777" w:rsidR="00E25146" w:rsidRPr="00B33DA0" w:rsidRDefault="0022633D">
            <w:pPr>
              <w:spacing w:line="480" w:lineRule="atLeast"/>
              <w:rPr>
                <w:b/>
                <w:bCs/>
                <w:iCs/>
                <w:color w:val="000000"/>
                <w:sz w:val="24"/>
              </w:rPr>
            </w:pPr>
            <w:r w:rsidRPr="00B33DA0">
              <w:rPr>
                <w:b/>
                <w:bCs/>
                <w:iCs/>
                <w:color w:val="000000"/>
                <w:sz w:val="24"/>
              </w:rPr>
              <w:t>投资者关系活动类别</w:t>
            </w:r>
          </w:p>
          <w:p w14:paraId="66CF02F2" w14:textId="77777777" w:rsidR="00E25146" w:rsidRPr="00B33DA0" w:rsidRDefault="00E25146">
            <w:pPr>
              <w:spacing w:line="480" w:lineRule="atLeast"/>
              <w:rPr>
                <w:b/>
                <w:bCs/>
                <w:iCs/>
                <w:color w:val="000000"/>
                <w:sz w:val="24"/>
              </w:rPr>
            </w:pP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EB0F3C7"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特定对象调研</w:t>
            </w:r>
            <w:r w:rsidRPr="00B33DA0">
              <w:rPr>
                <w:sz w:val="24"/>
              </w:rPr>
              <w:t xml:space="preserve">        </w:t>
            </w:r>
            <w:r w:rsidRPr="00B33DA0">
              <w:rPr>
                <w:bCs/>
                <w:iCs/>
                <w:color w:val="000000"/>
                <w:sz w:val="24"/>
              </w:rPr>
              <w:sym w:font="Wingdings 2" w:char="F0A3"/>
            </w:r>
            <w:r w:rsidRPr="00B33DA0">
              <w:rPr>
                <w:sz w:val="24"/>
              </w:rPr>
              <w:t>分析师会议</w:t>
            </w:r>
          </w:p>
          <w:p w14:paraId="5584E86B" w14:textId="318E6923"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媒体采访</w:t>
            </w:r>
            <w:r w:rsidRPr="00B33DA0">
              <w:rPr>
                <w:sz w:val="24"/>
              </w:rPr>
              <w:t xml:space="preserve">            </w:t>
            </w:r>
            <w:r w:rsidR="00C274B1" w:rsidRPr="00B33DA0">
              <w:rPr>
                <w:bCs/>
                <w:iCs/>
                <w:color w:val="000000"/>
                <w:sz w:val="24"/>
              </w:rPr>
              <w:sym w:font="Wingdings 2" w:char="F052"/>
            </w:r>
            <w:r w:rsidRPr="00B33DA0">
              <w:rPr>
                <w:sz w:val="24"/>
              </w:rPr>
              <w:t>业绩说明会</w:t>
            </w:r>
          </w:p>
          <w:p w14:paraId="66D52384"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新闻发布会</w:t>
            </w:r>
            <w:r w:rsidRPr="00B33DA0">
              <w:rPr>
                <w:sz w:val="24"/>
              </w:rPr>
              <w:t xml:space="preserve">          </w:t>
            </w:r>
            <w:r w:rsidRPr="00B33DA0">
              <w:rPr>
                <w:bCs/>
                <w:iCs/>
                <w:color w:val="000000"/>
                <w:sz w:val="24"/>
              </w:rPr>
              <w:sym w:font="Wingdings 2" w:char="F0A3"/>
            </w:r>
            <w:r w:rsidRPr="00B33DA0">
              <w:rPr>
                <w:sz w:val="24"/>
              </w:rPr>
              <w:t>路演活动</w:t>
            </w:r>
          </w:p>
          <w:p w14:paraId="19C06635"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现场参观</w:t>
            </w:r>
            <w:r w:rsidRPr="00B33DA0">
              <w:rPr>
                <w:sz w:val="24"/>
              </w:rPr>
              <w:t xml:space="preserve">            </w:t>
            </w:r>
          </w:p>
          <w:p w14:paraId="051DBE46" w14:textId="663B5823" w:rsidR="00E25146" w:rsidRPr="00B33DA0" w:rsidRDefault="00C274B1" w:rsidP="00C274B1">
            <w:pPr>
              <w:tabs>
                <w:tab w:val="center" w:pos="3199"/>
              </w:tabs>
              <w:spacing w:line="480" w:lineRule="atLeast"/>
              <w:rPr>
                <w:bCs/>
                <w:iCs/>
                <w:color w:val="000000"/>
                <w:sz w:val="24"/>
                <w:u w:val="single"/>
              </w:rPr>
            </w:pPr>
            <w:r w:rsidRPr="00B33DA0">
              <w:rPr>
                <w:bCs/>
                <w:iCs/>
                <w:color w:val="000000"/>
                <w:sz w:val="24"/>
              </w:rPr>
              <w:sym w:font="Wingdings 2" w:char="F0A3"/>
            </w:r>
            <w:r w:rsidR="0022633D" w:rsidRPr="00B33DA0">
              <w:rPr>
                <w:sz w:val="24"/>
              </w:rPr>
              <w:t>其他</w:t>
            </w:r>
            <w:r w:rsidR="0022633D" w:rsidRPr="00B33DA0">
              <w:rPr>
                <w:sz w:val="24"/>
              </w:rPr>
              <w:t xml:space="preserve"> </w:t>
            </w:r>
            <w:r w:rsidR="0022633D" w:rsidRPr="00B33DA0">
              <w:rPr>
                <w:sz w:val="24"/>
                <w:u w:val="single"/>
              </w:rPr>
              <w:t xml:space="preserve">                                        </w:t>
            </w:r>
          </w:p>
        </w:tc>
      </w:tr>
      <w:tr w:rsidR="00E25146" w:rsidRPr="00B33DA0" w14:paraId="7A1E0530" w14:textId="77777777" w:rsidTr="00032E4D">
        <w:trPr>
          <w:trHeight w:val="59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DFAA3DD" w14:textId="77777777" w:rsidR="00E25146" w:rsidRPr="00B33DA0" w:rsidRDefault="0022633D">
            <w:pPr>
              <w:spacing w:line="480" w:lineRule="atLeast"/>
              <w:rPr>
                <w:b/>
                <w:bCs/>
                <w:iCs/>
                <w:color w:val="000000"/>
                <w:sz w:val="24"/>
              </w:rPr>
            </w:pPr>
            <w:r w:rsidRPr="00B33DA0">
              <w:rPr>
                <w:b/>
                <w:bCs/>
                <w:iCs/>
                <w:color w:val="000000"/>
                <w:sz w:val="24"/>
              </w:rPr>
              <w:t>参与单位名称及人员姓名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36D107B" w14:textId="3F75674A" w:rsidR="00D26F5D" w:rsidRPr="00F73330" w:rsidRDefault="00154A67" w:rsidP="0059143B">
            <w:pPr>
              <w:spacing w:line="480" w:lineRule="atLeast"/>
              <w:rPr>
                <w:bCs/>
                <w:iCs/>
                <w:color w:val="000000"/>
                <w:sz w:val="24"/>
              </w:rPr>
            </w:pPr>
            <w:r w:rsidRPr="00154A67">
              <w:rPr>
                <w:rFonts w:hint="eastAsia"/>
                <w:bCs/>
                <w:iCs/>
                <w:color w:val="000000"/>
                <w:sz w:val="24"/>
              </w:rPr>
              <w:t>广大投资者与公司通过网络文字互动问答的形式进行交流</w:t>
            </w:r>
            <w:r w:rsidR="0059143B">
              <w:rPr>
                <w:rFonts w:hint="eastAsia"/>
                <w:bCs/>
                <w:iCs/>
                <w:color w:val="000000"/>
                <w:sz w:val="24"/>
              </w:rPr>
              <w:tab/>
            </w:r>
          </w:p>
        </w:tc>
      </w:tr>
      <w:tr w:rsidR="00E25146" w:rsidRPr="00B33DA0" w14:paraId="677591FA" w14:textId="77777777">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CB9FFB7" w14:textId="77777777" w:rsidR="00E25146" w:rsidRPr="00B33DA0" w:rsidRDefault="0022633D">
            <w:pPr>
              <w:spacing w:line="480" w:lineRule="atLeast"/>
              <w:rPr>
                <w:b/>
                <w:bCs/>
                <w:iCs/>
                <w:color w:val="000000"/>
                <w:sz w:val="24"/>
              </w:rPr>
            </w:pPr>
            <w:r w:rsidRPr="00B33DA0">
              <w:rPr>
                <w:b/>
                <w:bCs/>
                <w:iCs/>
                <w:color w:val="000000"/>
                <w:sz w:val="24"/>
              </w:rPr>
              <w:t>时间</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694044B" w14:textId="169943F9" w:rsidR="0035185E" w:rsidRPr="00B33DA0" w:rsidRDefault="005066C0" w:rsidP="00D733D7">
            <w:pPr>
              <w:spacing w:line="480" w:lineRule="atLeast"/>
              <w:rPr>
                <w:bCs/>
                <w:iCs/>
                <w:color w:val="000000"/>
                <w:sz w:val="24"/>
              </w:rPr>
            </w:pPr>
            <w:r w:rsidRPr="00B33DA0">
              <w:rPr>
                <w:bCs/>
                <w:iCs/>
                <w:color w:val="000000"/>
                <w:sz w:val="24"/>
              </w:rPr>
              <w:t>202</w:t>
            </w:r>
            <w:r>
              <w:rPr>
                <w:rFonts w:hint="eastAsia"/>
                <w:bCs/>
                <w:iCs/>
                <w:color w:val="000000"/>
                <w:sz w:val="24"/>
              </w:rPr>
              <w:t>3</w:t>
            </w:r>
            <w:r w:rsidRPr="00B33DA0">
              <w:rPr>
                <w:bCs/>
                <w:iCs/>
                <w:color w:val="000000"/>
                <w:sz w:val="24"/>
              </w:rPr>
              <w:t>年</w:t>
            </w:r>
            <w:r w:rsidR="00D733D7">
              <w:rPr>
                <w:bCs/>
                <w:iCs/>
                <w:color w:val="000000"/>
                <w:sz w:val="24"/>
              </w:rPr>
              <w:t>9</w:t>
            </w:r>
            <w:r w:rsidRPr="00B33DA0">
              <w:rPr>
                <w:bCs/>
                <w:iCs/>
                <w:color w:val="000000"/>
                <w:sz w:val="24"/>
              </w:rPr>
              <w:t>月</w:t>
            </w:r>
            <w:r w:rsidR="00D733D7">
              <w:rPr>
                <w:bCs/>
                <w:iCs/>
                <w:color w:val="000000"/>
                <w:sz w:val="24"/>
              </w:rPr>
              <w:t>04</w:t>
            </w:r>
            <w:r w:rsidRPr="00B33DA0">
              <w:rPr>
                <w:bCs/>
                <w:iCs/>
                <w:color w:val="000000"/>
                <w:sz w:val="24"/>
              </w:rPr>
              <w:t>日</w:t>
            </w:r>
            <w:r w:rsidR="00C274B1">
              <w:rPr>
                <w:bCs/>
                <w:iCs/>
                <w:color w:val="000000"/>
                <w:sz w:val="24"/>
              </w:rPr>
              <w:t>1</w:t>
            </w:r>
            <w:r w:rsidR="00D733D7">
              <w:rPr>
                <w:bCs/>
                <w:iCs/>
                <w:color w:val="000000"/>
                <w:sz w:val="24"/>
              </w:rPr>
              <w:t>1</w:t>
            </w:r>
            <w:r w:rsidR="007F6A89">
              <w:rPr>
                <w:rFonts w:hint="eastAsia"/>
                <w:bCs/>
                <w:iCs/>
                <w:color w:val="000000"/>
                <w:sz w:val="24"/>
              </w:rPr>
              <w:t>:00-</w:t>
            </w:r>
            <w:r w:rsidR="00C274B1">
              <w:rPr>
                <w:bCs/>
                <w:iCs/>
                <w:color w:val="000000"/>
                <w:sz w:val="24"/>
              </w:rPr>
              <w:t>1</w:t>
            </w:r>
            <w:r w:rsidR="00D733D7">
              <w:rPr>
                <w:bCs/>
                <w:iCs/>
                <w:color w:val="000000"/>
                <w:sz w:val="24"/>
              </w:rPr>
              <w:t>2</w:t>
            </w:r>
            <w:r w:rsidR="007F6A89">
              <w:rPr>
                <w:rFonts w:hint="eastAsia"/>
                <w:bCs/>
                <w:iCs/>
                <w:color w:val="000000"/>
                <w:sz w:val="24"/>
              </w:rPr>
              <w:t>:</w:t>
            </w:r>
            <w:r w:rsidR="00D733D7">
              <w:rPr>
                <w:bCs/>
                <w:iCs/>
                <w:color w:val="000000"/>
                <w:sz w:val="24"/>
              </w:rPr>
              <w:t>0</w:t>
            </w:r>
            <w:r w:rsidR="007F6A89">
              <w:rPr>
                <w:rFonts w:hint="eastAsia"/>
                <w:bCs/>
                <w:iCs/>
                <w:color w:val="000000"/>
                <w:sz w:val="24"/>
              </w:rPr>
              <w:t>0</w:t>
            </w:r>
          </w:p>
        </w:tc>
      </w:tr>
      <w:tr w:rsidR="00E25146" w:rsidRPr="00B33DA0" w14:paraId="0AB0F5B0" w14:textId="77777777">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46E10C5" w14:textId="77777777" w:rsidR="00E25146" w:rsidRPr="00B33DA0" w:rsidRDefault="0022633D">
            <w:pPr>
              <w:spacing w:line="480" w:lineRule="atLeast"/>
              <w:rPr>
                <w:b/>
                <w:bCs/>
                <w:iCs/>
                <w:color w:val="000000"/>
                <w:sz w:val="24"/>
              </w:rPr>
            </w:pPr>
            <w:r w:rsidRPr="00B33DA0">
              <w:rPr>
                <w:b/>
                <w:bCs/>
                <w:iCs/>
                <w:color w:val="000000"/>
                <w:sz w:val="24"/>
              </w:rPr>
              <w:t>地点</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D860D17" w14:textId="7CC9A8D5" w:rsidR="00E25146" w:rsidRPr="00B33DA0" w:rsidRDefault="00964511" w:rsidP="00540FB6">
            <w:pPr>
              <w:spacing w:line="480" w:lineRule="atLeast"/>
              <w:rPr>
                <w:bCs/>
                <w:iCs/>
                <w:color w:val="000000"/>
                <w:sz w:val="24"/>
              </w:rPr>
            </w:pPr>
            <w:r w:rsidRPr="00964511">
              <w:rPr>
                <w:bCs/>
                <w:iCs/>
                <w:color w:val="000000"/>
                <w:sz w:val="24"/>
              </w:rPr>
              <w:t>https://roadshow.sseinfo.com/</w:t>
            </w:r>
          </w:p>
        </w:tc>
      </w:tr>
      <w:tr w:rsidR="00E25146" w:rsidRPr="00B33DA0" w14:paraId="4D328B9B" w14:textId="77777777">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1CE1B9B" w14:textId="77777777" w:rsidR="00E25146" w:rsidRPr="00B33DA0" w:rsidRDefault="0022633D">
            <w:pPr>
              <w:spacing w:line="480" w:lineRule="atLeast"/>
              <w:rPr>
                <w:b/>
                <w:bCs/>
                <w:iCs/>
                <w:color w:val="000000"/>
                <w:sz w:val="24"/>
              </w:rPr>
            </w:pPr>
            <w:r w:rsidRPr="00B33DA0">
              <w:rPr>
                <w:b/>
                <w:bCs/>
                <w:iCs/>
                <w:color w:val="000000"/>
                <w:sz w:val="24"/>
              </w:rPr>
              <w:t>公司接待人员</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5F101833" w14:textId="10D15936" w:rsidR="00C274B1" w:rsidRDefault="00C274B1">
            <w:pPr>
              <w:spacing w:line="480" w:lineRule="atLeast"/>
              <w:rPr>
                <w:bCs/>
                <w:iCs/>
                <w:color w:val="000000"/>
                <w:sz w:val="24"/>
              </w:rPr>
            </w:pPr>
            <w:r>
              <w:rPr>
                <w:rFonts w:hint="eastAsia"/>
                <w:bCs/>
                <w:iCs/>
                <w:color w:val="000000"/>
                <w:sz w:val="24"/>
              </w:rPr>
              <w:t>董事长：郑永清先生</w:t>
            </w:r>
          </w:p>
          <w:p w14:paraId="4A583778" w14:textId="102D800F" w:rsidR="00D733D7" w:rsidRDefault="00D733D7">
            <w:pPr>
              <w:spacing w:line="480" w:lineRule="atLeast"/>
              <w:rPr>
                <w:bCs/>
                <w:iCs/>
                <w:color w:val="000000"/>
                <w:sz w:val="24"/>
              </w:rPr>
            </w:pPr>
            <w:r>
              <w:rPr>
                <w:rFonts w:hint="eastAsia"/>
                <w:bCs/>
                <w:iCs/>
                <w:color w:val="000000"/>
                <w:sz w:val="24"/>
              </w:rPr>
              <w:t>总裁：史玉良先生</w:t>
            </w:r>
          </w:p>
          <w:p w14:paraId="017A7844" w14:textId="56B4B9B0" w:rsidR="00032E4D" w:rsidRDefault="00073A91">
            <w:pPr>
              <w:spacing w:line="480" w:lineRule="atLeast"/>
              <w:rPr>
                <w:bCs/>
                <w:iCs/>
                <w:color w:val="000000"/>
                <w:sz w:val="24"/>
              </w:rPr>
            </w:pPr>
            <w:r w:rsidRPr="00B33DA0">
              <w:rPr>
                <w:bCs/>
                <w:iCs/>
                <w:color w:val="000000"/>
                <w:sz w:val="24"/>
              </w:rPr>
              <w:t>董事会秘书</w:t>
            </w:r>
            <w:r w:rsidR="0022633D" w:rsidRPr="00B33DA0">
              <w:rPr>
                <w:bCs/>
                <w:iCs/>
                <w:color w:val="000000"/>
                <w:sz w:val="24"/>
              </w:rPr>
              <w:t>：</w:t>
            </w:r>
            <w:r w:rsidRPr="00B33DA0">
              <w:rPr>
                <w:bCs/>
                <w:iCs/>
                <w:color w:val="000000"/>
                <w:sz w:val="24"/>
              </w:rPr>
              <w:t>张建军先生</w:t>
            </w:r>
          </w:p>
          <w:p w14:paraId="5D95A8B0" w14:textId="77777777" w:rsidR="00C274B1" w:rsidRDefault="00C274B1">
            <w:pPr>
              <w:spacing w:line="480" w:lineRule="atLeast"/>
              <w:rPr>
                <w:bCs/>
                <w:iCs/>
                <w:color w:val="000000"/>
                <w:sz w:val="24"/>
              </w:rPr>
            </w:pPr>
            <w:r>
              <w:rPr>
                <w:rFonts w:hint="eastAsia"/>
                <w:bCs/>
                <w:iCs/>
                <w:color w:val="000000"/>
                <w:sz w:val="24"/>
              </w:rPr>
              <w:t>财务总监：王墨潇女士</w:t>
            </w:r>
          </w:p>
          <w:p w14:paraId="1B05EBC4" w14:textId="643F37E3" w:rsidR="00C274B1" w:rsidRPr="00032E4D" w:rsidRDefault="00C274B1">
            <w:pPr>
              <w:spacing w:line="480" w:lineRule="atLeast"/>
              <w:rPr>
                <w:bCs/>
                <w:iCs/>
                <w:color w:val="000000"/>
                <w:sz w:val="24"/>
              </w:rPr>
            </w:pPr>
            <w:r>
              <w:rPr>
                <w:rFonts w:hint="eastAsia"/>
                <w:bCs/>
                <w:iCs/>
                <w:color w:val="000000"/>
                <w:sz w:val="24"/>
              </w:rPr>
              <w:t>独立董事：白明先生</w:t>
            </w:r>
          </w:p>
        </w:tc>
      </w:tr>
      <w:tr w:rsidR="00E25146" w:rsidRPr="00B33DA0" w14:paraId="4ECB644A" w14:textId="77777777">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7228523" w14:textId="77777777" w:rsidR="00E25146" w:rsidRPr="00B33DA0" w:rsidRDefault="0022633D">
            <w:pPr>
              <w:spacing w:line="480" w:lineRule="atLeast"/>
              <w:rPr>
                <w:b/>
                <w:bCs/>
                <w:iCs/>
                <w:color w:val="000000"/>
                <w:sz w:val="24"/>
              </w:rPr>
            </w:pPr>
            <w:r w:rsidRPr="00B33DA0">
              <w:rPr>
                <w:b/>
                <w:bCs/>
                <w:iCs/>
                <w:color w:val="000000"/>
                <w:sz w:val="24"/>
              </w:rPr>
              <w:t>投资者关系活动主要内容介绍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1087CA29" w14:textId="535D4E53" w:rsidR="00E25146" w:rsidRDefault="00075F96">
            <w:pPr>
              <w:rPr>
                <w:b/>
                <w:bCs/>
                <w:iCs/>
                <w:color w:val="000000"/>
                <w:sz w:val="24"/>
              </w:rPr>
            </w:pPr>
            <w:r>
              <w:rPr>
                <w:rFonts w:hint="eastAsia"/>
                <w:b/>
                <w:bCs/>
                <w:iCs/>
                <w:color w:val="000000"/>
                <w:sz w:val="24"/>
              </w:rPr>
              <w:t>一</w:t>
            </w:r>
            <w:r w:rsidR="0022633D" w:rsidRPr="00B33DA0">
              <w:rPr>
                <w:b/>
                <w:bCs/>
                <w:iCs/>
                <w:color w:val="000000"/>
                <w:sz w:val="24"/>
              </w:rPr>
              <w:t>、公司基本情况</w:t>
            </w:r>
            <w:r w:rsidR="00505535">
              <w:rPr>
                <w:rFonts w:hint="eastAsia"/>
                <w:b/>
                <w:bCs/>
                <w:iCs/>
                <w:color w:val="000000"/>
                <w:sz w:val="24"/>
              </w:rPr>
              <w:t>和业绩</w:t>
            </w:r>
            <w:r>
              <w:rPr>
                <w:rFonts w:hint="eastAsia"/>
                <w:b/>
                <w:bCs/>
                <w:iCs/>
                <w:color w:val="000000"/>
                <w:sz w:val="24"/>
              </w:rPr>
              <w:t>介绍</w:t>
            </w:r>
          </w:p>
          <w:p w14:paraId="44633593" w14:textId="77777777" w:rsidR="00E25146" w:rsidRPr="00B33DA0" w:rsidRDefault="00075F96" w:rsidP="00F36533">
            <w:pPr>
              <w:rPr>
                <w:b/>
                <w:bCs/>
                <w:iCs/>
                <w:color w:val="000000"/>
                <w:sz w:val="24"/>
              </w:rPr>
            </w:pPr>
            <w:r>
              <w:rPr>
                <w:rFonts w:hint="eastAsia"/>
                <w:b/>
                <w:bCs/>
                <w:iCs/>
                <w:color w:val="000000"/>
                <w:sz w:val="24"/>
              </w:rPr>
              <w:t>二</w:t>
            </w:r>
            <w:r w:rsidR="0022633D" w:rsidRPr="00B33DA0">
              <w:rPr>
                <w:b/>
                <w:bCs/>
                <w:iCs/>
                <w:color w:val="000000"/>
                <w:sz w:val="24"/>
              </w:rPr>
              <w:t>、交流的主要问题及回复</w:t>
            </w:r>
          </w:p>
          <w:p w14:paraId="3BED5C5A" w14:textId="77777777"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t>1</w:t>
            </w:r>
            <w:r w:rsidRPr="00D733D7">
              <w:rPr>
                <w:rFonts w:eastAsiaTheme="minorEastAsia" w:hint="eastAsia"/>
                <w:b/>
                <w:kern w:val="0"/>
                <w:szCs w:val="21"/>
              </w:rPr>
              <w:t>、</w:t>
            </w:r>
            <w:r w:rsidRPr="00D733D7">
              <w:rPr>
                <w:rFonts w:eastAsiaTheme="minorEastAsia" w:hint="eastAsia"/>
                <w:b/>
                <w:kern w:val="0"/>
                <w:szCs w:val="21"/>
              </w:rPr>
              <w:t>2023</w:t>
            </w:r>
            <w:r w:rsidRPr="00D733D7">
              <w:rPr>
                <w:rFonts w:eastAsiaTheme="minorEastAsia" w:hint="eastAsia"/>
                <w:b/>
                <w:kern w:val="0"/>
                <w:szCs w:val="21"/>
              </w:rPr>
              <w:t>年上半年公司经营业绩情况如何？</w:t>
            </w:r>
          </w:p>
          <w:p w14:paraId="017C3B23" w14:textId="77777777" w:rsidR="00964511"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报告期内，公司实现营业收入</w:t>
            </w:r>
            <w:r w:rsidRPr="00D733D7">
              <w:rPr>
                <w:rFonts w:eastAsiaTheme="minorEastAsia" w:hint="eastAsia"/>
                <w:kern w:val="0"/>
                <w:szCs w:val="21"/>
              </w:rPr>
              <w:t>2.02</w:t>
            </w:r>
            <w:r w:rsidRPr="00D733D7">
              <w:rPr>
                <w:rFonts w:eastAsiaTheme="minorEastAsia" w:hint="eastAsia"/>
                <w:kern w:val="0"/>
                <w:szCs w:val="21"/>
              </w:rPr>
              <w:t>亿元，较上年同期增长</w:t>
            </w:r>
            <w:r w:rsidRPr="00D733D7">
              <w:rPr>
                <w:rFonts w:eastAsiaTheme="minorEastAsia" w:hint="eastAsia"/>
                <w:kern w:val="0"/>
                <w:szCs w:val="21"/>
              </w:rPr>
              <w:t>110.69%</w:t>
            </w:r>
            <w:r w:rsidRPr="00D733D7">
              <w:rPr>
                <w:rFonts w:eastAsiaTheme="minorEastAsia" w:hint="eastAsia"/>
                <w:kern w:val="0"/>
                <w:szCs w:val="21"/>
              </w:rPr>
              <w:t>，归属于上市公司股东的净利润及扣除非经常性损益的净利润分别为</w:t>
            </w:r>
            <w:r w:rsidRPr="00D733D7">
              <w:rPr>
                <w:rFonts w:eastAsiaTheme="minorEastAsia" w:hint="eastAsia"/>
                <w:kern w:val="0"/>
                <w:szCs w:val="21"/>
              </w:rPr>
              <w:t>2,020.19</w:t>
            </w:r>
            <w:r w:rsidRPr="00D733D7">
              <w:rPr>
                <w:rFonts w:eastAsiaTheme="minorEastAsia" w:hint="eastAsia"/>
                <w:kern w:val="0"/>
                <w:szCs w:val="21"/>
              </w:rPr>
              <w:t>万元、</w:t>
            </w:r>
            <w:r w:rsidRPr="00D733D7">
              <w:rPr>
                <w:rFonts w:eastAsiaTheme="minorEastAsia" w:hint="eastAsia"/>
                <w:kern w:val="0"/>
                <w:szCs w:val="21"/>
              </w:rPr>
              <w:t>1,527.92</w:t>
            </w:r>
            <w:r w:rsidRPr="00D733D7">
              <w:rPr>
                <w:rFonts w:eastAsiaTheme="minorEastAsia" w:hint="eastAsia"/>
                <w:kern w:val="0"/>
                <w:szCs w:val="21"/>
              </w:rPr>
              <w:t>万元，较上年同期分别增加</w:t>
            </w:r>
            <w:r w:rsidRPr="00D733D7">
              <w:rPr>
                <w:rFonts w:eastAsiaTheme="minorEastAsia" w:hint="eastAsia"/>
                <w:kern w:val="0"/>
                <w:szCs w:val="21"/>
              </w:rPr>
              <w:t>3,306.15</w:t>
            </w:r>
            <w:r w:rsidRPr="00D733D7">
              <w:rPr>
                <w:rFonts w:eastAsiaTheme="minorEastAsia" w:hint="eastAsia"/>
                <w:kern w:val="0"/>
                <w:szCs w:val="21"/>
              </w:rPr>
              <w:t>万元、</w:t>
            </w:r>
            <w:r w:rsidRPr="00D733D7">
              <w:rPr>
                <w:rFonts w:eastAsiaTheme="minorEastAsia" w:hint="eastAsia"/>
                <w:kern w:val="0"/>
                <w:szCs w:val="21"/>
              </w:rPr>
              <w:t>3,446.46</w:t>
            </w:r>
            <w:r w:rsidRPr="00D733D7">
              <w:rPr>
                <w:rFonts w:eastAsiaTheme="minorEastAsia" w:hint="eastAsia"/>
                <w:kern w:val="0"/>
                <w:szCs w:val="21"/>
              </w:rPr>
              <w:t>万元，增长</w:t>
            </w:r>
            <w:r w:rsidRPr="00D733D7">
              <w:rPr>
                <w:rFonts w:eastAsiaTheme="minorEastAsia" w:hint="eastAsia"/>
                <w:kern w:val="0"/>
                <w:szCs w:val="21"/>
              </w:rPr>
              <w:t>257.10%</w:t>
            </w:r>
            <w:r w:rsidRPr="00D733D7">
              <w:rPr>
                <w:rFonts w:eastAsiaTheme="minorEastAsia" w:hint="eastAsia"/>
                <w:kern w:val="0"/>
                <w:szCs w:val="21"/>
              </w:rPr>
              <w:t>、</w:t>
            </w:r>
            <w:r w:rsidRPr="00D733D7">
              <w:rPr>
                <w:rFonts w:eastAsiaTheme="minorEastAsia" w:hint="eastAsia"/>
                <w:kern w:val="0"/>
                <w:szCs w:val="21"/>
              </w:rPr>
              <w:t>179.64%</w:t>
            </w:r>
            <w:r w:rsidRPr="00D733D7">
              <w:rPr>
                <w:rFonts w:eastAsiaTheme="minorEastAsia" w:hint="eastAsia"/>
                <w:kern w:val="0"/>
                <w:szCs w:val="21"/>
              </w:rPr>
              <w:t>。谢谢！</w:t>
            </w:r>
          </w:p>
          <w:p w14:paraId="36A6DEA9" w14:textId="77777777"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t>2</w:t>
            </w:r>
            <w:r w:rsidRPr="00D733D7">
              <w:rPr>
                <w:rFonts w:eastAsiaTheme="minorEastAsia" w:hint="eastAsia"/>
                <w:b/>
                <w:kern w:val="0"/>
                <w:szCs w:val="21"/>
              </w:rPr>
              <w:t>、</w:t>
            </w:r>
            <w:r w:rsidRPr="00D733D7">
              <w:rPr>
                <w:rFonts w:eastAsiaTheme="minorEastAsia" w:hint="eastAsia"/>
                <w:b/>
                <w:kern w:val="0"/>
                <w:szCs w:val="21"/>
              </w:rPr>
              <w:t>2023</w:t>
            </w:r>
            <w:r w:rsidRPr="00D733D7">
              <w:rPr>
                <w:rFonts w:eastAsiaTheme="minorEastAsia" w:hint="eastAsia"/>
                <w:b/>
                <w:kern w:val="0"/>
                <w:szCs w:val="21"/>
              </w:rPr>
              <w:t>年上半年公司经营业绩大幅增长的驱动因素？</w:t>
            </w:r>
          </w:p>
          <w:p w14:paraId="3AB8D6E8"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公司今年上半年实现营业收入</w:t>
            </w:r>
            <w:r w:rsidRPr="00D733D7">
              <w:rPr>
                <w:rFonts w:eastAsiaTheme="minorEastAsia" w:hint="eastAsia"/>
                <w:kern w:val="0"/>
                <w:szCs w:val="21"/>
              </w:rPr>
              <w:t>2.02</w:t>
            </w:r>
            <w:r w:rsidRPr="00D733D7">
              <w:rPr>
                <w:rFonts w:eastAsiaTheme="minorEastAsia" w:hint="eastAsia"/>
                <w:kern w:val="0"/>
                <w:szCs w:val="21"/>
              </w:rPr>
              <w:t>亿元，较上年同期增加</w:t>
            </w:r>
            <w:r w:rsidRPr="00D733D7">
              <w:rPr>
                <w:rFonts w:eastAsiaTheme="minorEastAsia" w:hint="eastAsia"/>
                <w:kern w:val="0"/>
                <w:szCs w:val="21"/>
              </w:rPr>
              <w:t>1.06</w:t>
            </w:r>
            <w:r w:rsidRPr="00D733D7">
              <w:rPr>
                <w:rFonts w:eastAsiaTheme="minorEastAsia" w:hint="eastAsia"/>
                <w:kern w:val="0"/>
                <w:szCs w:val="21"/>
              </w:rPr>
              <w:t>亿元，增长</w:t>
            </w:r>
            <w:r w:rsidRPr="00D733D7">
              <w:rPr>
                <w:rFonts w:eastAsiaTheme="minorEastAsia" w:hint="eastAsia"/>
                <w:kern w:val="0"/>
                <w:szCs w:val="21"/>
              </w:rPr>
              <w:t>110.69%</w:t>
            </w:r>
            <w:r w:rsidRPr="00D733D7">
              <w:rPr>
                <w:rFonts w:eastAsiaTheme="minorEastAsia" w:hint="eastAsia"/>
                <w:kern w:val="0"/>
                <w:szCs w:val="21"/>
              </w:rPr>
              <w:t>，主要系公司在手订单充足，本期签订合同金额较上年同期增长</w:t>
            </w:r>
            <w:r w:rsidRPr="00D733D7">
              <w:rPr>
                <w:rFonts w:eastAsiaTheme="minorEastAsia" w:hint="eastAsia"/>
                <w:kern w:val="0"/>
                <w:szCs w:val="21"/>
              </w:rPr>
              <w:t>17.23%</w:t>
            </w:r>
            <w:r w:rsidRPr="00D733D7">
              <w:rPr>
                <w:rFonts w:eastAsiaTheme="minorEastAsia" w:hint="eastAsia"/>
                <w:kern w:val="0"/>
                <w:szCs w:val="21"/>
              </w:rPr>
              <w:t>，合同毛利亦不断提升。同时公司加强项目交付管理，项目执行及交付进度提升，主营业务收入大幅提升。谢谢！</w:t>
            </w:r>
          </w:p>
          <w:p w14:paraId="60195021" w14:textId="77777777"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lastRenderedPageBreak/>
              <w:t>3</w:t>
            </w:r>
            <w:r w:rsidRPr="00D733D7">
              <w:rPr>
                <w:rFonts w:eastAsiaTheme="minorEastAsia" w:hint="eastAsia"/>
                <w:b/>
                <w:kern w:val="0"/>
                <w:szCs w:val="21"/>
              </w:rPr>
              <w:t>、</w:t>
            </w:r>
            <w:r w:rsidRPr="00D733D7">
              <w:rPr>
                <w:rFonts w:eastAsiaTheme="minorEastAsia" w:hint="eastAsia"/>
                <w:b/>
                <w:kern w:val="0"/>
                <w:szCs w:val="21"/>
              </w:rPr>
              <w:t>2023</w:t>
            </w:r>
            <w:r w:rsidRPr="00D733D7">
              <w:rPr>
                <w:rFonts w:eastAsiaTheme="minorEastAsia" w:hint="eastAsia"/>
                <w:b/>
                <w:kern w:val="0"/>
                <w:szCs w:val="21"/>
              </w:rPr>
              <w:t>年上半年公司研发强度有较大比例下滑原因在哪？</w:t>
            </w:r>
          </w:p>
          <w:p w14:paraId="4623F7A0"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公司上半年研发投入</w:t>
            </w:r>
            <w:r w:rsidRPr="00D733D7">
              <w:rPr>
                <w:rFonts w:eastAsiaTheme="minorEastAsia" w:hint="eastAsia"/>
                <w:kern w:val="0"/>
                <w:szCs w:val="21"/>
              </w:rPr>
              <w:t>5988.55</w:t>
            </w:r>
            <w:r w:rsidRPr="00D733D7">
              <w:rPr>
                <w:rFonts w:eastAsiaTheme="minorEastAsia" w:hint="eastAsia"/>
                <w:kern w:val="0"/>
                <w:szCs w:val="21"/>
              </w:rPr>
              <w:t>万元，</w:t>
            </w:r>
            <w:r w:rsidRPr="00D733D7">
              <w:rPr>
                <w:rFonts w:eastAsiaTheme="minorEastAsia" w:hint="eastAsia"/>
                <w:kern w:val="0"/>
                <w:szCs w:val="21"/>
              </w:rPr>
              <w:t>2022</w:t>
            </w:r>
            <w:r w:rsidRPr="00D733D7">
              <w:rPr>
                <w:rFonts w:eastAsiaTheme="minorEastAsia" w:hint="eastAsia"/>
                <w:kern w:val="0"/>
                <w:szCs w:val="21"/>
              </w:rPr>
              <w:t>年半年度研发投入为</w:t>
            </w:r>
            <w:r w:rsidRPr="00D733D7">
              <w:rPr>
                <w:rFonts w:eastAsiaTheme="minorEastAsia" w:hint="eastAsia"/>
                <w:kern w:val="0"/>
                <w:szCs w:val="21"/>
              </w:rPr>
              <w:t>6084.61</w:t>
            </w:r>
            <w:r w:rsidRPr="00D733D7">
              <w:rPr>
                <w:rFonts w:eastAsiaTheme="minorEastAsia" w:hint="eastAsia"/>
                <w:kern w:val="0"/>
                <w:szCs w:val="21"/>
              </w:rPr>
              <w:t>万元，研发投入保持稳定。本报告期较上年同期占营业收入比例下降</w:t>
            </w:r>
            <w:r w:rsidRPr="00D733D7">
              <w:rPr>
                <w:rFonts w:eastAsiaTheme="minorEastAsia" w:hint="eastAsia"/>
                <w:kern w:val="0"/>
                <w:szCs w:val="21"/>
              </w:rPr>
              <w:t>33.85</w:t>
            </w:r>
            <w:r w:rsidRPr="00D733D7">
              <w:rPr>
                <w:rFonts w:eastAsiaTheme="minorEastAsia" w:hint="eastAsia"/>
                <w:kern w:val="0"/>
                <w:szCs w:val="21"/>
              </w:rPr>
              <w:t>个百分点，主要是营业收入本期较上年同期大幅增长所致。</w:t>
            </w:r>
          </w:p>
          <w:p w14:paraId="6CDF95B5" w14:textId="77777777"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t>4</w:t>
            </w:r>
            <w:r w:rsidRPr="00D733D7">
              <w:rPr>
                <w:rFonts w:eastAsiaTheme="minorEastAsia" w:hint="eastAsia"/>
                <w:b/>
                <w:kern w:val="0"/>
                <w:szCs w:val="21"/>
              </w:rPr>
              <w:t>、公司投资活动现金净额同比增加</w:t>
            </w:r>
            <w:r w:rsidRPr="00D733D7">
              <w:rPr>
                <w:rFonts w:eastAsiaTheme="minorEastAsia" w:hint="eastAsia"/>
                <w:b/>
                <w:kern w:val="0"/>
                <w:szCs w:val="21"/>
              </w:rPr>
              <w:t>2.55</w:t>
            </w:r>
            <w:r w:rsidRPr="00D733D7">
              <w:rPr>
                <w:rFonts w:eastAsiaTheme="minorEastAsia" w:hint="eastAsia"/>
                <w:b/>
                <w:kern w:val="0"/>
                <w:szCs w:val="21"/>
              </w:rPr>
              <w:t>亿元，什么原因？</w:t>
            </w:r>
          </w:p>
          <w:p w14:paraId="587F1FC3"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公司上半年投资活动现金净额为</w:t>
            </w:r>
            <w:r w:rsidRPr="00D733D7">
              <w:rPr>
                <w:rFonts w:eastAsiaTheme="minorEastAsia" w:hint="eastAsia"/>
                <w:kern w:val="0"/>
                <w:szCs w:val="21"/>
              </w:rPr>
              <w:t>1.98</w:t>
            </w:r>
            <w:r w:rsidRPr="00D733D7">
              <w:rPr>
                <w:rFonts w:eastAsiaTheme="minorEastAsia" w:hint="eastAsia"/>
                <w:kern w:val="0"/>
                <w:szCs w:val="21"/>
              </w:rPr>
              <w:t>亿元，较上年同期增加</w:t>
            </w:r>
            <w:r w:rsidRPr="00D733D7">
              <w:rPr>
                <w:rFonts w:eastAsiaTheme="minorEastAsia" w:hint="eastAsia"/>
                <w:kern w:val="0"/>
                <w:szCs w:val="21"/>
              </w:rPr>
              <w:t>2.55</w:t>
            </w:r>
            <w:r w:rsidRPr="00D733D7">
              <w:rPr>
                <w:rFonts w:eastAsiaTheme="minorEastAsia" w:hint="eastAsia"/>
                <w:kern w:val="0"/>
                <w:szCs w:val="21"/>
              </w:rPr>
              <w:t>亿元，主要系本期收回银行理财产品所致。</w:t>
            </w:r>
          </w:p>
          <w:p w14:paraId="1FF261F8" w14:textId="77777777"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t>5</w:t>
            </w:r>
            <w:r w:rsidRPr="00D733D7">
              <w:rPr>
                <w:rFonts w:eastAsiaTheme="minorEastAsia" w:hint="eastAsia"/>
                <w:b/>
                <w:kern w:val="0"/>
                <w:szCs w:val="21"/>
              </w:rPr>
              <w:t>、</w:t>
            </w:r>
            <w:r w:rsidRPr="00D733D7">
              <w:rPr>
                <w:rFonts w:eastAsiaTheme="minorEastAsia" w:hint="eastAsia"/>
                <w:b/>
                <w:kern w:val="0"/>
                <w:szCs w:val="21"/>
              </w:rPr>
              <w:t>2023</w:t>
            </w:r>
            <w:r w:rsidRPr="00D733D7">
              <w:rPr>
                <w:rFonts w:eastAsiaTheme="minorEastAsia" w:hint="eastAsia"/>
                <w:b/>
                <w:kern w:val="0"/>
                <w:szCs w:val="21"/>
              </w:rPr>
              <w:t>年上半年各项业务发展情况如何？</w:t>
            </w:r>
          </w:p>
          <w:p w14:paraId="30A530AD"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在当前宏观经济下行形势下，公司传统业务表现出较强的韧性。报告期内，公司新签合同金额为</w:t>
            </w:r>
            <w:r w:rsidRPr="00D733D7">
              <w:rPr>
                <w:rFonts w:eastAsiaTheme="minorEastAsia" w:hint="eastAsia"/>
                <w:kern w:val="0"/>
                <w:szCs w:val="21"/>
              </w:rPr>
              <w:t>1.82</w:t>
            </w:r>
            <w:r w:rsidRPr="00D733D7">
              <w:rPr>
                <w:rFonts w:eastAsiaTheme="minorEastAsia" w:hint="eastAsia"/>
                <w:kern w:val="0"/>
                <w:szCs w:val="21"/>
              </w:rPr>
              <w:t>亿元，合同毛利</w:t>
            </w:r>
            <w:r w:rsidRPr="00D733D7">
              <w:rPr>
                <w:rFonts w:eastAsiaTheme="minorEastAsia" w:hint="eastAsia"/>
                <w:kern w:val="0"/>
                <w:szCs w:val="21"/>
              </w:rPr>
              <w:t>1.51</w:t>
            </w:r>
            <w:r w:rsidRPr="00D733D7">
              <w:rPr>
                <w:rFonts w:eastAsiaTheme="minorEastAsia" w:hint="eastAsia"/>
                <w:kern w:val="0"/>
                <w:szCs w:val="21"/>
              </w:rPr>
              <w:t>亿元，同比增长分别为</w:t>
            </w:r>
            <w:r w:rsidRPr="00D733D7">
              <w:rPr>
                <w:rFonts w:eastAsiaTheme="minorEastAsia" w:hint="eastAsia"/>
                <w:kern w:val="0"/>
                <w:szCs w:val="21"/>
              </w:rPr>
              <w:t>17.23%</w:t>
            </w:r>
            <w:r w:rsidRPr="00D733D7">
              <w:rPr>
                <w:rFonts w:eastAsiaTheme="minorEastAsia" w:hint="eastAsia"/>
                <w:kern w:val="0"/>
                <w:szCs w:val="21"/>
              </w:rPr>
              <w:t>、</w:t>
            </w:r>
            <w:r w:rsidRPr="00D733D7">
              <w:rPr>
                <w:rFonts w:eastAsiaTheme="minorEastAsia" w:hint="eastAsia"/>
                <w:kern w:val="0"/>
                <w:szCs w:val="21"/>
              </w:rPr>
              <w:t>41.59%</w:t>
            </w:r>
            <w:r w:rsidRPr="00D733D7">
              <w:rPr>
                <w:rFonts w:eastAsiaTheme="minorEastAsia" w:hint="eastAsia"/>
                <w:kern w:val="0"/>
                <w:szCs w:val="21"/>
              </w:rPr>
              <w:t>。分项来看，除智慧医保医疗业务因行业投资周期影响，新签合同金额下降</w:t>
            </w:r>
            <w:r w:rsidRPr="00D733D7">
              <w:rPr>
                <w:rFonts w:eastAsiaTheme="minorEastAsia" w:hint="eastAsia"/>
                <w:kern w:val="0"/>
                <w:szCs w:val="21"/>
              </w:rPr>
              <w:t>4%</w:t>
            </w:r>
            <w:r w:rsidRPr="00D733D7">
              <w:rPr>
                <w:rFonts w:eastAsiaTheme="minorEastAsia" w:hint="eastAsia"/>
                <w:kern w:val="0"/>
                <w:szCs w:val="21"/>
              </w:rPr>
              <w:t>外，智能用电业务、智慧人社业务分别较上年同期增长</w:t>
            </w:r>
            <w:r w:rsidRPr="00D733D7">
              <w:rPr>
                <w:rFonts w:eastAsiaTheme="minorEastAsia" w:hint="eastAsia"/>
                <w:kern w:val="0"/>
                <w:szCs w:val="21"/>
              </w:rPr>
              <w:t>102.4%</w:t>
            </w:r>
            <w:r w:rsidRPr="00D733D7">
              <w:rPr>
                <w:rFonts w:eastAsiaTheme="minorEastAsia" w:hint="eastAsia"/>
                <w:kern w:val="0"/>
                <w:szCs w:val="21"/>
              </w:rPr>
              <w:t>、</w:t>
            </w:r>
            <w:r w:rsidRPr="00D733D7">
              <w:rPr>
                <w:rFonts w:eastAsiaTheme="minorEastAsia" w:hint="eastAsia"/>
                <w:kern w:val="0"/>
                <w:szCs w:val="21"/>
              </w:rPr>
              <w:t>40.43%</w:t>
            </w:r>
            <w:r w:rsidRPr="00D733D7">
              <w:rPr>
                <w:rFonts w:eastAsiaTheme="minorEastAsia" w:hint="eastAsia"/>
                <w:kern w:val="0"/>
                <w:szCs w:val="21"/>
              </w:rPr>
              <w:t>，合同毛利亦大幅提高。</w:t>
            </w:r>
          </w:p>
          <w:p w14:paraId="4C491E8F"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从事多年的人社、医保医疗、用电行业均掌握海量的数据资源，是数字经济发展的重要组成部分。公司定位为数据交付服务商，依托完全自主可控的“大纬链”技术体系，正在全国构建数据要素可信交付平台，并在普惠金融、普惠保险等领域进行商业模式创新。截止报告期末，数字保险箱累计开户数达到</w:t>
            </w:r>
            <w:r w:rsidRPr="00D733D7">
              <w:rPr>
                <w:rFonts w:eastAsiaTheme="minorEastAsia" w:hint="eastAsia"/>
                <w:kern w:val="0"/>
                <w:szCs w:val="21"/>
              </w:rPr>
              <w:t>7,972,050</w:t>
            </w:r>
            <w:r w:rsidRPr="00D733D7">
              <w:rPr>
                <w:rFonts w:eastAsiaTheme="minorEastAsia" w:hint="eastAsia"/>
                <w:kern w:val="0"/>
                <w:szCs w:val="21"/>
              </w:rPr>
              <w:t>户，数据资产存放量</w:t>
            </w:r>
            <w:r w:rsidRPr="00D733D7">
              <w:rPr>
                <w:rFonts w:eastAsiaTheme="minorEastAsia" w:hint="eastAsia"/>
                <w:kern w:val="0"/>
                <w:szCs w:val="21"/>
              </w:rPr>
              <w:t>15,265,115</w:t>
            </w:r>
            <w:r w:rsidRPr="00D733D7">
              <w:rPr>
                <w:rFonts w:eastAsiaTheme="minorEastAsia" w:hint="eastAsia"/>
                <w:kern w:val="0"/>
                <w:szCs w:val="21"/>
              </w:rPr>
              <w:t>件，累计实现交易量</w:t>
            </w:r>
            <w:r w:rsidRPr="00D733D7">
              <w:rPr>
                <w:rFonts w:eastAsiaTheme="minorEastAsia" w:hint="eastAsia"/>
                <w:kern w:val="0"/>
                <w:szCs w:val="21"/>
              </w:rPr>
              <w:t>70,119,141</w:t>
            </w:r>
            <w:r w:rsidRPr="00D733D7">
              <w:rPr>
                <w:rFonts w:eastAsiaTheme="minorEastAsia" w:hint="eastAsia"/>
                <w:kern w:val="0"/>
                <w:szCs w:val="21"/>
              </w:rPr>
              <w:t>次，呈现出快速增长态势，未来发展前景广阔。</w:t>
            </w:r>
          </w:p>
          <w:p w14:paraId="2C263941" w14:textId="77777777"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t>6</w:t>
            </w:r>
            <w:r w:rsidRPr="00D733D7">
              <w:rPr>
                <w:rFonts w:eastAsiaTheme="minorEastAsia" w:hint="eastAsia"/>
                <w:b/>
                <w:kern w:val="0"/>
                <w:szCs w:val="21"/>
              </w:rPr>
              <w:t>、省外业务开拓方面有什么进展？</w:t>
            </w:r>
          </w:p>
          <w:p w14:paraId="1BBEBCAD" w14:textId="77777777" w:rsid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公司践行全国化市场战略，山东省外新签合同金额增速明显较快，同比增长</w:t>
            </w:r>
            <w:r w:rsidRPr="00D733D7">
              <w:rPr>
                <w:rFonts w:eastAsiaTheme="minorEastAsia" w:hint="eastAsia"/>
                <w:kern w:val="0"/>
                <w:szCs w:val="21"/>
              </w:rPr>
              <w:t>27.89%</w:t>
            </w:r>
            <w:r w:rsidRPr="00D733D7">
              <w:rPr>
                <w:rFonts w:eastAsiaTheme="minorEastAsia" w:hint="eastAsia"/>
                <w:kern w:val="0"/>
                <w:szCs w:val="21"/>
              </w:rPr>
              <w:t>。未来全国市场的业务发展将有效带动公司稳步发展。与此同时，面向数字化转型需求，公司运用新技术创新产品，在数据治理、数据开发与应用层面做了较好的产品储备。</w:t>
            </w:r>
          </w:p>
          <w:p w14:paraId="17D9D11D" w14:textId="77777777"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t>7</w:t>
            </w:r>
            <w:r w:rsidRPr="00D733D7">
              <w:rPr>
                <w:rFonts w:eastAsiaTheme="minorEastAsia" w:hint="eastAsia"/>
                <w:b/>
                <w:kern w:val="0"/>
                <w:szCs w:val="21"/>
              </w:rPr>
              <w:t>、公司上半年在智慧人社方面有什么新的进展？</w:t>
            </w:r>
          </w:p>
          <w:p w14:paraId="1A37FB56"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公司在智慧人社领域拥有近</w:t>
            </w:r>
            <w:r w:rsidRPr="00D733D7">
              <w:rPr>
                <w:rFonts w:eastAsiaTheme="minorEastAsia" w:hint="eastAsia"/>
                <w:kern w:val="0"/>
                <w:szCs w:val="21"/>
              </w:rPr>
              <w:t>30</w:t>
            </w:r>
            <w:r w:rsidRPr="00D733D7">
              <w:rPr>
                <w:rFonts w:eastAsiaTheme="minorEastAsia" w:hint="eastAsia"/>
                <w:kern w:val="0"/>
                <w:szCs w:val="21"/>
              </w:rPr>
              <w:t>年的从业经验，业务覆盖人社部和全国</w:t>
            </w:r>
            <w:r w:rsidRPr="00D733D7">
              <w:rPr>
                <w:rFonts w:eastAsiaTheme="minorEastAsia" w:hint="eastAsia"/>
                <w:kern w:val="0"/>
                <w:szCs w:val="21"/>
              </w:rPr>
              <w:t>20</w:t>
            </w:r>
            <w:r w:rsidRPr="00D733D7">
              <w:rPr>
                <w:rFonts w:eastAsiaTheme="minorEastAsia" w:hint="eastAsia"/>
                <w:kern w:val="0"/>
                <w:szCs w:val="21"/>
              </w:rPr>
              <w:t>多个省份，市场占有率稳居全国前列。报告期内积极参与人社部数字化改革规划工作，提升现有产品数字化程度，深化数据治理服务能力，融合虚拟现实、</w:t>
            </w:r>
            <w:r w:rsidRPr="00D733D7">
              <w:rPr>
                <w:rFonts w:eastAsiaTheme="minorEastAsia" w:hint="eastAsia"/>
                <w:kern w:val="0"/>
                <w:szCs w:val="21"/>
              </w:rPr>
              <w:t xml:space="preserve">AI </w:t>
            </w:r>
            <w:r w:rsidRPr="00D733D7">
              <w:rPr>
                <w:rFonts w:eastAsiaTheme="minorEastAsia" w:hint="eastAsia"/>
                <w:kern w:val="0"/>
                <w:szCs w:val="21"/>
              </w:rPr>
              <w:t>等技术研发数智人社大厅、用户画像、智能导办等新产品，为数字人社建设奠定基础。</w:t>
            </w:r>
          </w:p>
          <w:p w14:paraId="70B1D5C0" w14:textId="77777777"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t>8</w:t>
            </w:r>
            <w:r w:rsidRPr="00D733D7">
              <w:rPr>
                <w:rFonts w:eastAsiaTheme="minorEastAsia" w:hint="eastAsia"/>
                <w:b/>
                <w:kern w:val="0"/>
                <w:szCs w:val="21"/>
              </w:rPr>
              <w:t>、公司上半年在智慧医疗方面有什么新的进展？</w:t>
            </w:r>
          </w:p>
          <w:p w14:paraId="716219D6"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公司致力于全面服务新医改框架下的医院数字化，服务山东</w:t>
            </w:r>
            <w:r w:rsidRPr="00D733D7">
              <w:rPr>
                <w:rFonts w:eastAsiaTheme="minorEastAsia" w:hint="eastAsia"/>
                <w:kern w:val="0"/>
                <w:szCs w:val="21"/>
              </w:rPr>
              <w:t>1,000</w:t>
            </w:r>
            <w:r w:rsidRPr="00D733D7">
              <w:rPr>
                <w:rFonts w:eastAsiaTheme="minorEastAsia" w:hint="eastAsia"/>
                <w:kern w:val="0"/>
                <w:szCs w:val="21"/>
              </w:rPr>
              <w:t>家以上医院，形成了以医保支付为核心的诊间结算和综合支付与对账产品，面向新的行业需求研发了电子病历、互联互通产品，已初步完成以人工智能技术为核心、基于情境智能的新一代智慧医院信息系统</w:t>
            </w:r>
            <w:r w:rsidRPr="00D733D7">
              <w:rPr>
                <w:rFonts w:eastAsiaTheme="minorEastAsia" w:hint="eastAsia"/>
                <w:kern w:val="0"/>
                <w:szCs w:val="21"/>
              </w:rPr>
              <w:t>DiVision</w:t>
            </w:r>
            <w:r w:rsidRPr="00D733D7">
              <w:rPr>
                <w:rFonts w:eastAsiaTheme="minorEastAsia" w:hint="eastAsia"/>
                <w:kern w:val="0"/>
                <w:szCs w:val="21"/>
              </w:rPr>
              <w:t>产品和持续监测、及时预警的慢病管理产品。</w:t>
            </w:r>
          </w:p>
          <w:p w14:paraId="5B8626F1"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在医疗信息化标准建设方面，完成山东中医药大学第二附属医院电子病历系统上线及核心系统集成工作，助力医院顺利通过电子病历系统功能应用四级评价。在智慧医院建设方面，针对区县级医院可实现门诊</w:t>
            </w:r>
            <w:r w:rsidRPr="00D733D7">
              <w:rPr>
                <w:rFonts w:eastAsiaTheme="minorEastAsia" w:hint="eastAsia"/>
                <w:kern w:val="0"/>
                <w:szCs w:val="21"/>
              </w:rPr>
              <w:t>HIS</w:t>
            </w:r>
            <w:r w:rsidRPr="00D733D7">
              <w:rPr>
                <w:rFonts w:eastAsiaTheme="minorEastAsia" w:hint="eastAsia"/>
                <w:kern w:val="0"/>
                <w:szCs w:val="21"/>
              </w:rPr>
              <w:t>系统、电子病历系统、</w:t>
            </w:r>
            <w:r w:rsidRPr="00D733D7">
              <w:rPr>
                <w:rFonts w:eastAsiaTheme="minorEastAsia" w:hint="eastAsia"/>
                <w:kern w:val="0"/>
                <w:szCs w:val="21"/>
              </w:rPr>
              <w:t>LIS</w:t>
            </w:r>
            <w:r w:rsidRPr="00D733D7">
              <w:rPr>
                <w:rFonts w:eastAsiaTheme="minorEastAsia" w:hint="eastAsia"/>
                <w:kern w:val="0"/>
                <w:szCs w:val="21"/>
              </w:rPr>
              <w:t>系统、</w:t>
            </w:r>
            <w:r w:rsidRPr="00D733D7">
              <w:rPr>
                <w:rFonts w:eastAsiaTheme="minorEastAsia" w:hint="eastAsia"/>
                <w:kern w:val="0"/>
                <w:szCs w:val="21"/>
              </w:rPr>
              <w:t>PACS</w:t>
            </w:r>
            <w:r w:rsidRPr="00D733D7">
              <w:rPr>
                <w:rFonts w:eastAsiaTheme="minorEastAsia" w:hint="eastAsia"/>
                <w:kern w:val="0"/>
                <w:szCs w:val="21"/>
              </w:rPr>
              <w:t>系统、诊间结算系统等快速上线，未来有望实现医院各系统间数据的全面打通。新一代智慧医院信息系统</w:t>
            </w:r>
            <w:r w:rsidRPr="00D733D7">
              <w:rPr>
                <w:rFonts w:eastAsiaTheme="minorEastAsia" w:hint="eastAsia"/>
                <w:kern w:val="0"/>
                <w:szCs w:val="21"/>
              </w:rPr>
              <w:t>DiVision</w:t>
            </w:r>
            <w:r w:rsidRPr="00D733D7">
              <w:rPr>
                <w:rFonts w:eastAsiaTheme="minorEastAsia" w:hint="eastAsia"/>
                <w:kern w:val="0"/>
                <w:szCs w:val="21"/>
              </w:rPr>
              <w:t>产品已完成基线产品开发和集成测试，正</w:t>
            </w:r>
            <w:r w:rsidRPr="00D733D7">
              <w:rPr>
                <w:rFonts w:eastAsiaTheme="minorEastAsia" w:hint="eastAsia"/>
                <w:kern w:val="0"/>
                <w:szCs w:val="21"/>
              </w:rPr>
              <w:lastRenderedPageBreak/>
              <w:t>在推进用户测试及系统优化；构建组装式医疗</w:t>
            </w:r>
            <w:r w:rsidRPr="00D733D7">
              <w:rPr>
                <w:rFonts w:eastAsiaTheme="minorEastAsia" w:hint="eastAsia"/>
                <w:kern w:val="0"/>
                <w:szCs w:val="21"/>
              </w:rPr>
              <w:t>IT</w:t>
            </w:r>
            <w:r w:rsidRPr="00D733D7">
              <w:rPr>
                <w:rFonts w:eastAsiaTheme="minorEastAsia" w:hint="eastAsia"/>
                <w:kern w:val="0"/>
                <w:szCs w:val="21"/>
              </w:rPr>
              <w:t>架构，实现应用级的技术更新提升</w:t>
            </w:r>
            <w:r w:rsidRPr="00D733D7">
              <w:rPr>
                <w:rFonts w:eastAsiaTheme="minorEastAsia" w:hint="eastAsia"/>
                <w:kern w:val="0"/>
                <w:szCs w:val="21"/>
              </w:rPr>
              <w:t>HIT</w:t>
            </w:r>
            <w:r w:rsidRPr="00D733D7">
              <w:rPr>
                <w:rFonts w:eastAsiaTheme="minorEastAsia" w:hint="eastAsia"/>
                <w:kern w:val="0"/>
                <w:szCs w:val="21"/>
              </w:rPr>
              <w:t>可持续发展能力；在数据治理和管理上，沉淀有价值的数据资源形成数据资产，支持多主题、多维度、多层地的数据分析。</w:t>
            </w:r>
          </w:p>
          <w:p w14:paraId="4490E3A9" w14:textId="77777777"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t>9</w:t>
            </w:r>
            <w:r w:rsidRPr="00D733D7">
              <w:rPr>
                <w:rFonts w:eastAsiaTheme="minorEastAsia" w:hint="eastAsia"/>
                <w:b/>
                <w:kern w:val="0"/>
                <w:szCs w:val="21"/>
              </w:rPr>
              <w:t>、医疗反腐会对公司业务产生影响吗？</w:t>
            </w:r>
          </w:p>
          <w:p w14:paraId="057AAAC2"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反腐整治对于推动行业健康发展十分重要，党中央、国务院高度重视医改工作，深入推广三明医改经验，发挥典型带动和示范引领作用，有利于构建行业良性公平竞争环境。公司深耕医保医疗领域近三十年，是国家医保局信息平台开发厂商，服务多省市医保局，同时致力于全面服务新医改框架下的医院数字化，在“三医”领域的重点业务布局与改革方向契合，发展稳定。同时，国家相关政策举措的进一步推广也会为公司业务的优化拓展起到积极作用，带来新的发展机遇。</w:t>
            </w:r>
          </w:p>
          <w:p w14:paraId="4DF57838" w14:textId="655D5D6D"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t>10</w:t>
            </w:r>
            <w:r w:rsidRPr="00D733D7">
              <w:rPr>
                <w:rFonts w:eastAsiaTheme="minorEastAsia" w:hint="eastAsia"/>
                <w:b/>
                <w:kern w:val="0"/>
                <w:szCs w:val="21"/>
              </w:rPr>
              <w:t>、上半年智慧用电业务新进展</w:t>
            </w:r>
            <w:r>
              <w:rPr>
                <w:rFonts w:eastAsiaTheme="minorEastAsia" w:hint="eastAsia"/>
                <w:b/>
                <w:kern w:val="0"/>
                <w:szCs w:val="21"/>
              </w:rPr>
              <w:t>。</w:t>
            </w:r>
          </w:p>
          <w:p w14:paraId="5D11C878"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公司在智能用电领域拥有近</w:t>
            </w:r>
            <w:r w:rsidRPr="00D733D7">
              <w:rPr>
                <w:rFonts w:eastAsiaTheme="minorEastAsia" w:hint="eastAsia"/>
                <w:kern w:val="0"/>
                <w:szCs w:val="21"/>
              </w:rPr>
              <w:t>30</w:t>
            </w:r>
            <w:r w:rsidRPr="00D733D7">
              <w:rPr>
                <w:rFonts w:eastAsiaTheme="minorEastAsia" w:hint="eastAsia"/>
                <w:kern w:val="0"/>
                <w:szCs w:val="21"/>
              </w:rPr>
              <w:t>年的服务经验，公司服务的电力客户覆盖全国</w:t>
            </w:r>
            <w:r w:rsidRPr="00D733D7">
              <w:rPr>
                <w:rFonts w:eastAsiaTheme="minorEastAsia" w:hint="eastAsia"/>
                <w:kern w:val="0"/>
                <w:szCs w:val="21"/>
              </w:rPr>
              <w:t>1/6</w:t>
            </w:r>
            <w:r w:rsidRPr="00D733D7">
              <w:rPr>
                <w:rFonts w:eastAsiaTheme="minorEastAsia" w:hint="eastAsia"/>
                <w:kern w:val="0"/>
                <w:szCs w:val="21"/>
              </w:rPr>
              <w:t>的网省，所采集、处理、分析的电量超过全国的</w:t>
            </w:r>
            <w:r w:rsidRPr="00D733D7">
              <w:rPr>
                <w:rFonts w:eastAsiaTheme="minorEastAsia" w:hint="eastAsia"/>
                <w:kern w:val="0"/>
                <w:szCs w:val="21"/>
              </w:rPr>
              <w:t>1/8</w:t>
            </w:r>
            <w:r w:rsidRPr="00D733D7">
              <w:rPr>
                <w:rFonts w:eastAsiaTheme="minorEastAsia" w:hint="eastAsia"/>
                <w:kern w:val="0"/>
                <w:szCs w:val="21"/>
              </w:rPr>
              <w:t>。</w:t>
            </w:r>
          </w:p>
          <w:p w14:paraId="0E44926B"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报告期内，在用电采集方面深度参与国家电网有限公司总部新一代用电信息采集系统设计研发与推广应用工作，深耕山东、重庆、陕西等优势地域市场并拓展四川、江西、宁夏、江苏等地市场；持续优化完善新一代用电信息采集系统基础平台，并在山东、重庆等地完成费控管理、采集质量管理、时钟管理等十余项业务微应用产品的研发与上线；积极拓展线损监测分析、计量可视化管理、现场设备运行评价等多元化业务应用产品，在提升用电信息采集业务数据应用水平的同时，不断丰富公司的产品线内容。</w:t>
            </w:r>
          </w:p>
          <w:p w14:paraId="77B1B8C8"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用电大数据服务方面，依托公司客户侧能源互联网智慧平台，在山东大力推进低压分布式光伏群调群控相关数据应用的建设工作，为国家整县光伏政策的落地实施提供技术支撑；在山东、重庆大力推进短期高精度电量负荷预测工作，帮助电力企业提高经营计划管理能力，也为电力市场交易改革提供重要的数据支撑；持续推进新型电力负荷管理系统建设，结合实际业务需求构建多场景、分主题的业务应用分析面板，加快系统从应用型系统向“应用</w:t>
            </w:r>
            <w:r w:rsidRPr="00D733D7">
              <w:rPr>
                <w:rFonts w:eastAsiaTheme="minorEastAsia" w:hint="eastAsia"/>
                <w:kern w:val="0"/>
                <w:szCs w:val="21"/>
              </w:rPr>
              <w:t>+</w:t>
            </w:r>
            <w:r w:rsidRPr="00D733D7">
              <w:rPr>
                <w:rFonts w:eastAsiaTheme="minorEastAsia" w:hint="eastAsia"/>
                <w:kern w:val="0"/>
                <w:szCs w:val="21"/>
              </w:rPr>
              <w:t>分析”型系统的转型；研发网省级充电平台展示大屏并在重庆电力开展应用，实现多类型充电资源的整合与全景式分析，进一步拓展了公司能源服务的应用领域。</w:t>
            </w:r>
          </w:p>
          <w:p w14:paraId="780ACD69" w14:textId="77777777" w:rsidR="00D733D7" w:rsidRPr="00D733D7" w:rsidRDefault="00D733D7" w:rsidP="00D733D7">
            <w:pPr>
              <w:widowControl/>
              <w:jc w:val="left"/>
              <w:rPr>
                <w:rFonts w:eastAsiaTheme="minorEastAsia"/>
                <w:b/>
                <w:kern w:val="0"/>
                <w:szCs w:val="21"/>
              </w:rPr>
            </w:pPr>
            <w:r w:rsidRPr="00D733D7">
              <w:rPr>
                <w:rFonts w:eastAsiaTheme="minorEastAsia" w:hint="eastAsia"/>
                <w:b/>
                <w:kern w:val="0"/>
                <w:szCs w:val="21"/>
              </w:rPr>
              <w:t>11</w:t>
            </w:r>
            <w:r w:rsidRPr="00D733D7">
              <w:rPr>
                <w:rFonts w:eastAsiaTheme="minorEastAsia" w:hint="eastAsia"/>
                <w:b/>
                <w:kern w:val="0"/>
                <w:szCs w:val="21"/>
              </w:rPr>
              <w:t>、各地相继出台数据要素政策，公司数据要素业务的发展情况如何？</w:t>
            </w:r>
          </w:p>
          <w:p w14:paraId="51771F9E"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在数字经济、数据要素交易市场快速发展的趋势下，公司依托完全自主可控的“大纬链”技术体系，《大纬链技术白皮书》成功发布。公司定位为数据要素交付服务商，形成了“</w:t>
            </w:r>
            <w:r w:rsidRPr="00D733D7">
              <w:rPr>
                <w:rFonts w:eastAsiaTheme="minorEastAsia" w:hint="eastAsia"/>
                <w:kern w:val="0"/>
                <w:szCs w:val="21"/>
              </w:rPr>
              <w:t>1+6+N</w:t>
            </w:r>
            <w:r w:rsidRPr="00D733D7">
              <w:rPr>
                <w:rFonts w:eastAsiaTheme="minorEastAsia" w:hint="eastAsia"/>
                <w:kern w:val="0"/>
                <w:szCs w:val="21"/>
              </w:rPr>
              <w:t>”成熟完备的产品体系，报告期内积极构建数据要素交付通道（区块链平台），并精选普惠金融、普惠保险等开展数据交付服务，商业模式日益清晰，未来发展前景广阔。</w:t>
            </w:r>
          </w:p>
          <w:p w14:paraId="6204CE95"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数据要素交付通道（区块链平台）建设层面：构建了全国规模最大的城市链网—山东省城市“链网”，服务山东省链及济南、济宁等</w:t>
            </w:r>
            <w:r w:rsidRPr="00D733D7">
              <w:rPr>
                <w:rFonts w:eastAsiaTheme="minorEastAsia" w:hint="eastAsia"/>
                <w:kern w:val="0"/>
                <w:szCs w:val="21"/>
              </w:rPr>
              <w:lastRenderedPageBreak/>
              <w:t>省内</w:t>
            </w:r>
            <w:r w:rsidRPr="00D733D7">
              <w:rPr>
                <w:rFonts w:eastAsiaTheme="minorEastAsia" w:hint="eastAsia"/>
                <w:kern w:val="0"/>
                <w:szCs w:val="21"/>
              </w:rPr>
              <w:t>10</w:t>
            </w:r>
            <w:r w:rsidRPr="00D733D7">
              <w:rPr>
                <w:rFonts w:eastAsiaTheme="minorEastAsia" w:hint="eastAsia"/>
                <w:kern w:val="0"/>
                <w:szCs w:val="21"/>
              </w:rPr>
              <w:t>地市，省外广州番禺区、浙江丽水、深圳龙华区、重庆万州区等城市链建设工作相继完成，特别是在济南市，依托“泉城链”升级建设的济南市公共数据授权运营平台已具雏形。承建全国服务人口最大的行业区块链平台—“全国人社链”，已开展全国部级人社链及山东、四川、西藏、天津等省级人社链建设工作。承建全国首个省级医保行业区块链平台——山东省医保链，全省</w:t>
            </w:r>
            <w:r w:rsidRPr="00D733D7">
              <w:rPr>
                <w:rFonts w:eastAsiaTheme="minorEastAsia" w:hint="eastAsia"/>
                <w:kern w:val="0"/>
                <w:szCs w:val="21"/>
              </w:rPr>
              <w:t>18</w:t>
            </w:r>
            <w:r w:rsidRPr="00D733D7">
              <w:rPr>
                <w:rFonts w:eastAsiaTheme="minorEastAsia" w:hint="eastAsia"/>
                <w:kern w:val="0"/>
                <w:szCs w:val="21"/>
              </w:rPr>
              <w:t>个统筹区中完成了</w:t>
            </w:r>
            <w:r w:rsidRPr="00D733D7">
              <w:rPr>
                <w:rFonts w:eastAsiaTheme="minorEastAsia" w:hint="eastAsia"/>
                <w:kern w:val="0"/>
                <w:szCs w:val="21"/>
              </w:rPr>
              <w:t>17</w:t>
            </w:r>
            <w:r w:rsidRPr="00D733D7">
              <w:rPr>
                <w:rFonts w:eastAsiaTheme="minorEastAsia" w:hint="eastAsia"/>
                <w:kern w:val="0"/>
                <w:szCs w:val="21"/>
              </w:rPr>
              <w:t>个统筹区医保链节点部署工作；按照“总对总”的原则与山东省财政链跨链对接，实现电子票据类数据资产上链。承建公积金行业最大区域区块链平台——公积金数字黄河链，实现山东省内济南、滨州等</w:t>
            </w:r>
            <w:r w:rsidRPr="00D733D7">
              <w:rPr>
                <w:rFonts w:eastAsiaTheme="minorEastAsia" w:hint="eastAsia"/>
                <w:kern w:val="0"/>
                <w:szCs w:val="21"/>
              </w:rPr>
              <w:t>12</w:t>
            </w:r>
            <w:r w:rsidRPr="00D733D7">
              <w:rPr>
                <w:rFonts w:eastAsiaTheme="minorEastAsia" w:hint="eastAsia"/>
                <w:kern w:val="0"/>
                <w:szCs w:val="21"/>
              </w:rPr>
              <w:t>市及内蒙古呼和浩特、宁夏银川等沿黄流域省会城市共建共用，获得住建部认可。</w:t>
            </w:r>
          </w:p>
          <w:p w14:paraId="1A6AA471" w14:textId="77777777" w:rsid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数据交付服务层面，持续推进政务服务、司法公证、普惠金融、普惠保险场景的商业运作。在普惠金融领域，截至报告期末，已有</w:t>
            </w:r>
            <w:r w:rsidRPr="00D733D7">
              <w:rPr>
                <w:rFonts w:eastAsiaTheme="minorEastAsia" w:hint="eastAsia"/>
                <w:kern w:val="0"/>
                <w:szCs w:val="21"/>
              </w:rPr>
              <w:t>30</w:t>
            </w:r>
            <w:r w:rsidRPr="00D733D7">
              <w:rPr>
                <w:rFonts w:eastAsiaTheme="minorEastAsia" w:hint="eastAsia"/>
                <w:kern w:val="0"/>
                <w:szCs w:val="21"/>
              </w:rPr>
              <w:t>家驻济商业银行对接“泉城链”获取政府权威数据，</w:t>
            </w:r>
            <w:r w:rsidRPr="00D733D7">
              <w:rPr>
                <w:rFonts w:eastAsiaTheme="minorEastAsia" w:hint="eastAsia"/>
                <w:kern w:val="0"/>
                <w:szCs w:val="21"/>
              </w:rPr>
              <w:t>246</w:t>
            </w:r>
            <w:r w:rsidRPr="00D733D7">
              <w:rPr>
                <w:rFonts w:eastAsiaTheme="minorEastAsia" w:hint="eastAsia"/>
                <w:kern w:val="0"/>
                <w:szCs w:val="21"/>
              </w:rPr>
              <w:t>类、超</w:t>
            </w:r>
            <w:r w:rsidRPr="00D733D7">
              <w:rPr>
                <w:rFonts w:eastAsiaTheme="minorEastAsia" w:hint="eastAsia"/>
                <w:kern w:val="0"/>
                <w:szCs w:val="21"/>
              </w:rPr>
              <w:t>279</w:t>
            </w:r>
            <w:r w:rsidRPr="00D733D7">
              <w:rPr>
                <w:rFonts w:eastAsiaTheme="minorEastAsia" w:hint="eastAsia"/>
                <w:kern w:val="0"/>
                <w:szCs w:val="21"/>
              </w:rPr>
              <w:t>万公共数据在</w:t>
            </w:r>
            <w:r w:rsidRPr="00D733D7">
              <w:rPr>
                <w:rFonts w:eastAsiaTheme="minorEastAsia" w:hint="eastAsia"/>
                <w:kern w:val="0"/>
                <w:szCs w:val="21"/>
              </w:rPr>
              <w:t>92</w:t>
            </w:r>
            <w:r w:rsidRPr="00D733D7">
              <w:rPr>
                <w:rFonts w:eastAsiaTheme="minorEastAsia" w:hint="eastAsia"/>
                <w:kern w:val="0"/>
                <w:szCs w:val="21"/>
              </w:rPr>
              <w:t>款信贷产品中实现链上授权应用，累计查询</w:t>
            </w:r>
            <w:r w:rsidRPr="00D733D7">
              <w:rPr>
                <w:rFonts w:eastAsiaTheme="minorEastAsia" w:hint="eastAsia"/>
                <w:kern w:val="0"/>
                <w:szCs w:val="21"/>
              </w:rPr>
              <w:t>71.5</w:t>
            </w:r>
            <w:r w:rsidRPr="00D733D7">
              <w:rPr>
                <w:rFonts w:eastAsiaTheme="minorEastAsia" w:hint="eastAsia"/>
                <w:kern w:val="0"/>
                <w:szCs w:val="21"/>
              </w:rPr>
              <w:t>万人次，发放贷款</w:t>
            </w:r>
            <w:r w:rsidRPr="00D733D7">
              <w:rPr>
                <w:rFonts w:eastAsiaTheme="minorEastAsia" w:hint="eastAsia"/>
                <w:kern w:val="0"/>
                <w:szCs w:val="21"/>
              </w:rPr>
              <w:t>33.6</w:t>
            </w:r>
            <w:r w:rsidRPr="00D733D7">
              <w:rPr>
                <w:rFonts w:eastAsiaTheme="minorEastAsia" w:hint="eastAsia"/>
                <w:kern w:val="0"/>
                <w:szCs w:val="21"/>
              </w:rPr>
              <w:t>万笔，实现授信</w:t>
            </w:r>
            <w:r w:rsidRPr="00D733D7">
              <w:rPr>
                <w:rFonts w:eastAsiaTheme="minorEastAsia" w:hint="eastAsia"/>
                <w:kern w:val="0"/>
                <w:szCs w:val="21"/>
              </w:rPr>
              <w:t>410.2</w:t>
            </w:r>
            <w:r w:rsidRPr="00D733D7">
              <w:rPr>
                <w:rFonts w:eastAsiaTheme="minorEastAsia" w:hint="eastAsia"/>
                <w:kern w:val="0"/>
                <w:szCs w:val="21"/>
              </w:rPr>
              <w:t>亿元。该服务模式已向威海、东营、德州、聊城等地复制。在普惠保险领域，通过山东省医保链支撑惠民保投保与理赔、商保理赔、补充医疗保险理赔等多类场景落地应用。在惠民保投保场景中，已支撑</w:t>
            </w:r>
            <w:r w:rsidRPr="00D733D7">
              <w:rPr>
                <w:rFonts w:eastAsiaTheme="minorEastAsia" w:hint="eastAsia"/>
                <w:kern w:val="0"/>
                <w:szCs w:val="21"/>
              </w:rPr>
              <w:t>1,999.87</w:t>
            </w:r>
            <w:r w:rsidRPr="00D733D7">
              <w:rPr>
                <w:rFonts w:eastAsiaTheme="minorEastAsia" w:hint="eastAsia"/>
                <w:kern w:val="0"/>
                <w:szCs w:val="21"/>
              </w:rPr>
              <w:t>万人次成功投保，投保金额达到</w:t>
            </w:r>
            <w:r w:rsidRPr="00D733D7">
              <w:rPr>
                <w:rFonts w:eastAsiaTheme="minorEastAsia" w:hint="eastAsia"/>
                <w:kern w:val="0"/>
                <w:szCs w:val="21"/>
              </w:rPr>
              <w:t>23.70</w:t>
            </w:r>
            <w:r w:rsidRPr="00D733D7">
              <w:rPr>
                <w:rFonts w:eastAsiaTheme="minorEastAsia" w:hint="eastAsia"/>
                <w:kern w:val="0"/>
                <w:szCs w:val="21"/>
              </w:rPr>
              <w:t>亿元；在惠民保理赔场景中，一站式联网结算达</w:t>
            </w:r>
            <w:r w:rsidRPr="00D733D7">
              <w:rPr>
                <w:rFonts w:eastAsiaTheme="minorEastAsia" w:hint="eastAsia"/>
                <w:kern w:val="0"/>
                <w:szCs w:val="21"/>
              </w:rPr>
              <w:t>8,000+</w:t>
            </w:r>
            <w:r w:rsidRPr="00D733D7">
              <w:rPr>
                <w:rFonts w:eastAsiaTheme="minorEastAsia" w:hint="eastAsia"/>
                <w:kern w:val="0"/>
                <w:szCs w:val="21"/>
              </w:rPr>
              <w:t>笔</w:t>
            </w:r>
            <w:r w:rsidRPr="00D733D7">
              <w:rPr>
                <w:rFonts w:eastAsiaTheme="minorEastAsia" w:hint="eastAsia"/>
                <w:kern w:val="0"/>
                <w:szCs w:val="21"/>
              </w:rPr>
              <w:t>/</w:t>
            </w:r>
            <w:r w:rsidRPr="00D733D7">
              <w:rPr>
                <w:rFonts w:eastAsiaTheme="minorEastAsia" w:hint="eastAsia"/>
                <w:kern w:val="0"/>
                <w:szCs w:val="21"/>
              </w:rPr>
              <w:t>市</w:t>
            </w:r>
            <w:r w:rsidRPr="00D733D7">
              <w:rPr>
                <w:rFonts w:eastAsiaTheme="minorEastAsia" w:hint="eastAsia"/>
                <w:kern w:val="0"/>
                <w:szCs w:val="21"/>
              </w:rPr>
              <w:t>/</w:t>
            </w:r>
            <w:r w:rsidRPr="00D733D7">
              <w:rPr>
                <w:rFonts w:eastAsiaTheme="minorEastAsia" w:hint="eastAsia"/>
                <w:kern w:val="0"/>
                <w:szCs w:val="21"/>
              </w:rPr>
              <w:t>天，累计结算</w:t>
            </w:r>
            <w:r w:rsidRPr="00D733D7">
              <w:rPr>
                <w:rFonts w:eastAsiaTheme="minorEastAsia" w:hint="eastAsia"/>
                <w:kern w:val="0"/>
                <w:szCs w:val="21"/>
              </w:rPr>
              <w:t>1,492.31</w:t>
            </w:r>
            <w:r w:rsidRPr="00D733D7">
              <w:rPr>
                <w:rFonts w:eastAsiaTheme="minorEastAsia" w:hint="eastAsia"/>
                <w:kern w:val="0"/>
                <w:szCs w:val="21"/>
              </w:rPr>
              <w:t>万笔，赔付金额约</w:t>
            </w:r>
            <w:r w:rsidRPr="00D733D7">
              <w:rPr>
                <w:rFonts w:eastAsiaTheme="minorEastAsia" w:hint="eastAsia"/>
                <w:kern w:val="0"/>
                <w:szCs w:val="21"/>
              </w:rPr>
              <w:t>7.48</w:t>
            </w:r>
            <w:r w:rsidRPr="00D733D7">
              <w:rPr>
                <w:rFonts w:eastAsiaTheme="minorEastAsia" w:hint="eastAsia"/>
                <w:kern w:val="0"/>
                <w:szCs w:val="21"/>
              </w:rPr>
              <w:t>亿元。依托医保链探索商保理赔多产品服务，支撑济南市</w:t>
            </w:r>
            <w:r w:rsidRPr="00D733D7">
              <w:rPr>
                <w:rFonts w:eastAsiaTheme="minorEastAsia" w:hint="eastAsia"/>
                <w:kern w:val="0"/>
                <w:szCs w:val="21"/>
              </w:rPr>
              <w:t>9</w:t>
            </w:r>
            <w:r w:rsidRPr="00D733D7">
              <w:rPr>
                <w:rFonts w:eastAsiaTheme="minorEastAsia" w:hint="eastAsia"/>
                <w:kern w:val="0"/>
                <w:szCs w:val="21"/>
              </w:rPr>
              <w:t>家商保机构</w:t>
            </w:r>
            <w:r w:rsidRPr="00D733D7">
              <w:rPr>
                <w:rFonts w:eastAsiaTheme="minorEastAsia" w:hint="eastAsia"/>
                <w:kern w:val="0"/>
                <w:szCs w:val="21"/>
              </w:rPr>
              <w:t>30</w:t>
            </w:r>
            <w:r w:rsidRPr="00D733D7">
              <w:rPr>
                <w:rFonts w:eastAsiaTheme="minorEastAsia" w:hint="eastAsia"/>
                <w:kern w:val="0"/>
                <w:szCs w:val="21"/>
              </w:rPr>
              <w:t>余款保险产品以及烟台市中国人寿</w:t>
            </w:r>
            <w:r w:rsidRPr="00D733D7">
              <w:rPr>
                <w:rFonts w:eastAsiaTheme="minorEastAsia" w:hint="eastAsia"/>
                <w:kern w:val="0"/>
                <w:szCs w:val="21"/>
              </w:rPr>
              <w:t>226</w:t>
            </w:r>
            <w:r w:rsidRPr="00D733D7">
              <w:rPr>
                <w:rFonts w:eastAsiaTheme="minorEastAsia" w:hint="eastAsia"/>
                <w:kern w:val="0"/>
                <w:szCs w:val="21"/>
              </w:rPr>
              <w:t>个费用补偿型商业医疗保险产品的全线上、无纸化快速理赔；在补充医疗保险理赔场景中，赔付时效由</w:t>
            </w:r>
            <w:r w:rsidRPr="00D733D7">
              <w:rPr>
                <w:rFonts w:eastAsiaTheme="minorEastAsia" w:hint="eastAsia"/>
                <w:kern w:val="0"/>
                <w:szCs w:val="21"/>
              </w:rPr>
              <w:t>2</w:t>
            </w:r>
            <w:r w:rsidRPr="00D733D7">
              <w:rPr>
                <w:rFonts w:eastAsiaTheme="minorEastAsia" w:hint="eastAsia"/>
                <w:kern w:val="0"/>
                <w:szCs w:val="21"/>
              </w:rPr>
              <w:t>天压缩到</w:t>
            </w:r>
            <w:r w:rsidRPr="00D733D7">
              <w:rPr>
                <w:rFonts w:eastAsiaTheme="minorEastAsia" w:hint="eastAsia"/>
                <w:kern w:val="0"/>
                <w:szCs w:val="21"/>
              </w:rPr>
              <w:t>10</w:t>
            </w:r>
            <w:r w:rsidRPr="00D733D7">
              <w:rPr>
                <w:rFonts w:eastAsiaTheme="minorEastAsia" w:hint="eastAsia"/>
                <w:kern w:val="0"/>
                <w:szCs w:val="21"/>
              </w:rPr>
              <w:t>分钟，最快赔付</w:t>
            </w:r>
            <w:r w:rsidRPr="00D733D7">
              <w:rPr>
                <w:rFonts w:eastAsiaTheme="minorEastAsia" w:hint="eastAsia"/>
                <w:kern w:val="0"/>
                <w:szCs w:val="21"/>
              </w:rPr>
              <w:t>5</w:t>
            </w:r>
            <w:r w:rsidRPr="00D733D7">
              <w:rPr>
                <w:rFonts w:eastAsiaTheme="minorEastAsia" w:hint="eastAsia"/>
                <w:kern w:val="0"/>
                <w:szCs w:val="21"/>
              </w:rPr>
              <w:t>分钟，基本实现即时结算。</w:t>
            </w:r>
          </w:p>
          <w:p w14:paraId="27347AB8" w14:textId="77777777" w:rsidR="00D733D7" w:rsidRPr="007444AA" w:rsidRDefault="00D733D7" w:rsidP="007444AA">
            <w:pPr>
              <w:widowControl/>
              <w:jc w:val="left"/>
              <w:rPr>
                <w:rFonts w:eastAsiaTheme="minorEastAsia"/>
                <w:b/>
                <w:kern w:val="0"/>
                <w:szCs w:val="21"/>
              </w:rPr>
            </w:pPr>
            <w:r w:rsidRPr="007444AA">
              <w:rPr>
                <w:rFonts w:eastAsiaTheme="minorEastAsia" w:hint="eastAsia"/>
                <w:b/>
                <w:kern w:val="0"/>
                <w:szCs w:val="21"/>
              </w:rPr>
              <w:t>12</w:t>
            </w:r>
            <w:r w:rsidRPr="007444AA">
              <w:rPr>
                <w:rFonts w:eastAsiaTheme="minorEastAsia" w:hint="eastAsia"/>
                <w:b/>
                <w:kern w:val="0"/>
                <w:szCs w:val="21"/>
              </w:rPr>
              <w:t>、在数据要素业务领域，公司有哪些竞争优势？</w:t>
            </w:r>
          </w:p>
          <w:p w14:paraId="2354B671"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w:t>
            </w:r>
            <w:r w:rsidRPr="00D733D7">
              <w:rPr>
                <w:rFonts w:eastAsiaTheme="minorEastAsia" w:hint="eastAsia"/>
                <w:kern w:val="0"/>
                <w:szCs w:val="21"/>
              </w:rPr>
              <w:t>1</w:t>
            </w:r>
            <w:r w:rsidRPr="00D733D7">
              <w:rPr>
                <w:rFonts w:eastAsiaTheme="minorEastAsia" w:hint="eastAsia"/>
                <w:kern w:val="0"/>
                <w:szCs w:val="21"/>
              </w:rPr>
              <w:t>）核心技术优势</w:t>
            </w:r>
          </w:p>
          <w:p w14:paraId="03E7DF7A"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大纬链</w:t>
            </w:r>
            <w:r w:rsidRPr="00D733D7">
              <w:rPr>
                <w:rFonts w:eastAsiaTheme="minorEastAsia" w:hint="eastAsia"/>
                <w:kern w:val="0"/>
                <w:szCs w:val="21"/>
              </w:rPr>
              <w:t>1+6+N</w:t>
            </w:r>
            <w:r w:rsidRPr="00D733D7">
              <w:rPr>
                <w:rFonts w:eastAsiaTheme="minorEastAsia" w:hint="eastAsia"/>
                <w:kern w:val="0"/>
                <w:szCs w:val="21"/>
              </w:rPr>
              <w:t>的技术产品体系日趋完善，关键技术通过中国信通院“可信区块链系列测评”基础功能、性能专项、密码专项、安全专项、</w:t>
            </w:r>
            <w:r w:rsidRPr="00D733D7">
              <w:rPr>
                <w:rFonts w:eastAsiaTheme="minorEastAsia" w:hint="eastAsia"/>
                <w:kern w:val="0"/>
                <w:szCs w:val="21"/>
              </w:rPr>
              <w:t>BaaS</w:t>
            </w:r>
            <w:r w:rsidRPr="00D733D7">
              <w:rPr>
                <w:rFonts w:eastAsiaTheme="minorEastAsia" w:hint="eastAsia"/>
                <w:kern w:val="0"/>
                <w:szCs w:val="21"/>
              </w:rPr>
              <w:t>专项、政务专项、存证专项</w:t>
            </w:r>
            <w:r w:rsidRPr="00D733D7">
              <w:rPr>
                <w:rFonts w:eastAsiaTheme="minorEastAsia" w:hint="eastAsia"/>
                <w:kern w:val="0"/>
                <w:szCs w:val="21"/>
              </w:rPr>
              <w:t>7</w:t>
            </w:r>
            <w:r w:rsidRPr="00D733D7">
              <w:rPr>
                <w:rFonts w:eastAsiaTheme="minorEastAsia" w:hint="eastAsia"/>
                <w:kern w:val="0"/>
                <w:szCs w:val="21"/>
              </w:rPr>
              <w:t>个专项的测试，</w:t>
            </w:r>
            <w:r w:rsidRPr="00D733D7">
              <w:rPr>
                <w:rFonts w:eastAsiaTheme="minorEastAsia" w:hint="eastAsia"/>
                <w:kern w:val="0"/>
                <w:szCs w:val="21"/>
              </w:rPr>
              <w:t>2023</w:t>
            </w:r>
            <w:r w:rsidRPr="00D733D7">
              <w:rPr>
                <w:rFonts w:eastAsiaTheme="minorEastAsia" w:hint="eastAsia"/>
                <w:kern w:val="0"/>
                <w:szCs w:val="21"/>
              </w:rPr>
              <w:t>年</w:t>
            </w:r>
            <w:r w:rsidRPr="00D733D7">
              <w:rPr>
                <w:rFonts w:eastAsiaTheme="minorEastAsia" w:hint="eastAsia"/>
                <w:kern w:val="0"/>
                <w:szCs w:val="21"/>
              </w:rPr>
              <w:t>3</w:t>
            </w:r>
            <w:r w:rsidRPr="00D733D7">
              <w:rPr>
                <w:rFonts w:eastAsiaTheme="minorEastAsia" w:hint="eastAsia"/>
                <w:kern w:val="0"/>
                <w:szCs w:val="21"/>
              </w:rPr>
              <w:t>月通过中国金融认证中心的“区块链科技产品检测”测试，各项技术指标均走在全国前列。</w:t>
            </w:r>
          </w:p>
          <w:p w14:paraId="7174F74D"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w:t>
            </w:r>
            <w:r w:rsidRPr="00D733D7">
              <w:rPr>
                <w:rFonts w:eastAsiaTheme="minorEastAsia" w:hint="eastAsia"/>
                <w:kern w:val="0"/>
                <w:szCs w:val="21"/>
              </w:rPr>
              <w:t>2</w:t>
            </w:r>
            <w:r w:rsidRPr="00D733D7">
              <w:rPr>
                <w:rFonts w:eastAsiaTheme="minorEastAsia" w:hint="eastAsia"/>
                <w:kern w:val="0"/>
                <w:szCs w:val="21"/>
              </w:rPr>
              <w:t>）传统业务深耕多年，客户优质且稳定</w:t>
            </w:r>
          </w:p>
          <w:p w14:paraId="2F4036B7"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公司在人社、医保、电力等领域均拥有近</w:t>
            </w:r>
            <w:r w:rsidRPr="00D733D7">
              <w:rPr>
                <w:rFonts w:eastAsiaTheme="minorEastAsia" w:hint="eastAsia"/>
                <w:kern w:val="0"/>
                <w:szCs w:val="21"/>
              </w:rPr>
              <w:t>30</w:t>
            </w:r>
            <w:r w:rsidRPr="00D733D7">
              <w:rPr>
                <w:rFonts w:eastAsiaTheme="minorEastAsia" w:hint="eastAsia"/>
                <w:kern w:val="0"/>
                <w:szCs w:val="21"/>
              </w:rPr>
              <w:t>年的从业经验，参与了国家级平台的研发和建设，较为了解用户需求及行业趋势，具有行业内较为领先的解决方案，并且不断研发新产品、新应用，服务数字化变革。</w:t>
            </w:r>
          </w:p>
          <w:p w14:paraId="4D7FDA21"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w:t>
            </w:r>
            <w:r w:rsidRPr="00D733D7">
              <w:rPr>
                <w:rFonts w:eastAsiaTheme="minorEastAsia" w:hint="eastAsia"/>
                <w:kern w:val="0"/>
                <w:szCs w:val="21"/>
              </w:rPr>
              <w:t>3</w:t>
            </w:r>
            <w:r w:rsidRPr="00D733D7">
              <w:rPr>
                <w:rFonts w:eastAsiaTheme="minorEastAsia" w:hint="eastAsia"/>
                <w:kern w:val="0"/>
                <w:szCs w:val="21"/>
              </w:rPr>
              <w:t>）数字经济卡位优势</w:t>
            </w:r>
          </w:p>
          <w:p w14:paraId="3CE0010D"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服务多年的人社、医保、医疗、电力等行业客户均形成了海量的数据资源，蕴含着巨大的开发利用价值。另外，公司定位于数据要素交付服务商，正在构建覆盖全国的数据要素交付服务网络，是数据要素有序交付的基础设施。公司精选普惠金融、普惠保险等场景探索商业模式，在数据治理、数据确权、数据流转、数据交付使用、数据资产计数计费等层面形成了较为成熟的产品和解决方案。公司承担</w:t>
            </w:r>
            <w:r w:rsidRPr="00D733D7">
              <w:rPr>
                <w:rFonts w:eastAsiaTheme="minorEastAsia" w:hint="eastAsia"/>
                <w:kern w:val="0"/>
                <w:szCs w:val="21"/>
              </w:rPr>
              <w:lastRenderedPageBreak/>
              <w:t>全国人社链的建设任务，在建</w:t>
            </w:r>
            <w:r w:rsidRPr="00D733D7">
              <w:rPr>
                <w:rFonts w:eastAsiaTheme="minorEastAsia" w:hint="eastAsia"/>
                <w:kern w:val="0"/>
                <w:szCs w:val="21"/>
              </w:rPr>
              <w:t>/</w:t>
            </w:r>
            <w:r w:rsidRPr="00D733D7">
              <w:rPr>
                <w:rFonts w:eastAsiaTheme="minorEastAsia" w:hint="eastAsia"/>
                <w:kern w:val="0"/>
                <w:szCs w:val="21"/>
              </w:rPr>
              <w:t>建成省级人社链、医保链、城市链、区域链等数据交付通道众多。未来随着全国范围数字经济的快速发展，公司将充分受益。</w:t>
            </w:r>
          </w:p>
          <w:p w14:paraId="78951A20"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w:t>
            </w:r>
            <w:r w:rsidRPr="00D733D7">
              <w:rPr>
                <w:rFonts w:eastAsiaTheme="minorEastAsia" w:hint="eastAsia"/>
                <w:kern w:val="0"/>
                <w:szCs w:val="21"/>
              </w:rPr>
              <w:t>4</w:t>
            </w:r>
            <w:r w:rsidRPr="00D733D7">
              <w:rPr>
                <w:rFonts w:eastAsiaTheme="minorEastAsia" w:hint="eastAsia"/>
                <w:kern w:val="0"/>
                <w:szCs w:val="21"/>
              </w:rPr>
              <w:t>）人才队伍优势</w:t>
            </w:r>
          </w:p>
          <w:p w14:paraId="0B1825A1"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公司始终高度重视内部人才队伍建设，培养了一大批专业知识匹配、管理经验丰富的高素质复合型人才，以及对行业前沿技术有深刻理解和掌握的高水平研究人才。</w:t>
            </w:r>
          </w:p>
          <w:p w14:paraId="38684976" w14:textId="77777777" w:rsidR="00D733D7" w:rsidRPr="007444AA" w:rsidRDefault="00D733D7" w:rsidP="007444AA">
            <w:pPr>
              <w:widowControl/>
              <w:jc w:val="left"/>
              <w:rPr>
                <w:rFonts w:eastAsiaTheme="minorEastAsia"/>
                <w:b/>
                <w:kern w:val="0"/>
                <w:szCs w:val="21"/>
              </w:rPr>
            </w:pPr>
            <w:r w:rsidRPr="007444AA">
              <w:rPr>
                <w:rFonts w:eastAsiaTheme="minorEastAsia" w:hint="eastAsia"/>
                <w:b/>
                <w:kern w:val="0"/>
                <w:szCs w:val="21"/>
              </w:rPr>
              <w:t>13</w:t>
            </w:r>
            <w:r w:rsidRPr="007444AA">
              <w:rPr>
                <w:rFonts w:eastAsiaTheme="minorEastAsia" w:hint="eastAsia"/>
                <w:b/>
                <w:kern w:val="0"/>
                <w:szCs w:val="21"/>
              </w:rPr>
              <w:t>、公司整体发展稳健向上，请问公司在行业各领域的地位怎么样？</w:t>
            </w:r>
          </w:p>
          <w:p w14:paraId="13D701A5"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山大地纬是国内领先的“</w:t>
            </w:r>
            <w:r w:rsidRPr="00D733D7">
              <w:rPr>
                <w:rFonts w:eastAsiaTheme="minorEastAsia" w:hint="eastAsia"/>
                <w:kern w:val="0"/>
                <w:szCs w:val="21"/>
              </w:rPr>
              <w:t>AI+</w:t>
            </w:r>
            <w:r w:rsidRPr="00D733D7">
              <w:rPr>
                <w:rFonts w:eastAsiaTheme="minorEastAsia" w:hint="eastAsia"/>
                <w:kern w:val="0"/>
                <w:szCs w:val="21"/>
              </w:rPr>
              <w:t>区块链”科技服务商，分行业来看，公司在智慧人社行业、智慧医保行业、智能用电行业位居行业重要地位，部分细分领域居行业第一梯队。在智慧医疗行业，在山东省内市场占据重要地位。在新兴的数据要素服务行业，依托完全自主可控的区块链技术，定位于数据要素交付服务商，形成了较为清晰商业模式和落地应用，卡位优势明显，占据领先地位。</w:t>
            </w:r>
          </w:p>
          <w:p w14:paraId="3A66DF3F"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深耕智慧人社、智慧医保领域近三十年。公司是人社部行业信息化建设的长期合作伙伴，是数字人社建设的重要参与者。医保领域，公司作为国家医保局服务厂商，持续做好国家医保局信息平台的运维服务，并不断向各省份拓展，公司在医保领域的行业口碑和竞争地位获得大幅提升。智慧医疗领域，在以支付结算为核心的产品上形成了错位竞争优势，报告期内公司开展的全新一代智慧医院产品——</w:t>
            </w:r>
            <w:r w:rsidRPr="00D733D7">
              <w:rPr>
                <w:rFonts w:eastAsiaTheme="minorEastAsia" w:hint="eastAsia"/>
                <w:kern w:val="0"/>
                <w:szCs w:val="21"/>
              </w:rPr>
              <w:t>DiVision</w:t>
            </w:r>
            <w:r w:rsidRPr="00D733D7">
              <w:rPr>
                <w:rFonts w:eastAsiaTheme="minorEastAsia" w:hint="eastAsia"/>
                <w:kern w:val="0"/>
                <w:szCs w:val="21"/>
              </w:rPr>
              <w:t>已形成基线产品，有望带领公司进入医疗信息化一体化综合解决方案厂商行列。</w:t>
            </w:r>
          </w:p>
          <w:p w14:paraId="178F5898"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公司深耕用电行业近三十年，覆盖网省约占国家电网全部网省的</w:t>
            </w:r>
            <w:r w:rsidRPr="00D733D7">
              <w:rPr>
                <w:rFonts w:eastAsiaTheme="minorEastAsia" w:hint="eastAsia"/>
                <w:kern w:val="0"/>
                <w:szCs w:val="21"/>
              </w:rPr>
              <w:t>1/6</w:t>
            </w:r>
            <w:r w:rsidRPr="00D733D7">
              <w:rPr>
                <w:rFonts w:eastAsiaTheme="minorEastAsia" w:hint="eastAsia"/>
                <w:kern w:val="0"/>
                <w:szCs w:val="21"/>
              </w:rPr>
              <w:t>，所采集、处理、分析全社会用电量超过全国的</w:t>
            </w:r>
            <w:r w:rsidRPr="00D733D7">
              <w:rPr>
                <w:rFonts w:eastAsiaTheme="minorEastAsia" w:hint="eastAsia"/>
                <w:kern w:val="0"/>
                <w:szCs w:val="21"/>
              </w:rPr>
              <w:t>1/8</w:t>
            </w:r>
            <w:r w:rsidRPr="00D733D7">
              <w:rPr>
                <w:rFonts w:eastAsiaTheme="minorEastAsia" w:hint="eastAsia"/>
                <w:kern w:val="0"/>
                <w:szCs w:val="21"/>
              </w:rPr>
              <w:t>。报告期内，全程参与国家电网公司总部统一的新一代用电信息采集系统相关建设工作，所开展的一系列大数据服务效果显著，得到用户高度评价。</w:t>
            </w:r>
          </w:p>
          <w:p w14:paraId="7146777D"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数据要素服务业务是公司着重发展的新兴业务。公司定位于数据要素交付服务商，定位清晰明确，自</w:t>
            </w:r>
            <w:r w:rsidRPr="00D733D7">
              <w:rPr>
                <w:rFonts w:eastAsiaTheme="minorEastAsia" w:hint="eastAsia"/>
                <w:kern w:val="0"/>
                <w:szCs w:val="21"/>
              </w:rPr>
              <w:t>2015</w:t>
            </w:r>
            <w:r w:rsidRPr="00D733D7">
              <w:rPr>
                <w:rFonts w:eastAsiaTheme="minorEastAsia" w:hint="eastAsia"/>
                <w:kern w:val="0"/>
                <w:szCs w:val="21"/>
              </w:rPr>
              <w:t>年即开展区块链技术和产品的研发，在普惠金融、普惠保险等场景的数据通道服务，取得了一大批技术、产品、案例的荣誉，具备先发优势。报告期内，公司自主研发的“基于区块链的数据要素流通技术与平台”通过山东省计算机学会组织的科技成果评价，获得“国际先进”评价。公司已着手开展与济南市大数据局、山东省医保局等政府部门的公共数据授权运营合作，并配合北京国际大数据交易所参与编写数据要素相关标准规范，商业模式日益清晰，未来发展前景广阔。</w:t>
            </w:r>
          </w:p>
          <w:p w14:paraId="3762E00F" w14:textId="77777777" w:rsidR="00D733D7" w:rsidRPr="007444AA" w:rsidRDefault="00D733D7" w:rsidP="007444AA">
            <w:pPr>
              <w:widowControl/>
              <w:jc w:val="left"/>
              <w:rPr>
                <w:rFonts w:eastAsiaTheme="minorEastAsia"/>
                <w:b/>
                <w:kern w:val="0"/>
                <w:szCs w:val="21"/>
              </w:rPr>
            </w:pPr>
            <w:r w:rsidRPr="007444AA">
              <w:rPr>
                <w:rFonts w:eastAsiaTheme="minorEastAsia" w:hint="eastAsia"/>
                <w:b/>
                <w:kern w:val="0"/>
                <w:szCs w:val="21"/>
              </w:rPr>
              <w:t>14</w:t>
            </w:r>
            <w:r w:rsidRPr="007444AA">
              <w:rPr>
                <w:rFonts w:eastAsiaTheme="minorEastAsia" w:hint="eastAsia"/>
                <w:b/>
                <w:kern w:val="0"/>
                <w:szCs w:val="21"/>
              </w:rPr>
              <w:t>、今年上半年公司技术研发方面的进展如何？</w:t>
            </w:r>
          </w:p>
          <w:p w14:paraId="673A7DC8"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上半年，公司研发了</w:t>
            </w:r>
            <w:r w:rsidRPr="00D733D7">
              <w:rPr>
                <w:rFonts w:eastAsiaTheme="minorEastAsia" w:hint="eastAsia"/>
                <w:kern w:val="0"/>
                <w:szCs w:val="21"/>
              </w:rPr>
              <w:t>EasyAI</w:t>
            </w:r>
            <w:r w:rsidRPr="00D733D7">
              <w:rPr>
                <w:rFonts w:eastAsiaTheme="minorEastAsia" w:hint="eastAsia"/>
                <w:kern w:val="0"/>
                <w:szCs w:val="21"/>
              </w:rPr>
              <w:t>人工智能开发平台并投入使用，大纬链“</w:t>
            </w:r>
            <w:r w:rsidRPr="00D733D7">
              <w:rPr>
                <w:rFonts w:eastAsiaTheme="minorEastAsia" w:hint="eastAsia"/>
                <w:kern w:val="0"/>
                <w:szCs w:val="21"/>
              </w:rPr>
              <w:t>1+6+N</w:t>
            </w:r>
            <w:r w:rsidRPr="00D733D7">
              <w:rPr>
                <w:rFonts w:eastAsiaTheme="minorEastAsia" w:hint="eastAsia"/>
                <w:kern w:val="0"/>
                <w:szCs w:val="21"/>
              </w:rPr>
              <w:t>”的技术产品体系日趋完善，支持云原生应用开发的低代码平台投入使用，并形成了自主可控数据库中间件</w:t>
            </w:r>
            <w:r w:rsidRPr="00D733D7">
              <w:rPr>
                <w:rFonts w:eastAsiaTheme="minorEastAsia" w:hint="eastAsia"/>
                <w:kern w:val="0"/>
                <w:szCs w:val="21"/>
              </w:rPr>
              <w:t>VanirDB</w:t>
            </w:r>
            <w:r w:rsidRPr="00D733D7">
              <w:rPr>
                <w:rFonts w:eastAsiaTheme="minorEastAsia" w:hint="eastAsia"/>
                <w:kern w:val="0"/>
                <w:szCs w:val="21"/>
              </w:rPr>
              <w:t>，持续夯实公司的技术优势，并赋能业务产品和解决方案，在区块链</w:t>
            </w:r>
            <w:r w:rsidRPr="00D733D7">
              <w:rPr>
                <w:rFonts w:eastAsiaTheme="minorEastAsia" w:hint="eastAsia"/>
                <w:kern w:val="0"/>
                <w:szCs w:val="21"/>
              </w:rPr>
              <w:t>+</w:t>
            </w:r>
            <w:r w:rsidRPr="00D733D7">
              <w:rPr>
                <w:rFonts w:eastAsiaTheme="minorEastAsia" w:hint="eastAsia"/>
                <w:kern w:val="0"/>
                <w:szCs w:val="21"/>
              </w:rPr>
              <w:t>数据要素交付服务、人工智能</w:t>
            </w:r>
            <w:r w:rsidRPr="00D733D7">
              <w:rPr>
                <w:rFonts w:eastAsiaTheme="minorEastAsia" w:hint="eastAsia"/>
                <w:kern w:val="0"/>
                <w:szCs w:val="21"/>
              </w:rPr>
              <w:t>+</w:t>
            </w:r>
            <w:r w:rsidRPr="00D733D7">
              <w:rPr>
                <w:rFonts w:eastAsiaTheme="minorEastAsia" w:hint="eastAsia"/>
                <w:kern w:val="0"/>
                <w:szCs w:val="21"/>
              </w:rPr>
              <w:t>医保医疗领域形成了深度应用。</w:t>
            </w:r>
          </w:p>
          <w:p w14:paraId="49F855CB"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2023</w:t>
            </w:r>
            <w:r w:rsidRPr="00D733D7">
              <w:rPr>
                <w:rFonts w:eastAsiaTheme="minorEastAsia" w:hint="eastAsia"/>
                <w:kern w:val="0"/>
                <w:szCs w:val="21"/>
              </w:rPr>
              <w:t>年</w:t>
            </w:r>
            <w:r w:rsidRPr="00D733D7">
              <w:rPr>
                <w:rFonts w:eastAsiaTheme="minorEastAsia" w:hint="eastAsia"/>
                <w:kern w:val="0"/>
                <w:szCs w:val="21"/>
              </w:rPr>
              <w:t>3</w:t>
            </w:r>
            <w:r w:rsidRPr="00D733D7">
              <w:rPr>
                <w:rFonts w:eastAsiaTheme="minorEastAsia" w:hint="eastAsia"/>
                <w:kern w:val="0"/>
                <w:szCs w:val="21"/>
              </w:rPr>
              <w:t>月，公司自主研发的联盟链产品“大纬链”全项通过中国金融认证中心的“区块链科技产品检测”测试。</w:t>
            </w:r>
            <w:r w:rsidRPr="00D733D7">
              <w:rPr>
                <w:rFonts w:eastAsiaTheme="minorEastAsia" w:hint="eastAsia"/>
                <w:kern w:val="0"/>
                <w:szCs w:val="21"/>
              </w:rPr>
              <w:t>2023</w:t>
            </w:r>
            <w:r w:rsidRPr="00D733D7">
              <w:rPr>
                <w:rFonts w:eastAsiaTheme="minorEastAsia" w:hint="eastAsia"/>
                <w:kern w:val="0"/>
                <w:szCs w:val="21"/>
              </w:rPr>
              <w:t>年</w:t>
            </w:r>
            <w:r w:rsidRPr="00D733D7">
              <w:rPr>
                <w:rFonts w:eastAsiaTheme="minorEastAsia" w:hint="eastAsia"/>
                <w:kern w:val="0"/>
                <w:szCs w:val="21"/>
              </w:rPr>
              <w:t>7</w:t>
            </w:r>
            <w:r w:rsidRPr="00D733D7">
              <w:rPr>
                <w:rFonts w:eastAsiaTheme="minorEastAsia" w:hint="eastAsia"/>
                <w:kern w:val="0"/>
                <w:szCs w:val="21"/>
              </w:rPr>
              <w:t>月，公司发布《大纬链技术白皮书》，展示了以“大纬链”为底座的区块链技</w:t>
            </w:r>
            <w:r w:rsidRPr="00D733D7">
              <w:rPr>
                <w:rFonts w:eastAsiaTheme="minorEastAsia" w:hint="eastAsia"/>
                <w:kern w:val="0"/>
                <w:szCs w:val="21"/>
              </w:rPr>
              <w:lastRenderedPageBreak/>
              <w:t>术及产品的成功落地与实践。公司持续保持较高研发投入，新获批发明专利</w:t>
            </w:r>
            <w:r w:rsidRPr="00D733D7">
              <w:rPr>
                <w:rFonts w:eastAsiaTheme="minorEastAsia" w:hint="eastAsia"/>
                <w:kern w:val="0"/>
                <w:szCs w:val="21"/>
              </w:rPr>
              <w:t>13</w:t>
            </w:r>
            <w:r w:rsidRPr="00D733D7">
              <w:rPr>
                <w:rFonts w:eastAsiaTheme="minorEastAsia" w:hint="eastAsia"/>
                <w:kern w:val="0"/>
                <w:szCs w:val="21"/>
              </w:rPr>
              <w:t>项、新增获批软件著作权</w:t>
            </w:r>
            <w:r w:rsidRPr="00D733D7">
              <w:rPr>
                <w:rFonts w:eastAsiaTheme="minorEastAsia" w:hint="eastAsia"/>
                <w:kern w:val="0"/>
                <w:szCs w:val="21"/>
              </w:rPr>
              <w:t>20</w:t>
            </w:r>
            <w:r w:rsidRPr="00D733D7">
              <w:rPr>
                <w:rFonts w:eastAsiaTheme="minorEastAsia" w:hint="eastAsia"/>
                <w:kern w:val="0"/>
                <w:szCs w:val="21"/>
              </w:rPr>
              <w:t>项。截至报告期末，公司共拥有授权专利</w:t>
            </w:r>
            <w:r w:rsidRPr="00D733D7">
              <w:rPr>
                <w:rFonts w:eastAsiaTheme="minorEastAsia" w:hint="eastAsia"/>
                <w:kern w:val="0"/>
                <w:szCs w:val="21"/>
              </w:rPr>
              <w:t>47</w:t>
            </w:r>
            <w:r w:rsidRPr="00D733D7">
              <w:rPr>
                <w:rFonts w:eastAsiaTheme="minorEastAsia" w:hint="eastAsia"/>
                <w:kern w:val="0"/>
                <w:szCs w:val="21"/>
              </w:rPr>
              <w:t>项，其中</w:t>
            </w:r>
            <w:r w:rsidRPr="00D733D7">
              <w:rPr>
                <w:rFonts w:eastAsiaTheme="minorEastAsia" w:hint="eastAsia"/>
                <w:kern w:val="0"/>
                <w:szCs w:val="21"/>
              </w:rPr>
              <w:t>42</w:t>
            </w:r>
            <w:r w:rsidRPr="00D733D7">
              <w:rPr>
                <w:rFonts w:eastAsiaTheme="minorEastAsia" w:hint="eastAsia"/>
                <w:kern w:val="0"/>
                <w:szCs w:val="21"/>
              </w:rPr>
              <w:t>项为发明专利，软件著作权</w:t>
            </w:r>
            <w:r w:rsidRPr="00D733D7">
              <w:rPr>
                <w:rFonts w:eastAsiaTheme="minorEastAsia" w:hint="eastAsia"/>
                <w:kern w:val="0"/>
                <w:szCs w:val="21"/>
              </w:rPr>
              <w:t>440</w:t>
            </w:r>
            <w:r w:rsidRPr="00D733D7">
              <w:rPr>
                <w:rFonts w:eastAsiaTheme="minorEastAsia" w:hint="eastAsia"/>
                <w:kern w:val="0"/>
                <w:szCs w:val="21"/>
              </w:rPr>
              <w:t>项，荣获山东省数据要素型示范企业、“影响济南”年度领军品牌、泉城优秀企业等荣誉称号，参与发布团体标准</w:t>
            </w:r>
            <w:r w:rsidRPr="00D733D7">
              <w:rPr>
                <w:rFonts w:eastAsiaTheme="minorEastAsia" w:hint="eastAsia"/>
                <w:kern w:val="0"/>
                <w:szCs w:val="21"/>
              </w:rPr>
              <w:t>1</w:t>
            </w:r>
            <w:r w:rsidRPr="00D733D7">
              <w:rPr>
                <w:rFonts w:eastAsiaTheme="minorEastAsia" w:hint="eastAsia"/>
                <w:kern w:val="0"/>
                <w:szCs w:val="21"/>
              </w:rPr>
              <w:t>项，获得中国电子学会科技进步二等奖，省级大数据创新应用优秀解决方案，山东省信息技术产业</w:t>
            </w:r>
            <w:r w:rsidRPr="00D733D7">
              <w:rPr>
                <w:rFonts w:eastAsiaTheme="minorEastAsia" w:hint="eastAsia"/>
                <w:kern w:val="0"/>
                <w:szCs w:val="21"/>
              </w:rPr>
              <w:t>60</w:t>
            </w:r>
            <w:r w:rsidRPr="00D733D7">
              <w:rPr>
                <w:rFonts w:eastAsiaTheme="minorEastAsia" w:hint="eastAsia"/>
                <w:kern w:val="0"/>
                <w:szCs w:val="21"/>
              </w:rPr>
              <w:t>年标志性成果奖等各类奖项</w:t>
            </w:r>
            <w:r w:rsidRPr="00D733D7">
              <w:rPr>
                <w:rFonts w:eastAsiaTheme="minorEastAsia" w:hint="eastAsia"/>
                <w:kern w:val="0"/>
                <w:szCs w:val="21"/>
              </w:rPr>
              <w:t>12</w:t>
            </w:r>
            <w:r w:rsidRPr="00D733D7">
              <w:rPr>
                <w:rFonts w:eastAsiaTheme="minorEastAsia" w:hint="eastAsia"/>
                <w:kern w:val="0"/>
                <w:szCs w:val="21"/>
              </w:rPr>
              <w:t>项。</w:t>
            </w:r>
          </w:p>
          <w:p w14:paraId="57003B6A" w14:textId="77777777" w:rsidR="00D733D7" w:rsidRPr="007444AA" w:rsidRDefault="00D733D7" w:rsidP="007444AA">
            <w:pPr>
              <w:widowControl/>
              <w:jc w:val="left"/>
              <w:rPr>
                <w:rFonts w:eastAsiaTheme="minorEastAsia"/>
                <w:b/>
                <w:kern w:val="0"/>
                <w:szCs w:val="21"/>
              </w:rPr>
            </w:pPr>
            <w:r w:rsidRPr="007444AA">
              <w:rPr>
                <w:rFonts w:eastAsiaTheme="minorEastAsia" w:hint="eastAsia"/>
                <w:b/>
                <w:kern w:val="0"/>
                <w:szCs w:val="21"/>
              </w:rPr>
              <w:t>15</w:t>
            </w:r>
            <w:r w:rsidRPr="007444AA">
              <w:rPr>
                <w:rFonts w:eastAsiaTheme="minorEastAsia" w:hint="eastAsia"/>
                <w:b/>
                <w:kern w:val="0"/>
                <w:szCs w:val="21"/>
              </w:rPr>
              <w:t>、公司上半年研发团队建设进展情况如何？</w:t>
            </w:r>
          </w:p>
          <w:p w14:paraId="3EF43636"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公司始终高度重视内部人才队伍建设，培养了一大批专业知识匹配、管理经验丰富的高素质复合型人才，以及对行业前沿技术有深刻理解和掌握的高水平研究人才。报告期末，公司拥有教授职称人员</w:t>
            </w:r>
            <w:r w:rsidRPr="00D733D7">
              <w:rPr>
                <w:rFonts w:eastAsiaTheme="minorEastAsia" w:hint="eastAsia"/>
                <w:kern w:val="0"/>
                <w:szCs w:val="21"/>
              </w:rPr>
              <w:t>7</w:t>
            </w:r>
            <w:r w:rsidRPr="00D733D7">
              <w:rPr>
                <w:rFonts w:eastAsiaTheme="minorEastAsia" w:hint="eastAsia"/>
                <w:kern w:val="0"/>
                <w:szCs w:val="21"/>
              </w:rPr>
              <w:t>人，博士生导师</w:t>
            </w:r>
            <w:r w:rsidRPr="00D733D7">
              <w:rPr>
                <w:rFonts w:eastAsiaTheme="minorEastAsia" w:hint="eastAsia"/>
                <w:kern w:val="0"/>
                <w:szCs w:val="21"/>
              </w:rPr>
              <w:t>6</w:t>
            </w:r>
            <w:r w:rsidRPr="00D733D7">
              <w:rPr>
                <w:rFonts w:eastAsiaTheme="minorEastAsia" w:hint="eastAsia"/>
                <w:kern w:val="0"/>
                <w:szCs w:val="21"/>
              </w:rPr>
              <w:t>人，泰山产业领军人才</w:t>
            </w:r>
            <w:r w:rsidRPr="00D733D7">
              <w:rPr>
                <w:rFonts w:eastAsiaTheme="minorEastAsia" w:hint="eastAsia"/>
                <w:kern w:val="0"/>
                <w:szCs w:val="21"/>
              </w:rPr>
              <w:t>3</w:t>
            </w:r>
            <w:r w:rsidRPr="00D733D7">
              <w:rPr>
                <w:rFonts w:eastAsiaTheme="minorEastAsia" w:hint="eastAsia"/>
                <w:kern w:val="0"/>
                <w:szCs w:val="21"/>
              </w:rPr>
              <w:t>人，山东省高层次人才</w:t>
            </w:r>
            <w:r w:rsidRPr="00D733D7">
              <w:rPr>
                <w:rFonts w:eastAsiaTheme="minorEastAsia" w:hint="eastAsia"/>
                <w:kern w:val="0"/>
                <w:szCs w:val="21"/>
              </w:rPr>
              <w:t>1</w:t>
            </w:r>
            <w:r w:rsidRPr="00D733D7">
              <w:rPr>
                <w:rFonts w:eastAsiaTheme="minorEastAsia" w:hint="eastAsia"/>
                <w:kern w:val="0"/>
                <w:szCs w:val="21"/>
              </w:rPr>
              <w:t>人，泉城特聘专家</w:t>
            </w:r>
            <w:r w:rsidRPr="00D733D7">
              <w:rPr>
                <w:rFonts w:eastAsiaTheme="minorEastAsia" w:hint="eastAsia"/>
                <w:kern w:val="0"/>
                <w:szCs w:val="21"/>
              </w:rPr>
              <w:t>2</w:t>
            </w:r>
            <w:r w:rsidRPr="00D733D7">
              <w:rPr>
                <w:rFonts w:eastAsiaTheme="minorEastAsia" w:hint="eastAsia"/>
                <w:kern w:val="0"/>
                <w:szCs w:val="21"/>
              </w:rPr>
              <w:t>人，泉城产业领军人才</w:t>
            </w:r>
            <w:r w:rsidRPr="00D733D7">
              <w:rPr>
                <w:rFonts w:eastAsiaTheme="minorEastAsia" w:hint="eastAsia"/>
                <w:kern w:val="0"/>
                <w:szCs w:val="21"/>
              </w:rPr>
              <w:t xml:space="preserve"> 3</w:t>
            </w:r>
            <w:r w:rsidRPr="00D733D7">
              <w:rPr>
                <w:rFonts w:eastAsiaTheme="minorEastAsia" w:hint="eastAsia"/>
                <w:kern w:val="0"/>
                <w:szCs w:val="21"/>
              </w:rPr>
              <w:t>人，济南专业技术拔尖人才</w:t>
            </w:r>
            <w:r w:rsidRPr="00D733D7">
              <w:rPr>
                <w:rFonts w:eastAsiaTheme="minorEastAsia" w:hint="eastAsia"/>
                <w:kern w:val="0"/>
                <w:szCs w:val="21"/>
              </w:rPr>
              <w:t>1</w:t>
            </w:r>
            <w:r w:rsidRPr="00D733D7">
              <w:rPr>
                <w:rFonts w:eastAsiaTheme="minorEastAsia" w:hint="eastAsia"/>
                <w:kern w:val="0"/>
                <w:szCs w:val="21"/>
              </w:rPr>
              <w:t>人。</w:t>
            </w:r>
          </w:p>
          <w:p w14:paraId="39D09441" w14:textId="77777777" w:rsidR="00D733D7" w:rsidRPr="007444AA" w:rsidRDefault="00D733D7" w:rsidP="007444AA">
            <w:pPr>
              <w:widowControl/>
              <w:jc w:val="left"/>
              <w:rPr>
                <w:rFonts w:eastAsiaTheme="minorEastAsia"/>
                <w:b/>
                <w:kern w:val="0"/>
                <w:szCs w:val="21"/>
              </w:rPr>
            </w:pPr>
            <w:r w:rsidRPr="007444AA">
              <w:rPr>
                <w:rFonts w:eastAsiaTheme="minorEastAsia" w:hint="eastAsia"/>
                <w:b/>
                <w:kern w:val="0"/>
                <w:szCs w:val="21"/>
              </w:rPr>
              <w:t>16</w:t>
            </w:r>
            <w:r w:rsidRPr="007444AA">
              <w:rPr>
                <w:rFonts w:eastAsiaTheme="minorEastAsia" w:hint="eastAsia"/>
                <w:b/>
                <w:kern w:val="0"/>
                <w:szCs w:val="21"/>
              </w:rPr>
              <w:t>、大纬链产品体系有哪些新突破？</w:t>
            </w:r>
          </w:p>
          <w:p w14:paraId="11D444E7" w14:textId="77777777" w:rsidR="00D733D7" w:rsidRP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大纬链</w:t>
            </w:r>
            <w:r w:rsidRPr="00D733D7">
              <w:rPr>
                <w:rFonts w:eastAsiaTheme="minorEastAsia" w:hint="eastAsia"/>
                <w:kern w:val="0"/>
                <w:szCs w:val="21"/>
              </w:rPr>
              <w:t>1+6+N</w:t>
            </w:r>
            <w:r w:rsidRPr="00D733D7">
              <w:rPr>
                <w:rFonts w:eastAsiaTheme="minorEastAsia" w:hint="eastAsia"/>
                <w:kern w:val="0"/>
                <w:szCs w:val="21"/>
              </w:rPr>
              <w:t>的技术产品体系日趋完善，大纬链在区块链核心技术研发方面取得了突出的成绩，关键技术通过中国信通院“可信区块链系列测评”基础功能、性能专项、密码专项、安全专项、</w:t>
            </w:r>
            <w:r w:rsidRPr="00D733D7">
              <w:rPr>
                <w:rFonts w:eastAsiaTheme="minorEastAsia" w:hint="eastAsia"/>
                <w:kern w:val="0"/>
                <w:szCs w:val="21"/>
              </w:rPr>
              <w:t>BaaS</w:t>
            </w:r>
            <w:r w:rsidRPr="00D733D7">
              <w:rPr>
                <w:rFonts w:eastAsiaTheme="minorEastAsia" w:hint="eastAsia"/>
                <w:kern w:val="0"/>
                <w:szCs w:val="21"/>
              </w:rPr>
              <w:t>专项、政务专项、存证专项</w:t>
            </w:r>
            <w:r w:rsidRPr="00D733D7">
              <w:rPr>
                <w:rFonts w:eastAsiaTheme="minorEastAsia" w:hint="eastAsia"/>
                <w:kern w:val="0"/>
                <w:szCs w:val="21"/>
              </w:rPr>
              <w:t>7</w:t>
            </w:r>
            <w:r w:rsidRPr="00D733D7">
              <w:rPr>
                <w:rFonts w:eastAsiaTheme="minorEastAsia" w:hint="eastAsia"/>
                <w:kern w:val="0"/>
                <w:szCs w:val="21"/>
              </w:rPr>
              <w:t>个专项的测试，各项技术指标均走在全国前列。</w:t>
            </w:r>
            <w:r w:rsidRPr="00D733D7">
              <w:rPr>
                <w:rFonts w:eastAsiaTheme="minorEastAsia" w:hint="eastAsia"/>
                <w:kern w:val="0"/>
                <w:szCs w:val="21"/>
              </w:rPr>
              <w:t>2023</w:t>
            </w:r>
            <w:r w:rsidRPr="00D733D7">
              <w:rPr>
                <w:rFonts w:eastAsiaTheme="minorEastAsia" w:hint="eastAsia"/>
                <w:kern w:val="0"/>
                <w:szCs w:val="21"/>
              </w:rPr>
              <w:t>年</w:t>
            </w:r>
            <w:r w:rsidRPr="00D733D7">
              <w:rPr>
                <w:rFonts w:eastAsiaTheme="minorEastAsia" w:hint="eastAsia"/>
                <w:kern w:val="0"/>
                <w:szCs w:val="21"/>
              </w:rPr>
              <w:t>3</w:t>
            </w:r>
            <w:r w:rsidRPr="00D733D7">
              <w:rPr>
                <w:rFonts w:eastAsiaTheme="minorEastAsia" w:hint="eastAsia"/>
                <w:kern w:val="0"/>
                <w:szCs w:val="21"/>
              </w:rPr>
              <w:t>月，全项通过中国金融认证中心的“区块链科技产品检测”测试。</w:t>
            </w:r>
            <w:r w:rsidRPr="00D733D7">
              <w:rPr>
                <w:rFonts w:eastAsiaTheme="minorEastAsia" w:hint="eastAsia"/>
                <w:kern w:val="0"/>
                <w:szCs w:val="21"/>
              </w:rPr>
              <w:t>2023</w:t>
            </w:r>
            <w:r w:rsidRPr="00D733D7">
              <w:rPr>
                <w:rFonts w:eastAsiaTheme="minorEastAsia" w:hint="eastAsia"/>
                <w:kern w:val="0"/>
                <w:szCs w:val="21"/>
              </w:rPr>
              <w:t>年</w:t>
            </w:r>
            <w:r w:rsidRPr="00D733D7">
              <w:rPr>
                <w:rFonts w:eastAsiaTheme="minorEastAsia" w:hint="eastAsia"/>
                <w:kern w:val="0"/>
                <w:szCs w:val="21"/>
              </w:rPr>
              <w:t>7</w:t>
            </w:r>
            <w:r w:rsidRPr="00D733D7">
              <w:rPr>
                <w:rFonts w:eastAsiaTheme="minorEastAsia" w:hint="eastAsia"/>
                <w:kern w:val="0"/>
                <w:szCs w:val="21"/>
              </w:rPr>
              <w:t>月，发布《大纬链技术白皮书》，展示了以“大纬链”为底座的区块链技术及产品的成功落地与实践。</w:t>
            </w:r>
          </w:p>
          <w:p w14:paraId="5EEE20C9" w14:textId="77777777" w:rsidR="00D733D7" w:rsidRDefault="00D733D7" w:rsidP="00D733D7">
            <w:pPr>
              <w:widowControl/>
              <w:ind w:firstLineChars="200" w:firstLine="420"/>
              <w:jc w:val="left"/>
              <w:rPr>
                <w:rFonts w:eastAsiaTheme="minorEastAsia"/>
                <w:kern w:val="0"/>
                <w:szCs w:val="21"/>
              </w:rPr>
            </w:pPr>
            <w:r w:rsidRPr="00D733D7">
              <w:rPr>
                <w:rFonts w:eastAsiaTheme="minorEastAsia" w:hint="eastAsia"/>
                <w:kern w:val="0"/>
                <w:szCs w:val="21"/>
              </w:rPr>
              <w:t>大纬链底层技术持续创新，构建面向大规模同构</w:t>
            </w:r>
            <w:r w:rsidRPr="00D733D7">
              <w:rPr>
                <w:rFonts w:eastAsiaTheme="minorEastAsia" w:hint="eastAsia"/>
                <w:kern w:val="0"/>
                <w:szCs w:val="21"/>
              </w:rPr>
              <w:t>/</w:t>
            </w:r>
            <w:r w:rsidRPr="00D733D7">
              <w:rPr>
                <w:rFonts w:eastAsiaTheme="minorEastAsia" w:hint="eastAsia"/>
                <w:kern w:val="0"/>
                <w:szCs w:val="21"/>
              </w:rPr>
              <w:t>异构区块链跨链协作系统，提供面向大纬链之间、大纬链与异构链、异构链与异构链的自适应跨链协作能；大纬链提供连接数字空间与信息空间的双向预言机，实现信息空间与数字空间可信交互，实现主体身份可信认证、数据来源真实、权属明确、过程可控等，并提供完善成熟的产品实现便捷化交互；持续创新的</w:t>
            </w:r>
            <w:r w:rsidRPr="00D733D7">
              <w:rPr>
                <w:rFonts w:eastAsiaTheme="minorEastAsia" w:hint="eastAsia"/>
                <w:kern w:val="0"/>
                <w:szCs w:val="21"/>
              </w:rPr>
              <w:t>N</w:t>
            </w:r>
            <w:r w:rsidRPr="00D733D7">
              <w:rPr>
                <w:rFonts w:eastAsiaTheme="minorEastAsia" w:hint="eastAsia"/>
                <w:kern w:val="0"/>
                <w:szCs w:val="21"/>
              </w:rPr>
              <w:t>个区块链</w:t>
            </w:r>
            <w:r w:rsidRPr="00D733D7">
              <w:rPr>
                <w:rFonts w:eastAsiaTheme="minorEastAsia" w:hint="eastAsia"/>
                <w:kern w:val="0"/>
                <w:szCs w:val="21"/>
              </w:rPr>
              <w:t>+</w:t>
            </w:r>
            <w:r w:rsidRPr="00D733D7">
              <w:rPr>
                <w:rFonts w:eastAsiaTheme="minorEastAsia" w:hint="eastAsia"/>
                <w:kern w:val="0"/>
                <w:szCs w:val="21"/>
              </w:rPr>
              <w:t>数据要素解决方案，支持普惠金融、普惠保险、政务服务、司法公证、医疗健康、数据要素市场等数字化应用场景；推出可信数据服务平台，公司自主研发的“可信数据服务平台”，打造数据要素新基建；隐私计算进一步得以应用，公司结合隐私计算与区块链在医疗健康领域开展“数据可用不可见”应用。</w:t>
            </w:r>
          </w:p>
          <w:p w14:paraId="0610D516" w14:textId="045FA677" w:rsidR="0059143B" w:rsidRPr="00D733D7" w:rsidRDefault="0059143B" w:rsidP="0059143B">
            <w:pPr>
              <w:widowControl/>
              <w:ind w:firstLineChars="200" w:firstLine="420"/>
              <w:jc w:val="left"/>
              <w:rPr>
                <w:rFonts w:eastAsiaTheme="minorEastAsia"/>
                <w:kern w:val="0"/>
                <w:szCs w:val="21"/>
              </w:rPr>
            </w:pPr>
            <w:bookmarkStart w:id="0" w:name="_GoBack"/>
            <w:bookmarkEnd w:id="0"/>
          </w:p>
        </w:tc>
      </w:tr>
      <w:tr w:rsidR="00E25146" w:rsidRPr="00B33DA0" w14:paraId="0E9FD84A" w14:textId="77777777">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BD346AB" w14:textId="77777777" w:rsidR="00E25146" w:rsidRPr="00B33DA0" w:rsidRDefault="0022633D">
            <w:pPr>
              <w:spacing w:line="480" w:lineRule="atLeast"/>
              <w:rPr>
                <w:b/>
                <w:bCs/>
                <w:iCs/>
                <w:color w:val="000000"/>
                <w:sz w:val="24"/>
              </w:rPr>
            </w:pPr>
            <w:r w:rsidRPr="00B33DA0">
              <w:rPr>
                <w:b/>
                <w:bCs/>
                <w:iCs/>
                <w:color w:val="000000"/>
                <w:sz w:val="24"/>
              </w:rPr>
              <w:lastRenderedPageBreak/>
              <w:t>附件清单（如有）</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34AFB85" w14:textId="77777777" w:rsidR="00E25146" w:rsidRPr="00B33DA0" w:rsidRDefault="0022633D">
            <w:pPr>
              <w:spacing w:line="480" w:lineRule="atLeast"/>
              <w:rPr>
                <w:bCs/>
                <w:iCs/>
                <w:color w:val="000000"/>
                <w:sz w:val="24"/>
              </w:rPr>
            </w:pPr>
            <w:r w:rsidRPr="00B33DA0">
              <w:rPr>
                <w:bCs/>
                <w:iCs/>
                <w:color w:val="000000"/>
                <w:sz w:val="24"/>
              </w:rPr>
              <w:t>无</w:t>
            </w:r>
          </w:p>
        </w:tc>
      </w:tr>
      <w:tr w:rsidR="00E25146" w:rsidRPr="00B33DA0" w14:paraId="5F8B3BD7" w14:textId="77777777">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539407D" w14:textId="77777777" w:rsidR="00E25146" w:rsidRPr="00B33DA0" w:rsidRDefault="0022633D">
            <w:pPr>
              <w:spacing w:line="480" w:lineRule="atLeast"/>
              <w:rPr>
                <w:b/>
                <w:bCs/>
                <w:iCs/>
                <w:color w:val="000000"/>
                <w:sz w:val="24"/>
              </w:rPr>
            </w:pPr>
            <w:r w:rsidRPr="00B33DA0">
              <w:rPr>
                <w:b/>
                <w:bCs/>
                <w:iCs/>
                <w:color w:val="000000"/>
                <w:sz w:val="24"/>
              </w:rPr>
              <w:t>日期</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06BB854" w14:textId="0DA86350" w:rsidR="00E25146" w:rsidRPr="00B33DA0" w:rsidRDefault="0022633D" w:rsidP="007444AA">
            <w:pPr>
              <w:spacing w:line="480" w:lineRule="atLeast"/>
              <w:rPr>
                <w:bCs/>
                <w:iCs/>
                <w:color w:val="000000"/>
                <w:sz w:val="24"/>
              </w:rPr>
            </w:pPr>
            <w:r w:rsidRPr="00B33DA0">
              <w:rPr>
                <w:bCs/>
                <w:iCs/>
                <w:color w:val="000000"/>
                <w:sz w:val="24"/>
              </w:rPr>
              <w:t>202</w:t>
            </w:r>
            <w:r w:rsidR="0095232E">
              <w:rPr>
                <w:rFonts w:hint="eastAsia"/>
                <w:bCs/>
                <w:iCs/>
                <w:color w:val="000000"/>
                <w:sz w:val="24"/>
              </w:rPr>
              <w:t>3</w:t>
            </w:r>
            <w:r w:rsidRPr="00B33DA0">
              <w:rPr>
                <w:bCs/>
                <w:iCs/>
                <w:color w:val="000000"/>
                <w:sz w:val="24"/>
              </w:rPr>
              <w:t>年</w:t>
            </w:r>
            <w:r w:rsidR="007444AA">
              <w:rPr>
                <w:bCs/>
                <w:iCs/>
                <w:color w:val="000000"/>
                <w:sz w:val="24"/>
              </w:rPr>
              <w:t>9</w:t>
            </w:r>
            <w:r w:rsidRPr="00B33DA0">
              <w:rPr>
                <w:bCs/>
                <w:iCs/>
                <w:color w:val="000000"/>
                <w:sz w:val="24"/>
              </w:rPr>
              <w:t>月</w:t>
            </w:r>
            <w:r w:rsidR="007444AA">
              <w:rPr>
                <w:bCs/>
                <w:iCs/>
                <w:color w:val="000000"/>
                <w:sz w:val="24"/>
              </w:rPr>
              <w:t>4</w:t>
            </w:r>
            <w:r w:rsidRPr="00B33DA0">
              <w:rPr>
                <w:bCs/>
                <w:iCs/>
                <w:color w:val="000000"/>
                <w:sz w:val="24"/>
              </w:rPr>
              <w:t>日</w:t>
            </w:r>
          </w:p>
        </w:tc>
      </w:tr>
    </w:tbl>
    <w:p w14:paraId="7B839253" w14:textId="4B64BAEF" w:rsidR="00E25146" w:rsidRPr="00B33DA0" w:rsidRDefault="00E25146" w:rsidP="006B131C"/>
    <w:sectPr w:rsidR="00E25146" w:rsidRPr="00B33DA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E92" w16cex:dateUtc="2023-01-09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2C3C3" w16cid:durableId="2766AE9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2FB94" w14:textId="77777777" w:rsidR="003F46EF" w:rsidRDefault="003F46EF" w:rsidP="000659AC">
      <w:r>
        <w:separator/>
      </w:r>
    </w:p>
  </w:endnote>
  <w:endnote w:type="continuationSeparator" w:id="0">
    <w:p w14:paraId="3A9D8F06" w14:textId="77777777" w:rsidR="003F46EF" w:rsidRDefault="003F46EF" w:rsidP="0006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F3A37" w14:textId="77777777" w:rsidR="003F46EF" w:rsidRDefault="003F46EF" w:rsidP="000659AC">
      <w:r>
        <w:separator/>
      </w:r>
    </w:p>
  </w:footnote>
  <w:footnote w:type="continuationSeparator" w:id="0">
    <w:p w14:paraId="43E45CA7" w14:textId="77777777" w:rsidR="003F46EF" w:rsidRDefault="003F46EF" w:rsidP="000659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73F1"/>
    <w:multiLevelType w:val="hybridMultilevel"/>
    <w:tmpl w:val="A9221AF2"/>
    <w:lvl w:ilvl="0" w:tplc="13307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07D"/>
    <w:rsid w:val="00003F99"/>
    <w:rsid w:val="000054D8"/>
    <w:rsid w:val="00005DB8"/>
    <w:rsid w:val="00012669"/>
    <w:rsid w:val="00012D22"/>
    <w:rsid w:val="00017324"/>
    <w:rsid w:val="000229EE"/>
    <w:rsid w:val="000239FE"/>
    <w:rsid w:val="00032E4D"/>
    <w:rsid w:val="00034344"/>
    <w:rsid w:val="00041659"/>
    <w:rsid w:val="000659AC"/>
    <w:rsid w:val="00073A91"/>
    <w:rsid w:val="00075F96"/>
    <w:rsid w:val="00082EEC"/>
    <w:rsid w:val="00085BCA"/>
    <w:rsid w:val="00094451"/>
    <w:rsid w:val="00096C0B"/>
    <w:rsid w:val="00097515"/>
    <w:rsid w:val="000E59E1"/>
    <w:rsid w:val="000F35C3"/>
    <w:rsid w:val="00107043"/>
    <w:rsid w:val="00111DD6"/>
    <w:rsid w:val="001157A9"/>
    <w:rsid w:val="001417C0"/>
    <w:rsid w:val="00145ED7"/>
    <w:rsid w:val="00147711"/>
    <w:rsid w:val="00154A67"/>
    <w:rsid w:val="00155CEE"/>
    <w:rsid w:val="001607CC"/>
    <w:rsid w:val="00164C2B"/>
    <w:rsid w:val="00172A27"/>
    <w:rsid w:val="001A2E1E"/>
    <w:rsid w:val="001B4328"/>
    <w:rsid w:val="001C4004"/>
    <w:rsid w:val="001C765E"/>
    <w:rsid w:val="001D3B4A"/>
    <w:rsid w:val="0020106C"/>
    <w:rsid w:val="00212CAD"/>
    <w:rsid w:val="002158BA"/>
    <w:rsid w:val="0022633D"/>
    <w:rsid w:val="0023426F"/>
    <w:rsid w:val="00246AF3"/>
    <w:rsid w:val="002526E1"/>
    <w:rsid w:val="00255D6E"/>
    <w:rsid w:val="00260F4B"/>
    <w:rsid w:val="002835F9"/>
    <w:rsid w:val="002903BE"/>
    <w:rsid w:val="00293E36"/>
    <w:rsid w:val="00295CED"/>
    <w:rsid w:val="002A1F6D"/>
    <w:rsid w:val="002A2C74"/>
    <w:rsid w:val="002A356D"/>
    <w:rsid w:val="002B60CD"/>
    <w:rsid w:val="002C54FA"/>
    <w:rsid w:val="002D3BED"/>
    <w:rsid w:val="002D7C22"/>
    <w:rsid w:val="002F3005"/>
    <w:rsid w:val="002F515A"/>
    <w:rsid w:val="003035EA"/>
    <w:rsid w:val="0030465F"/>
    <w:rsid w:val="00307541"/>
    <w:rsid w:val="00324358"/>
    <w:rsid w:val="00325B15"/>
    <w:rsid w:val="00335B3C"/>
    <w:rsid w:val="0035185E"/>
    <w:rsid w:val="00357775"/>
    <w:rsid w:val="003609BA"/>
    <w:rsid w:val="003A0B0E"/>
    <w:rsid w:val="003A6432"/>
    <w:rsid w:val="003B5E08"/>
    <w:rsid w:val="003B6C1E"/>
    <w:rsid w:val="003C351B"/>
    <w:rsid w:val="003C69D2"/>
    <w:rsid w:val="003D1E42"/>
    <w:rsid w:val="003D7BCB"/>
    <w:rsid w:val="003E70FC"/>
    <w:rsid w:val="003F46EF"/>
    <w:rsid w:val="0040228A"/>
    <w:rsid w:val="00405BEA"/>
    <w:rsid w:val="00406783"/>
    <w:rsid w:val="00416C80"/>
    <w:rsid w:val="00427210"/>
    <w:rsid w:val="004314E7"/>
    <w:rsid w:val="0045267B"/>
    <w:rsid w:val="00455B0A"/>
    <w:rsid w:val="00467622"/>
    <w:rsid w:val="00476573"/>
    <w:rsid w:val="004866A6"/>
    <w:rsid w:val="00490B39"/>
    <w:rsid w:val="004B17F1"/>
    <w:rsid w:val="004C29AF"/>
    <w:rsid w:val="004D519E"/>
    <w:rsid w:val="004D6884"/>
    <w:rsid w:val="004E5E76"/>
    <w:rsid w:val="004F357A"/>
    <w:rsid w:val="00502AEF"/>
    <w:rsid w:val="0050543B"/>
    <w:rsid w:val="00505535"/>
    <w:rsid w:val="005066C0"/>
    <w:rsid w:val="005160D5"/>
    <w:rsid w:val="0052015D"/>
    <w:rsid w:val="00534E02"/>
    <w:rsid w:val="00540FB6"/>
    <w:rsid w:val="0055220A"/>
    <w:rsid w:val="00560897"/>
    <w:rsid w:val="00571BD9"/>
    <w:rsid w:val="00581DD1"/>
    <w:rsid w:val="00583E09"/>
    <w:rsid w:val="0059143B"/>
    <w:rsid w:val="00593A82"/>
    <w:rsid w:val="005950F5"/>
    <w:rsid w:val="00595676"/>
    <w:rsid w:val="00596F6A"/>
    <w:rsid w:val="005B07A0"/>
    <w:rsid w:val="005B17A3"/>
    <w:rsid w:val="005C2218"/>
    <w:rsid w:val="005D1BEB"/>
    <w:rsid w:val="005F2733"/>
    <w:rsid w:val="00616197"/>
    <w:rsid w:val="00617D60"/>
    <w:rsid w:val="006266CB"/>
    <w:rsid w:val="00644401"/>
    <w:rsid w:val="00652AE8"/>
    <w:rsid w:val="00667163"/>
    <w:rsid w:val="006903D5"/>
    <w:rsid w:val="006A26B0"/>
    <w:rsid w:val="006A3CAC"/>
    <w:rsid w:val="006A7479"/>
    <w:rsid w:val="006A78DE"/>
    <w:rsid w:val="006B131C"/>
    <w:rsid w:val="006B3FC5"/>
    <w:rsid w:val="006C37A2"/>
    <w:rsid w:val="006D24D3"/>
    <w:rsid w:val="00721DC3"/>
    <w:rsid w:val="007321DA"/>
    <w:rsid w:val="0073648C"/>
    <w:rsid w:val="007444AA"/>
    <w:rsid w:val="00752966"/>
    <w:rsid w:val="00770038"/>
    <w:rsid w:val="007C76F1"/>
    <w:rsid w:val="007D2898"/>
    <w:rsid w:val="007D4981"/>
    <w:rsid w:val="007E67EF"/>
    <w:rsid w:val="007F6A89"/>
    <w:rsid w:val="00811CA8"/>
    <w:rsid w:val="00835DFC"/>
    <w:rsid w:val="00840CEA"/>
    <w:rsid w:val="008435BA"/>
    <w:rsid w:val="00847174"/>
    <w:rsid w:val="008576FF"/>
    <w:rsid w:val="0086432C"/>
    <w:rsid w:val="00897056"/>
    <w:rsid w:val="008A0452"/>
    <w:rsid w:val="008B0754"/>
    <w:rsid w:val="008D2C64"/>
    <w:rsid w:val="008E575E"/>
    <w:rsid w:val="0091405D"/>
    <w:rsid w:val="00917FE2"/>
    <w:rsid w:val="00937065"/>
    <w:rsid w:val="00937C87"/>
    <w:rsid w:val="00943D5A"/>
    <w:rsid w:val="00946298"/>
    <w:rsid w:val="00947C90"/>
    <w:rsid w:val="0095232E"/>
    <w:rsid w:val="00952CA5"/>
    <w:rsid w:val="00961FE5"/>
    <w:rsid w:val="00964511"/>
    <w:rsid w:val="009871E0"/>
    <w:rsid w:val="00993EED"/>
    <w:rsid w:val="009967E3"/>
    <w:rsid w:val="009A490D"/>
    <w:rsid w:val="009B0B11"/>
    <w:rsid w:val="009B0FCF"/>
    <w:rsid w:val="009C50E9"/>
    <w:rsid w:val="009E5505"/>
    <w:rsid w:val="009E743C"/>
    <w:rsid w:val="00A05500"/>
    <w:rsid w:val="00A11435"/>
    <w:rsid w:val="00A2253D"/>
    <w:rsid w:val="00A23AF5"/>
    <w:rsid w:val="00A326B0"/>
    <w:rsid w:val="00A37453"/>
    <w:rsid w:val="00A42CE5"/>
    <w:rsid w:val="00A4556A"/>
    <w:rsid w:val="00A47FBE"/>
    <w:rsid w:val="00A6539A"/>
    <w:rsid w:val="00A6568B"/>
    <w:rsid w:val="00AB3247"/>
    <w:rsid w:val="00AC7C57"/>
    <w:rsid w:val="00AD4DF3"/>
    <w:rsid w:val="00AD4E41"/>
    <w:rsid w:val="00AE1390"/>
    <w:rsid w:val="00AE4ED3"/>
    <w:rsid w:val="00AE5BB3"/>
    <w:rsid w:val="00AF45A6"/>
    <w:rsid w:val="00AF466C"/>
    <w:rsid w:val="00B115F6"/>
    <w:rsid w:val="00B226AF"/>
    <w:rsid w:val="00B24B30"/>
    <w:rsid w:val="00B26A5B"/>
    <w:rsid w:val="00B33DA0"/>
    <w:rsid w:val="00B41C88"/>
    <w:rsid w:val="00B55EDE"/>
    <w:rsid w:val="00B75ACD"/>
    <w:rsid w:val="00B81A55"/>
    <w:rsid w:val="00B8594A"/>
    <w:rsid w:val="00B9383B"/>
    <w:rsid w:val="00B96E31"/>
    <w:rsid w:val="00BA5DE2"/>
    <w:rsid w:val="00BD2A0C"/>
    <w:rsid w:val="00BF61B6"/>
    <w:rsid w:val="00C049D3"/>
    <w:rsid w:val="00C04C36"/>
    <w:rsid w:val="00C22C72"/>
    <w:rsid w:val="00C231FB"/>
    <w:rsid w:val="00C274B1"/>
    <w:rsid w:val="00C30236"/>
    <w:rsid w:val="00C554D5"/>
    <w:rsid w:val="00C63756"/>
    <w:rsid w:val="00C844A2"/>
    <w:rsid w:val="00C97369"/>
    <w:rsid w:val="00CA5609"/>
    <w:rsid w:val="00CA6658"/>
    <w:rsid w:val="00CA7286"/>
    <w:rsid w:val="00CB068A"/>
    <w:rsid w:val="00CC0793"/>
    <w:rsid w:val="00CD1D79"/>
    <w:rsid w:val="00CD7A45"/>
    <w:rsid w:val="00CE38FA"/>
    <w:rsid w:val="00CF1F10"/>
    <w:rsid w:val="00CF7A77"/>
    <w:rsid w:val="00CF7C4F"/>
    <w:rsid w:val="00D039FA"/>
    <w:rsid w:val="00D2001C"/>
    <w:rsid w:val="00D230B9"/>
    <w:rsid w:val="00D24EA8"/>
    <w:rsid w:val="00D26F5D"/>
    <w:rsid w:val="00D318AE"/>
    <w:rsid w:val="00D509D8"/>
    <w:rsid w:val="00D5312E"/>
    <w:rsid w:val="00D733D7"/>
    <w:rsid w:val="00D818B3"/>
    <w:rsid w:val="00D9310E"/>
    <w:rsid w:val="00D94CD2"/>
    <w:rsid w:val="00DA041C"/>
    <w:rsid w:val="00DA4F8C"/>
    <w:rsid w:val="00DB361F"/>
    <w:rsid w:val="00DB529B"/>
    <w:rsid w:val="00DB554E"/>
    <w:rsid w:val="00DB6F60"/>
    <w:rsid w:val="00DC5B64"/>
    <w:rsid w:val="00DD04AE"/>
    <w:rsid w:val="00DD76C7"/>
    <w:rsid w:val="00DF1C03"/>
    <w:rsid w:val="00E14D82"/>
    <w:rsid w:val="00E25146"/>
    <w:rsid w:val="00E32BC0"/>
    <w:rsid w:val="00E348CA"/>
    <w:rsid w:val="00E35638"/>
    <w:rsid w:val="00E36E81"/>
    <w:rsid w:val="00E45E61"/>
    <w:rsid w:val="00E52443"/>
    <w:rsid w:val="00E60A5E"/>
    <w:rsid w:val="00E80C1D"/>
    <w:rsid w:val="00E95E1E"/>
    <w:rsid w:val="00EA0FDF"/>
    <w:rsid w:val="00EA2DFE"/>
    <w:rsid w:val="00EA7A06"/>
    <w:rsid w:val="00EB0D2E"/>
    <w:rsid w:val="00EB2A11"/>
    <w:rsid w:val="00EC3453"/>
    <w:rsid w:val="00EC5BD8"/>
    <w:rsid w:val="00ED2EED"/>
    <w:rsid w:val="00ED430E"/>
    <w:rsid w:val="00EF2BA3"/>
    <w:rsid w:val="00EF4BE3"/>
    <w:rsid w:val="00F06A48"/>
    <w:rsid w:val="00F12FC4"/>
    <w:rsid w:val="00F25901"/>
    <w:rsid w:val="00F36533"/>
    <w:rsid w:val="00F40CB4"/>
    <w:rsid w:val="00F4601E"/>
    <w:rsid w:val="00F46CF9"/>
    <w:rsid w:val="00F514E1"/>
    <w:rsid w:val="00F52578"/>
    <w:rsid w:val="00F65ED0"/>
    <w:rsid w:val="00F73330"/>
    <w:rsid w:val="00F737C6"/>
    <w:rsid w:val="00F75A3A"/>
    <w:rsid w:val="00F83368"/>
    <w:rsid w:val="00F86ABB"/>
    <w:rsid w:val="00F90C2F"/>
    <w:rsid w:val="00F9147D"/>
    <w:rsid w:val="00FC242E"/>
    <w:rsid w:val="00FD4F8D"/>
    <w:rsid w:val="00FF3FC0"/>
    <w:rsid w:val="017C218C"/>
    <w:rsid w:val="02E059CF"/>
    <w:rsid w:val="04DD7874"/>
    <w:rsid w:val="05792092"/>
    <w:rsid w:val="05D54149"/>
    <w:rsid w:val="062F43BA"/>
    <w:rsid w:val="09D348B1"/>
    <w:rsid w:val="0D0A1680"/>
    <w:rsid w:val="0D13590C"/>
    <w:rsid w:val="0E7171E8"/>
    <w:rsid w:val="0EBA4686"/>
    <w:rsid w:val="0F0D5869"/>
    <w:rsid w:val="0F2F043F"/>
    <w:rsid w:val="0F9F6324"/>
    <w:rsid w:val="0FC12AFB"/>
    <w:rsid w:val="105529E7"/>
    <w:rsid w:val="10831533"/>
    <w:rsid w:val="10C1507B"/>
    <w:rsid w:val="11435B03"/>
    <w:rsid w:val="115740BA"/>
    <w:rsid w:val="120F0EA2"/>
    <w:rsid w:val="1A2051BC"/>
    <w:rsid w:val="1B7C4083"/>
    <w:rsid w:val="1CDC20C1"/>
    <w:rsid w:val="1F485402"/>
    <w:rsid w:val="21491A10"/>
    <w:rsid w:val="23747B0C"/>
    <w:rsid w:val="27440C41"/>
    <w:rsid w:val="294540FB"/>
    <w:rsid w:val="2C5B66BA"/>
    <w:rsid w:val="2F972795"/>
    <w:rsid w:val="31001886"/>
    <w:rsid w:val="318110BF"/>
    <w:rsid w:val="33586D8E"/>
    <w:rsid w:val="35200D87"/>
    <w:rsid w:val="36CA6911"/>
    <w:rsid w:val="371074FA"/>
    <w:rsid w:val="39B24207"/>
    <w:rsid w:val="3A192C31"/>
    <w:rsid w:val="3C3C4380"/>
    <w:rsid w:val="3F0C26AE"/>
    <w:rsid w:val="3F3477A7"/>
    <w:rsid w:val="40875240"/>
    <w:rsid w:val="41632A15"/>
    <w:rsid w:val="41A8467E"/>
    <w:rsid w:val="444512F3"/>
    <w:rsid w:val="447503FC"/>
    <w:rsid w:val="44A60C4E"/>
    <w:rsid w:val="453768D9"/>
    <w:rsid w:val="46EB24D5"/>
    <w:rsid w:val="46EF081D"/>
    <w:rsid w:val="48D10FD6"/>
    <w:rsid w:val="4A3D3E7E"/>
    <w:rsid w:val="4BD20151"/>
    <w:rsid w:val="4C197322"/>
    <w:rsid w:val="4CA51217"/>
    <w:rsid w:val="4DA97839"/>
    <w:rsid w:val="50004F42"/>
    <w:rsid w:val="500C4FA4"/>
    <w:rsid w:val="502C5C48"/>
    <w:rsid w:val="52453FF9"/>
    <w:rsid w:val="53F53ABB"/>
    <w:rsid w:val="54634413"/>
    <w:rsid w:val="555346F8"/>
    <w:rsid w:val="56962AF5"/>
    <w:rsid w:val="569A6C70"/>
    <w:rsid w:val="56DB6A72"/>
    <w:rsid w:val="57FE4209"/>
    <w:rsid w:val="58265344"/>
    <w:rsid w:val="58C52D3E"/>
    <w:rsid w:val="5C500B2A"/>
    <w:rsid w:val="5DFE07D9"/>
    <w:rsid w:val="60737435"/>
    <w:rsid w:val="60B66A03"/>
    <w:rsid w:val="639F79B0"/>
    <w:rsid w:val="643F1577"/>
    <w:rsid w:val="64723F99"/>
    <w:rsid w:val="6547744E"/>
    <w:rsid w:val="65E86CED"/>
    <w:rsid w:val="66480F98"/>
    <w:rsid w:val="66DB019B"/>
    <w:rsid w:val="66FD46E6"/>
    <w:rsid w:val="680336F8"/>
    <w:rsid w:val="6A450242"/>
    <w:rsid w:val="6A635436"/>
    <w:rsid w:val="6A7A66D6"/>
    <w:rsid w:val="6C7861D5"/>
    <w:rsid w:val="6D5F0382"/>
    <w:rsid w:val="707462B0"/>
    <w:rsid w:val="70963828"/>
    <w:rsid w:val="70B60EA2"/>
    <w:rsid w:val="71677AC4"/>
    <w:rsid w:val="739B6FBB"/>
    <w:rsid w:val="73B2115E"/>
    <w:rsid w:val="743162AD"/>
    <w:rsid w:val="7437386A"/>
    <w:rsid w:val="7474635F"/>
    <w:rsid w:val="75E40551"/>
    <w:rsid w:val="783A3E62"/>
    <w:rsid w:val="789C31F3"/>
    <w:rsid w:val="7A696044"/>
    <w:rsid w:val="7DF34439"/>
    <w:rsid w:val="7DFF6C1C"/>
    <w:rsid w:val="7E2C0AEF"/>
    <w:rsid w:val="7E5A765A"/>
    <w:rsid w:val="7EEB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4F01F"/>
  <w15:docId w15:val="{60ED0826-16AA-465C-A9C0-86C338E3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semiHidden/>
    <w:rsid w:val="009E5505"/>
    <w:rPr>
      <w:kern w:val="2"/>
      <w:sz w:val="21"/>
      <w:szCs w:val="24"/>
    </w:rPr>
  </w:style>
  <w:style w:type="paragraph" w:styleId="af0">
    <w:name w:val="List Paragraph"/>
    <w:basedOn w:val="a"/>
    <w:uiPriority w:val="99"/>
    <w:rsid w:val="003518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11EBFF-B831-4864-B739-4C112317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975</Words>
  <Characters>5563</Characters>
  <Application>Microsoft Office Word</Application>
  <DocSecurity>0</DocSecurity>
  <Lines>46</Lines>
  <Paragraphs>13</Paragraphs>
  <ScaleCrop>false</ScaleCrop>
  <Company>Microsoft</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Administrator</cp:lastModifiedBy>
  <cp:revision>2</cp:revision>
  <dcterms:created xsi:type="dcterms:W3CDTF">2023-09-07T07:41:00Z</dcterms:created>
  <dcterms:modified xsi:type="dcterms:W3CDTF">2023-09-07T07:41:00Z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D34BBF9ECE2F432CAD47FD3D878494B2</vt:lpwstr>
  </property>
</Properties>
</file>