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证券代码：603693                                   证券简称：江苏新能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江苏省新能源开发股份有限公司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投资者关系活动记录</w:t>
      </w:r>
    </w:p>
    <w:p>
      <w:pPr>
        <w:jc w:val="right"/>
        <w:rPr>
          <w:rFonts w:ascii="宋体" w:hAnsi="宋体" w:eastAsia="宋体"/>
          <w:sz w:val="24"/>
          <w:szCs w:val="24"/>
        </w:rPr>
      </w:pP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□特定对象调研   □分析师会议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□媒体采访  ■业绩说明会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□新闻发布会  □路演活动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参与单位名称及人员姓名</w:t>
            </w:r>
          </w:p>
        </w:tc>
        <w:tc>
          <w:tcPr>
            <w:tcW w:w="671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参加公司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半年度</w:t>
            </w:r>
            <w:r>
              <w:rPr>
                <w:rFonts w:ascii="宋体" w:hAnsi="宋体" w:eastAsia="宋体"/>
                <w:sz w:val="24"/>
                <w:szCs w:val="24"/>
              </w:rPr>
              <w:t>业绩说明会的投资者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年9月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上证路演中心（http://roadshow.sseinfo.com）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上市公司接待人员姓名</w:t>
            </w:r>
          </w:p>
        </w:tc>
        <w:tc>
          <w:tcPr>
            <w:tcW w:w="671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公司董事长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朱又生</w:t>
            </w:r>
            <w:r>
              <w:rPr>
                <w:rFonts w:ascii="宋体" w:hAnsi="宋体" w:eastAsia="宋体"/>
                <w:sz w:val="24"/>
                <w:szCs w:val="24"/>
              </w:rPr>
              <w:t>先生，董事、总经理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先生</w:t>
            </w:r>
            <w:r>
              <w:rPr>
                <w:rFonts w:ascii="宋体" w:hAnsi="宋体" w:eastAsia="宋体"/>
                <w:sz w:val="24"/>
                <w:szCs w:val="24"/>
              </w:rPr>
              <w:t>，独立董事蔡建先生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董事会秘书、副总经理张军先生，财务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总监</w:t>
            </w:r>
            <w:r>
              <w:rPr>
                <w:rFonts w:ascii="宋体" w:hAnsi="宋体" w:eastAsia="宋体"/>
                <w:sz w:val="24"/>
                <w:szCs w:val="24"/>
              </w:rPr>
              <w:t>张颖女士，证券事务代表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董一红</w:t>
            </w:r>
            <w:r>
              <w:rPr>
                <w:rFonts w:ascii="宋体" w:hAnsi="宋体" w:eastAsia="宋体"/>
                <w:sz w:val="24"/>
                <w:szCs w:val="24"/>
              </w:rPr>
              <w:t>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713" w:type="dxa"/>
          </w:tcPr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为加强与投资者的深入交流，使投资者更加全面、深入地了解公司情况，公司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通过</w:t>
            </w:r>
            <w:r>
              <w:rPr>
                <w:rFonts w:ascii="宋体" w:hAnsi="宋体" w:eastAsia="宋体"/>
                <w:sz w:val="24"/>
                <w:szCs w:val="24"/>
              </w:rPr>
              <w:t>上证路演中心召开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年半年度</w:t>
            </w:r>
            <w:r>
              <w:rPr>
                <w:rFonts w:ascii="宋体" w:hAnsi="宋体" w:eastAsia="宋体"/>
                <w:sz w:val="24"/>
                <w:szCs w:val="24"/>
              </w:rPr>
              <w:t>业绩说明会。公司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人员通过网络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互动</w:t>
            </w:r>
            <w:r>
              <w:rPr>
                <w:rFonts w:ascii="宋体" w:hAnsi="宋体" w:eastAsia="宋体"/>
                <w:sz w:val="24"/>
                <w:szCs w:val="24"/>
              </w:rPr>
              <w:t>形式与投资者进行了沟通，具体内容如下：</w:t>
            </w:r>
          </w:p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1、根据2023半年报，公司海上风电的发电量，上半年同比下降6.81%。请问具体是什么原因？ 相关问题的解决进度请简要介绍。</w:t>
            </w:r>
          </w:p>
          <w:p>
            <w:pPr>
              <w:spacing w:after="156"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答：投资者您好，2023年上半年，公司海上风电项目因开展预防性试验，并进行设备消缺，期间风机停运了一段时间，发电量同比有所下降，目前通过治理，公司海上风电项目设备利用率已有所提高，谢谢。</w:t>
            </w:r>
          </w:p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2、2023半年报披露，六月末公司货币资金余额16.73亿。 上述货币资金，是以活期存款或定期存款，还是货币基金或理财的方式进行管理？ 公司对提高货币资金的使用效率和收益率，采取了哪些操作策略？</w:t>
            </w:r>
          </w:p>
          <w:p>
            <w:pPr>
              <w:spacing w:after="156"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投资者您好，2023年6月末，公司合并报表货币资金余额16.74亿元，主要以活期存款等形式存放。公司现有合并口径的子公司30家，公司将根据日常经营管理、项目开发建设等实际需要做好资金管理工作，提高资金使用效率。谢谢。</w:t>
            </w:r>
          </w:p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3、公司推进的大丰85万海上风电项目，请简要介绍当前的进展进度。考虑到如东海上风电项目的设备校缺问题，公司在未来大丰海上风电项目的推进中，从招标和供应商筛选，施工建设以及后期运营等方面，将如何提前把关，避免类似问题再发生？</w:t>
            </w:r>
          </w:p>
          <w:p>
            <w:pPr>
              <w:spacing w:after="156"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投资者您好，大丰85万千瓦海上风电项目已完成项目公司注册成立，目前正在推进项目核准等开工前的各项审批手续。未来项目推进中，公司将积极优化项目设计，并着重根据该海域的风况加强对风机主机选型、施工建设、后期运维等方面管理，努力减少因设备缺陷造成的电量损失。谢谢。</w:t>
            </w:r>
          </w:p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4、请介绍公司生物质项目后续转型策略？目前生物质项目相关固定资产净值约为多少？ 今年是否会有大额资产减值计提？</w:t>
            </w:r>
          </w:p>
          <w:p>
            <w:pPr>
              <w:spacing w:after="156" w:line="360" w:lineRule="auto"/>
              <w:ind w:firstLine="48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投资者您好，目前，公司投资的4个生物质项目中，盐城、如东生物质项目已暂停运行，泗阳生物质项目因其供热园区企业已找到供热替代方案，也已暂停运行。公司生物质相关资产经过减值计提后，相关长期资产账面值很低，理论上没有进一步大额减值的空间。公司将根据各个项目的实际情况，多渠道谋求生物质电厂停运后转型路径。谢谢。</w:t>
            </w:r>
          </w:p>
          <w:p>
            <w:pPr>
              <w:spacing w:after="156" w:line="360" w:lineRule="auto"/>
              <w:ind w:firstLine="482"/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5、请简要介绍公司整县分布式光伏项目的推进情况？</w:t>
            </w:r>
          </w:p>
          <w:p>
            <w:pPr>
              <w:numPr>
                <w:ilvl w:val="0"/>
                <w:numId w:val="0"/>
              </w:numPr>
              <w:spacing w:after="156"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答：投资者您好，公司积极参与省内多地整县（市、区）屋顶分布式项目投资，按照“成熟一批，建设一批，投产一批”的原则，正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稳步推进靖江、姜堰、润州等地区分布式项目的建设工作。2023年上半年，包含整县分布式光伏在内，公司新增光伏并网控股装机约2万千瓦。下半年公司整县分布式还会有一批项目陆续并网，具体容量将在公司年报中进行披露，谢谢。</w:t>
            </w:r>
          </w:p>
          <w:p>
            <w:pPr>
              <w:spacing w:after="156" w:line="360" w:lineRule="auto"/>
              <w:ind w:firstLine="482"/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6、作为个人投资者，近期是否可以来公司实地调研？</w:t>
            </w:r>
          </w:p>
          <w:p>
            <w:pPr>
              <w:numPr>
                <w:ilvl w:val="0"/>
                <w:numId w:val="0"/>
              </w:numPr>
              <w:spacing w:after="156" w:line="360" w:lineRule="auto"/>
              <w:ind w:firstLine="480" w:firstLineChars="2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答：投资者您好，欢迎您来公司进行调研。具体请联系公司证券事务部相关人员，联系电话：025-84736307，邮箱：jsnezqb@163.com。谢谢。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记录日期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仿宋" w:hAnsi="仿宋" w:eastAsia="仿宋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2"/>
  </w:compat>
  <w:docVars>
    <w:docVar w:name="commondata" w:val="eyJoZGlkIjoiNWU5OGUyM2U1OTUyNmM0OWI3ZGMzMjhiNGEwNGZiNzcifQ=="/>
  </w:docVars>
  <w:rsids>
    <w:rsidRoot w:val="002D1356"/>
    <w:rsid w:val="00096221"/>
    <w:rsid w:val="000D7C62"/>
    <w:rsid w:val="002D1356"/>
    <w:rsid w:val="002E1420"/>
    <w:rsid w:val="00360151"/>
    <w:rsid w:val="004C4F11"/>
    <w:rsid w:val="006528F9"/>
    <w:rsid w:val="006B6E40"/>
    <w:rsid w:val="00766D94"/>
    <w:rsid w:val="0077012B"/>
    <w:rsid w:val="0095759E"/>
    <w:rsid w:val="00A61AF1"/>
    <w:rsid w:val="00AB45AF"/>
    <w:rsid w:val="00AC1F94"/>
    <w:rsid w:val="00B64DC5"/>
    <w:rsid w:val="00BC3577"/>
    <w:rsid w:val="00C26C71"/>
    <w:rsid w:val="00CB471C"/>
    <w:rsid w:val="00D91D96"/>
    <w:rsid w:val="00E2315F"/>
    <w:rsid w:val="00E239E1"/>
    <w:rsid w:val="00EB0183"/>
    <w:rsid w:val="00F12193"/>
    <w:rsid w:val="00F2514E"/>
    <w:rsid w:val="00FA7B01"/>
    <w:rsid w:val="1027151E"/>
    <w:rsid w:val="36081A93"/>
    <w:rsid w:val="6BE25FDE"/>
    <w:rsid w:val="6DE11AF1"/>
    <w:rsid w:val="7F3B46B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link w:val="15"/>
    <w:semiHidden/>
    <w:unhideWhenUsed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table" w:styleId="8">
    <w:name w:val="Table Grid"/>
    <w:basedOn w:val="7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0"/>
  </w:style>
  <w:style w:type="character" w:customStyle="1" w:styleId="15">
    <w:name w:val="批注主题 字符"/>
    <w:basedOn w:val="14"/>
    <w:link w:val="6"/>
    <w:semiHidden/>
    <w:qFormat/>
    <w:uiPriority w:val="0"/>
    <w:rPr>
      <w:b/>
    </w:rPr>
  </w:style>
  <w:style w:type="character" w:customStyle="1" w:styleId="16">
    <w:name w:val="批注框文本 字符"/>
    <w:basedOn w:val="9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1064</Characters>
  <Lines>8</Lines>
  <Paragraphs>2</Paragraphs>
  <TotalTime>135</TotalTime>
  <ScaleCrop>false</ScaleCrop>
  <LinksUpToDate>false</LinksUpToDate>
  <CharactersWithSpaces>1248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2021-05-07T09:34:00Z</dcterms:created>
  <dc:creator>张启艳</dc:creator>
  <cp:lastModifiedBy>张启艳</cp:lastModifiedBy>
  <dcterms:modified xsi:type="dcterms:W3CDTF">2023-09-11T09:11:27Z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82885B38C71844409587AA2765F24C3E_12</vt:lpwstr>
  </property>
</Properties>
</file>