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sz w:val="24"/>
          <w:szCs w:val="24"/>
        </w:rPr>
      </w:pPr>
      <w:r>
        <w:rPr>
          <w:rFonts w:hint="eastAsia" w:ascii="宋体" w:hAnsi="宋体" w:eastAsia="宋体"/>
          <w:sz w:val="24"/>
          <w:szCs w:val="24"/>
        </w:rPr>
        <w:t>证券代码：6</w:t>
      </w:r>
      <w:r>
        <w:rPr>
          <w:rFonts w:ascii="宋体" w:hAnsi="宋体" w:eastAsia="宋体"/>
          <w:sz w:val="24"/>
          <w:szCs w:val="24"/>
        </w:rPr>
        <w:t>03161</w:t>
      </w: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证券简称：科华控股</w:t>
      </w:r>
    </w:p>
    <w:p>
      <w:pPr>
        <w:rPr>
          <w:rFonts w:ascii="宋体" w:hAnsi="宋体" w:eastAsia="宋体"/>
          <w:sz w:val="24"/>
          <w:szCs w:val="24"/>
        </w:rPr>
      </w:pPr>
    </w:p>
    <w:p>
      <w:pPr>
        <w:jc w:val="center"/>
        <w:rPr>
          <w:rFonts w:ascii="宋体" w:hAnsi="宋体" w:eastAsia="宋体"/>
          <w:b/>
          <w:sz w:val="36"/>
          <w:szCs w:val="36"/>
        </w:rPr>
      </w:pPr>
      <w:r>
        <w:rPr>
          <w:rFonts w:hint="eastAsia" w:ascii="宋体" w:hAnsi="宋体" w:eastAsia="宋体"/>
          <w:b/>
          <w:sz w:val="36"/>
          <w:szCs w:val="36"/>
        </w:rPr>
        <w:t>科华控股股份有限公司</w:t>
      </w:r>
    </w:p>
    <w:p>
      <w:pPr>
        <w:jc w:val="center"/>
        <w:rPr>
          <w:rFonts w:ascii="宋体" w:hAnsi="宋体" w:eastAsia="宋体"/>
          <w:b/>
          <w:sz w:val="36"/>
          <w:szCs w:val="36"/>
        </w:rPr>
      </w:pPr>
      <w:r>
        <w:rPr>
          <w:rFonts w:hint="eastAsia" w:ascii="宋体" w:hAnsi="宋体" w:eastAsia="宋体"/>
          <w:b/>
          <w:sz w:val="36"/>
          <w:szCs w:val="36"/>
        </w:rPr>
        <w:t>投资者关系活动记录表</w:t>
      </w:r>
    </w:p>
    <w:p>
      <w:pPr>
        <w:rPr>
          <w:rFonts w:ascii="宋体" w:hAnsi="宋体" w:eastAsia="宋体"/>
          <w:sz w:val="24"/>
          <w:szCs w:val="24"/>
        </w:rPr>
      </w:pPr>
    </w:p>
    <w:p>
      <w:pPr>
        <w:jc w:val="right"/>
        <w:rPr>
          <w:rFonts w:hint="eastAsia" w:ascii="宋体" w:hAnsi="宋体" w:eastAsia="宋体"/>
          <w:sz w:val="24"/>
          <w:szCs w:val="24"/>
          <w:lang w:val="en-US" w:eastAsia="zh-CN"/>
        </w:rPr>
      </w:pPr>
      <w:r>
        <w:rPr>
          <w:rFonts w:hint="eastAsia" w:ascii="宋体" w:hAnsi="宋体" w:eastAsia="宋体"/>
          <w:sz w:val="24"/>
          <w:szCs w:val="24"/>
        </w:rPr>
        <w:t>编号：</w:t>
      </w:r>
      <w:r>
        <w:rPr>
          <w:rFonts w:ascii="宋体" w:hAnsi="宋体" w:eastAsia="宋体"/>
          <w:sz w:val="24"/>
          <w:szCs w:val="24"/>
        </w:rPr>
        <w:t>202</w:t>
      </w:r>
      <w:r>
        <w:rPr>
          <w:rFonts w:hint="eastAsia" w:ascii="宋体" w:hAnsi="宋体" w:eastAsia="宋体"/>
          <w:sz w:val="24"/>
          <w:szCs w:val="24"/>
          <w:lang w:val="en-US" w:eastAsia="zh-CN"/>
        </w:rPr>
        <w:t>3</w:t>
      </w:r>
      <w:r>
        <w:rPr>
          <w:rFonts w:hint="eastAsia" w:ascii="宋体" w:hAnsi="宋体" w:eastAsia="宋体"/>
          <w:sz w:val="24"/>
          <w:szCs w:val="24"/>
        </w:rPr>
        <w:t>-</w:t>
      </w:r>
      <w:r>
        <w:rPr>
          <w:rFonts w:ascii="宋体" w:hAnsi="宋体" w:eastAsia="宋体"/>
          <w:sz w:val="24"/>
          <w:szCs w:val="24"/>
        </w:rPr>
        <w:t>00</w:t>
      </w:r>
      <w:r>
        <w:rPr>
          <w:rFonts w:hint="eastAsia" w:ascii="宋体" w:hAnsi="宋体" w:eastAsia="宋体"/>
          <w:sz w:val="24"/>
          <w:szCs w:val="24"/>
          <w:lang w:val="en-US" w:eastAsia="zh-CN"/>
        </w:rPr>
        <w:t>3</w:t>
      </w:r>
    </w:p>
    <w:tbl>
      <w:tblPr>
        <w:tblStyle w:val="8"/>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46"/>
        <w:gridCol w:w="6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6" w:hRule="atLeast"/>
          <w:jc w:val="center"/>
        </w:trPr>
        <w:tc>
          <w:tcPr>
            <w:tcW w:w="1946" w:type="dxa"/>
            <w:vAlign w:val="center"/>
          </w:tcPr>
          <w:p>
            <w:pPr>
              <w:spacing w:line="360" w:lineRule="auto"/>
              <w:rPr>
                <w:rFonts w:ascii="宋体" w:hAnsi="宋体" w:eastAsia="宋体"/>
                <w:sz w:val="24"/>
                <w:szCs w:val="24"/>
              </w:rPr>
            </w:pPr>
            <w:r>
              <w:rPr>
                <w:rFonts w:hint="eastAsia" w:ascii="宋体" w:hAnsi="宋体" w:eastAsia="宋体"/>
                <w:sz w:val="24"/>
                <w:szCs w:val="24"/>
              </w:rPr>
              <w:t>投资者关系活动类别</w:t>
            </w:r>
          </w:p>
        </w:tc>
        <w:tc>
          <w:tcPr>
            <w:tcW w:w="6350" w:type="dxa"/>
            <w:vAlign w:val="center"/>
          </w:tcPr>
          <w:p>
            <w:pPr>
              <w:spacing w:line="360" w:lineRule="auto"/>
              <w:rPr>
                <w:rFonts w:ascii="宋体" w:hAnsi="宋体" w:eastAsia="宋体"/>
                <w:sz w:val="24"/>
                <w:szCs w:val="24"/>
              </w:rPr>
            </w:pPr>
            <w:r>
              <w:rPr>
                <w:rFonts w:hint="eastAsia" w:ascii="宋体" w:hAnsi="宋体" w:eastAsia="宋体"/>
                <w:sz w:val="24"/>
                <w:szCs w:val="24"/>
              </w:rPr>
              <w:t xml:space="preserve">□特定对象调研 </w:t>
            </w:r>
            <w:r>
              <w:rPr>
                <w:rFonts w:ascii="宋体" w:hAnsi="宋体" w:eastAsia="宋体"/>
                <w:sz w:val="24"/>
                <w:szCs w:val="24"/>
              </w:rPr>
              <w:t xml:space="preserve">        </w:t>
            </w:r>
            <w:r>
              <w:rPr>
                <w:rFonts w:hint="eastAsia" w:ascii="宋体" w:hAnsi="宋体" w:eastAsia="宋体"/>
                <w:sz w:val="24"/>
                <w:szCs w:val="24"/>
              </w:rPr>
              <w:t>□分析师会议</w:t>
            </w:r>
          </w:p>
          <w:p>
            <w:pPr>
              <w:spacing w:line="360" w:lineRule="auto"/>
              <w:rPr>
                <w:rFonts w:ascii="宋体" w:hAnsi="宋体" w:eastAsia="宋体"/>
                <w:sz w:val="24"/>
                <w:szCs w:val="24"/>
              </w:rPr>
            </w:pPr>
            <w:r>
              <w:rPr>
                <w:rFonts w:hint="eastAsia" w:ascii="宋体" w:hAnsi="宋体" w:eastAsia="宋体"/>
                <w:sz w:val="24"/>
                <w:szCs w:val="24"/>
              </w:rPr>
              <w:t xml:space="preserve">□媒体采访 </w:t>
            </w:r>
            <w:r>
              <w:rPr>
                <w:rFonts w:ascii="宋体" w:hAnsi="宋体" w:eastAsia="宋体"/>
                <w:sz w:val="24"/>
                <w:szCs w:val="24"/>
              </w:rPr>
              <w:t xml:space="preserve">            </w:t>
            </w:r>
            <w:r>
              <w:rPr>
                <w:rFonts w:hint="eastAsia" w:ascii="宋体" w:hAnsi="宋体" w:eastAsia="宋体"/>
                <w:sz w:val="24"/>
                <w:szCs w:val="24"/>
              </w:rPr>
              <w:t>√业绩说明会</w:t>
            </w:r>
          </w:p>
          <w:p>
            <w:pPr>
              <w:spacing w:line="360" w:lineRule="auto"/>
              <w:rPr>
                <w:rFonts w:ascii="宋体" w:hAnsi="宋体" w:eastAsia="宋体"/>
                <w:sz w:val="24"/>
                <w:szCs w:val="24"/>
              </w:rPr>
            </w:pPr>
            <w:r>
              <w:rPr>
                <w:rFonts w:hint="eastAsia" w:ascii="宋体" w:hAnsi="宋体" w:eastAsia="宋体"/>
                <w:sz w:val="24"/>
                <w:szCs w:val="24"/>
              </w:rPr>
              <w:t xml:space="preserve">□新闻发布会 </w:t>
            </w:r>
            <w:r>
              <w:rPr>
                <w:rFonts w:ascii="宋体" w:hAnsi="宋体" w:eastAsia="宋体"/>
                <w:sz w:val="24"/>
                <w:szCs w:val="24"/>
              </w:rPr>
              <w:t xml:space="preserve">          </w:t>
            </w:r>
            <w:r>
              <w:rPr>
                <w:rFonts w:hint="eastAsia" w:ascii="宋体" w:hAnsi="宋体" w:eastAsia="宋体"/>
                <w:sz w:val="24"/>
                <w:szCs w:val="24"/>
              </w:rPr>
              <w:t>□路演活动</w:t>
            </w:r>
          </w:p>
          <w:p>
            <w:pPr>
              <w:spacing w:line="360" w:lineRule="auto"/>
              <w:rPr>
                <w:rFonts w:ascii="宋体" w:hAnsi="宋体" w:eastAsia="宋体"/>
                <w:sz w:val="24"/>
                <w:szCs w:val="24"/>
              </w:rPr>
            </w:pPr>
            <w:r>
              <w:rPr>
                <w:rFonts w:hint="eastAsia" w:ascii="宋体" w:hAnsi="宋体" w:eastAsia="宋体"/>
                <w:sz w:val="24"/>
                <w:szCs w:val="24"/>
              </w:rPr>
              <w:t>□现场参观</w:t>
            </w:r>
          </w:p>
          <w:p>
            <w:pPr>
              <w:spacing w:line="360" w:lineRule="auto"/>
              <w:rPr>
                <w:rFonts w:ascii="宋体" w:hAnsi="宋体" w:eastAsia="宋体"/>
                <w:sz w:val="24"/>
                <w:szCs w:val="24"/>
              </w:rPr>
            </w:pPr>
            <w:r>
              <w:rPr>
                <w:rFonts w:hint="eastAsia" w:ascii="宋体" w:hAnsi="宋体" w:eastAsia="宋体"/>
                <w:sz w:val="24"/>
                <w:szCs w:val="24"/>
              </w:rPr>
              <w:t>□其他（请文字说明其他活动内容）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1946" w:type="dxa"/>
            <w:vAlign w:val="center"/>
          </w:tcPr>
          <w:p>
            <w:pPr>
              <w:spacing w:line="360" w:lineRule="auto"/>
              <w:rPr>
                <w:rFonts w:ascii="宋体" w:hAnsi="宋体" w:eastAsia="宋体"/>
                <w:sz w:val="24"/>
                <w:szCs w:val="24"/>
              </w:rPr>
            </w:pPr>
            <w:r>
              <w:rPr>
                <w:rFonts w:hint="eastAsia" w:ascii="宋体" w:hAnsi="宋体" w:eastAsia="宋体"/>
                <w:sz w:val="24"/>
                <w:szCs w:val="24"/>
              </w:rPr>
              <w:t>参与单位名称及人员姓名</w:t>
            </w:r>
          </w:p>
        </w:tc>
        <w:tc>
          <w:tcPr>
            <w:tcW w:w="6350" w:type="dxa"/>
            <w:vAlign w:val="center"/>
          </w:tcPr>
          <w:p>
            <w:pPr>
              <w:spacing w:line="360" w:lineRule="auto"/>
              <w:rPr>
                <w:rFonts w:ascii="宋体" w:hAnsi="宋体" w:eastAsia="宋体"/>
                <w:sz w:val="24"/>
                <w:szCs w:val="24"/>
              </w:rPr>
            </w:pPr>
            <w:r>
              <w:rPr>
                <w:rFonts w:hint="eastAsia" w:ascii="宋体" w:hAnsi="宋体" w:eastAsia="宋体"/>
                <w:sz w:val="24"/>
                <w:szCs w:val="24"/>
              </w:rPr>
              <w:t>线上参与公司2023年半年度业绩说明会</w:t>
            </w:r>
            <w:r>
              <w:rPr>
                <w:rFonts w:ascii="宋体" w:hAnsi="宋体" w:eastAsia="宋体"/>
                <w:sz w:val="24"/>
                <w:szCs w:val="24"/>
              </w:rPr>
              <w:t>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946" w:type="dxa"/>
            <w:vAlign w:val="center"/>
          </w:tcPr>
          <w:p>
            <w:pPr>
              <w:spacing w:line="360" w:lineRule="auto"/>
              <w:rPr>
                <w:rFonts w:ascii="宋体" w:hAnsi="宋体" w:eastAsia="宋体"/>
                <w:sz w:val="24"/>
                <w:szCs w:val="24"/>
              </w:rPr>
            </w:pPr>
            <w:r>
              <w:rPr>
                <w:rFonts w:hint="eastAsia" w:ascii="宋体" w:hAnsi="宋体" w:eastAsia="宋体"/>
                <w:sz w:val="24"/>
                <w:szCs w:val="24"/>
              </w:rPr>
              <w:t>时间</w:t>
            </w:r>
          </w:p>
        </w:tc>
        <w:tc>
          <w:tcPr>
            <w:tcW w:w="6350" w:type="dxa"/>
            <w:vAlign w:val="center"/>
          </w:tcPr>
          <w:p>
            <w:pPr>
              <w:spacing w:line="360" w:lineRule="auto"/>
              <w:rPr>
                <w:rFonts w:ascii="宋体" w:hAnsi="宋体" w:eastAsia="宋体"/>
                <w:sz w:val="24"/>
                <w:szCs w:val="24"/>
              </w:rPr>
            </w:pPr>
            <w:r>
              <w:rPr>
                <w:rFonts w:ascii="宋体" w:hAnsi="宋体" w:eastAsia="宋体"/>
                <w:sz w:val="24"/>
                <w:szCs w:val="24"/>
              </w:rPr>
              <w:t>202</w:t>
            </w:r>
            <w:r>
              <w:rPr>
                <w:rFonts w:hint="eastAsia" w:ascii="宋体" w:hAnsi="宋体" w:eastAsia="宋体"/>
                <w:sz w:val="24"/>
                <w:szCs w:val="24"/>
                <w:lang w:val="en-US" w:eastAsia="zh-CN"/>
              </w:rPr>
              <w:t>3</w:t>
            </w:r>
            <w:r>
              <w:rPr>
                <w:rFonts w:ascii="宋体" w:hAnsi="宋体" w:eastAsia="宋体"/>
                <w:sz w:val="24"/>
                <w:szCs w:val="24"/>
              </w:rPr>
              <w:t>年0</w:t>
            </w:r>
            <w:r>
              <w:rPr>
                <w:rFonts w:hint="eastAsia" w:ascii="宋体" w:hAnsi="宋体" w:eastAsia="宋体"/>
                <w:sz w:val="24"/>
                <w:szCs w:val="24"/>
                <w:lang w:val="en-US" w:eastAsia="zh-CN"/>
              </w:rPr>
              <w:t>9</w:t>
            </w:r>
            <w:r>
              <w:rPr>
                <w:rFonts w:ascii="宋体" w:hAnsi="宋体" w:eastAsia="宋体"/>
                <w:sz w:val="24"/>
                <w:szCs w:val="24"/>
              </w:rPr>
              <w:t>月</w:t>
            </w:r>
            <w:r>
              <w:rPr>
                <w:rFonts w:hint="eastAsia" w:ascii="宋体" w:hAnsi="宋体" w:eastAsia="宋体"/>
                <w:sz w:val="24"/>
                <w:szCs w:val="24"/>
                <w:lang w:val="en-US" w:eastAsia="zh-CN"/>
              </w:rPr>
              <w:t>12</w:t>
            </w:r>
            <w:r>
              <w:rPr>
                <w:rFonts w:ascii="宋体" w:hAnsi="宋体" w:eastAsia="宋体"/>
                <w:sz w:val="24"/>
                <w:szCs w:val="24"/>
              </w:rPr>
              <w:t>日(星期</w:t>
            </w:r>
            <w:r>
              <w:rPr>
                <w:rFonts w:hint="eastAsia" w:ascii="宋体" w:hAnsi="宋体" w:eastAsia="宋体"/>
                <w:sz w:val="24"/>
                <w:szCs w:val="24"/>
                <w:lang w:val="en-US" w:eastAsia="zh-CN"/>
              </w:rPr>
              <w:t>二</w:t>
            </w:r>
            <w:r>
              <w:rPr>
                <w:rFonts w:ascii="宋体" w:hAnsi="宋体" w:eastAsia="宋体"/>
                <w:sz w:val="24"/>
                <w:szCs w:val="24"/>
              </w:rPr>
              <w:t>)下午1</w:t>
            </w:r>
            <w:r>
              <w:rPr>
                <w:rFonts w:hint="eastAsia" w:ascii="宋体" w:hAnsi="宋体" w:eastAsia="宋体"/>
                <w:sz w:val="24"/>
                <w:szCs w:val="24"/>
                <w:lang w:val="en-US" w:eastAsia="zh-CN"/>
              </w:rPr>
              <w:t>3</w:t>
            </w:r>
            <w:r>
              <w:rPr>
                <w:rFonts w:ascii="宋体" w:hAnsi="宋体" w:eastAsia="宋体"/>
                <w:sz w:val="24"/>
                <w:szCs w:val="24"/>
              </w:rPr>
              <w:t>:00-1</w:t>
            </w:r>
            <w:r>
              <w:rPr>
                <w:rFonts w:hint="eastAsia" w:ascii="宋体" w:hAnsi="宋体" w:eastAsia="宋体"/>
                <w:sz w:val="24"/>
                <w:szCs w:val="24"/>
                <w:lang w:val="en-US" w:eastAsia="zh-CN"/>
              </w:rPr>
              <w:t>4</w:t>
            </w:r>
            <w:r>
              <w:rPr>
                <w:rFonts w:ascii="宋体" w:hAnsi="宋体" w:eastAsia="宋体"/>
                <w:sz w:val="24"/>
                <w:szCs w:val="24"/>
              </w:rPr>
              <w:t>:</w:t>
            </w:r>
            <w:r>
              <w:rPr>
                <w:rFonts w:hint="eastAsia" w:ascii="宋体" w:hAnsi="宋体" w:eastAsia="宋体"/>
                <w:sz w:val="24"/>
                <w:szCs w:val="24"/>
                <w:lang w:val="en-US" w:eastAsia="zh-CN"/>
              </w:rPr>
              <w:t>3</w:t>
            </w:r>
            <w:r>
              <w:rPr>
                <w:rFonts w:ascii="宋体" w:hAnsi="宋体" w:eastAsia="宋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946" w:type="dxa"/>
            <w:vAlign w:val="center"/>
          </w:tcPr>
          <w:p>
            <w:pPr>
              <w:spacing w:line="360" w:lineRule="auto"/>
              <w:rPr>
                <w:rFonts w:ascii="宋体" w:hAnsi="宋体" w:eastAsia="宋体"/>
                <w:sz w:val="24"/>
                <w:szCs w:val="24"/>
              </w:rPr>
            </w:pPr>
            <w:r>
              <w:rPr>
                <w:rFonts w:hint="eastAsia" w:ascii="宋体" w:hAnsi="宋体" w:eastAsia="宋体"/>
                <w:sz w:val="24"/>
                <w:szCs w:val="24"/>
              </w:rPr>
              <w:t>地点</w:t>
            </w:r>
          </w:p>
        </w:tc>
        <w:tc>
          <w:tcPr>
            <w:tcW w:w="6350" w:type="dxa"/>
            <w:vAlign w:val="center"/>
          </w:tcPr>
          <w:p>
            <w:pPr>
              <w:spacing w:line="360" w:lineRule="auto"/>
              <w:rPr>
                <w:rFonts w:ascii="宋体" w:hAnsi="宋体" w:eastAsia="宋体"/>
                <w:sz w:val="24"/>
                <w:szCs w:val="24"/>
              </w:rPr>
            </w:pPr>
            <w:r>
              <w:rPr>
                <w:rFonts w:hint="eastAsia" w:ascii="宋体" w:hAnsi="宋体" w:eastAsia="宋体"/>
                <w:sz w:val="24"/>
                <w:szCs w:val="24"/>
              </w:rPr>
              <w:t>上海证券交易所上证路演中心</w:t>
            </w:r>
          </w:p>
          <w:p>
            <w:pPr>
              <w:spacing w:line="360" w:lineRule="auto"/>
              <w:rPr>
                <w:rFonts w:ascii="宋体" w:hAnsi="宋体" w:eastAsia="宋体"/>
                <w:sz w:val="24"/>
                <w:szCs w:val="24"/>
              </w:rPr>
            </w:pPr>
            <w:r>
              <w:rPr>
                <w:rFonts w:hint="eastAsia" w:ascii="宋体" w:hAnsi="宋体" w:eastAsia="宋体"/>
                <w:sz w:val="24"/>
                <w:szCs w:val="24"/>
              </w:rPr>
              <w:t>（网址：</w:t>
            </w:r>
            <w:r>
              <w:rPr>
                <w:rFonts w:ascii="宋体" w:hAnsi="宋体" w:eastAsia="宋体"/>
                <w:sz w:val="24"/>
                <w:szCs w:val="24"/>
              </w:rPr>
              <w:t>http://roadshow.sseinfo.com/）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946" w:type="dxa"/>
            <w:vAlign w:val="center"/>
          </w:tcPr>
          <w:p>
            <w:pPr>
              <w:spacing w:line="360" w:lineRule="auto"/>
              <w:rPr>
                <w:rFonts w:ascii="宋体" w:hAnsi="宋体" w:eastAsia="宋体"/>
                <w:sz w:val="24"/>
                <w:szCs w:val="24"/>
              </w:rPr>
            </w:pPr>
            <w:r>
              <w:rPr>
                <w:rFonts w:hint="eastAsia" w:ascii="宋体" w:hAnsi="宋体" w:eastAsia="宋体"/>
                <w:sz w:val="24"/>
                <w:szCs w:val="24"/>
              </w:rPr>
              <w:t>上市公司接待人员姓名</w:t>
            </w:r>
          </w:p>
        </w:tc>
        <w:tc>
          <w:tcPr>
            <w:tcW w:w="6350" w:type="dxa"/>
            <w:vAlign w:val="center"/>
          </w:tcPr>
          <w:p>
            <w:pPr>
              <w:spacing w:line="360" w:lineRule="auto"/>
              <w:rPr>
                <w:rFonts w:ascii="宋体" w:hAnsi="宋体" w:eastAsia="宋体"/>
                <w:sz w:val="24"/>
                <w:szCs w:val="24"/>
              </w:rPr>
            </w:pPr>
            <w:r>
              <w:rPr>
                <w:rFonts w:hint="eastAsia" w:ascii="宋体" w:hAnsi="宋体" w:eastAsia="宋体"/>
                <w:sz w:val="24"/>
                <w:szCs w:val="24"/>
              </w:rPr>
              <w:t>董事兼总经理：宗楼</w:t>
            </w:r>
          </w:p>
          <w:p>
            <w:pPr>
              <w:spacing w:line="360" w:lineRule="auto"/>
              <w:rPr>
                <w:rFonts w:hint="eastAsia" w:ascii="宋体" w:hAnsi="宋体" w:eastAsia="宋体"/>
                <w:sz w:val="24"/>
                <w:szCs w:val="24"/>
              </w:rPr>
            </w:pPr>
            <w:r>
              <w:rPr>
                <w:rFonts w:hint="eastAsia" w:ascii="宋体" w:hAnsi="宋体" w:eastAsia="宋体"/>
                <w:sz w:val="24"/>
                <w:szCs w:val="24"/>
              </w:rPr>
              <w:t>独立董事：许金叶</w:t>
            </w:r>
          </w:p>
          <w:p>
            <w:pPr>
              <w:spacing w:line="360" w:lineRule="auto"/>
              <w:rPr>
                <w:rFonts w:hint="eastAsia" w:ascii="宋体" w:hAnsi="宋体" w:eastAsia="宋体"/>
                <w:sz w:val="24"/>
                <w:szCs w:val="24"/>
                <w:lang w:eastAsia="zh-CN"/>
              </w:rPr>
            </w:pPr>
            <w:r>
              <w:rPr>
                <w:rFonts w:hint="eastAsia" w:ascii="宋体" w:hAnsi="宋体" w:eastAsia="宋体"/>
                <w:sz w:val="24"/>
                <w:szCs w:val="24"/>
              </w:rPr>
              <w:t>财务</w:t>
            </w:r>
            <w:r>
              <w:rPr>
                <w:rFonts w:hint="eastAsia" w:ascii="宋体" w:hAnsi="宋体" w:eastAsia="宋体"/>
                <w:sz w:val="24"/>
                <w:szCs w:val="24"/>
                <w:lang w:val="en-US" w:eastAsia="zh-CN"/>
              </w:rPr>
              <w:t>负责人</w:t>
            </w:r>
            <w:r>
              <w:rPr>
                <w:rFonts w:hint="eastAsia" w:ascii="宋体" w:hAnsi="宋体" w:eastAsia="宋体"/>
                <w:sz w:val="24"/>
                <w:szCs w:val="24"/>
              </w:rPr>
              <w:t>：</w:t>
            </w:r>
            <w:r>
              <w:rPr>
                <w:rFonts w:hint="eastAsia" w:ascii="宋体" w:hAnsi="宋体" w:eastAsia="宋体"/>
                <w:sz w:val="24"/>
                <w:szCs w:val="24"/>
                <w:lang w:val="en-US" w:eastAsia="zh-CN"/>
              </w:rPr>
              <w:t>朱海东</w:t>
            </w:r>
          </w:p>
          <w:p>
            <w:pPr>
              <w:spacing w:line="360" w:lineRule="auto"/>
              <w:rPr>
                <w:rFonts w:hint="eastAsia" w:ascii="宋体" w:hAnsi="宋体" w:eastAsia="宋体"/>
                <w:sz w:val="24"/>
                <w:szCs w:val="24"/>
                <w:lang w:eastAsia="zh-CN"/>
              </w:rPr>
            </w:pPr>
            <w:r>
              <w:rPr>
                <w:rFonts w:hint="eastAsia" w:ascii="宋体" w:hAnsi="宋体" w:eastAsia="宋体"/>
                <w:sz w:val="24"/>
                <w:szCs w:val="24"/>
              </w:rPr>
              <w:t>董事会秘书：</w:t>
            </w:r>
            <w:r>
              <w:rPr>
                <w:rFonts w:hint="eastAsia" w:ascii="宋体" w:hAnsi="宋体" w:eastAsia="宋体"/>
                <w:sz w:val="24"/>
                <w:szCs w:val="24"/>
                <w:lang w:val="en-US" w:eastAsia="zh-CN"/>
              </w:rPr>
              <w:t>陈尔罕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8" w:hRule="atLeast"/>
          <w:jc w:val="center"/>
        </w:trPr>
        <w:tc>
          <w:tcPr>
            <w:tcW w:w="1946" w:type="dxa"/>
            <w:vAlign w:val="center"/>
          </w:tcPr>
          <w:p>
            <w:pPr>
              <w:spacing w:line="360" w:lineRule="auto"/>
              <w:rPr>
                <w:rFonts w:ascii="宋体" w:hAnsi="宋体" w:eastAsia="宋体"/>
                <w:sz w:val="24"/>
                <w:szCs w:val="24"/>
              </w:rPr>
            </w:pPr>
            <w:r>
              <w:rPr>
                <w:rFonts w:hint="eastAsia" w:ascii="宋体" w:hAnsi="宋体" w:eastAsia="宋体"/>
                <w:sz w:val="24"/>
                <w:szCs w:val="24"/>
              </w:rPr>
              <w:t>投资者关系活动主要内容介绍</w:t>
            </w:r>
          </w:p>
        </w:tc>
        <w:tc>
          <w:tcPr>
            <w:tcW w:w="6350" w:type="dxa"/>
            <w:vAlign w:val="center"/>
          </w:tcPr>
          <w:p>
            <w:pPr>
              <w:spacing w:line="360" w:lineRule="auto"/>
              <w:rPr>
                <w:rFonts w:ascii="宋体" w:hAnsi="宋体" w:eastAsia="宋体"/>
                <w:b/>
                <w:sz w:val="24"/>
                <w:szCs w:val="24"/>
              </w:rPr>
            </w:pPr>
            <w:r>
              <w:rPr>
                <w:rFonts w:hint="eastAsia" w:ascii="宋体" w:hAnsi="宋体" w:eastAsia="宋体"/>
                <w:b/>
                <w:sz w:val="24"/>
                <w:szCs w:val="24"/>
              </w:rPr>
              <w:t>1、</w:t>
            </w:r>
            <w:r>
              <w:rPr>
                <w:rFonts w:hint="eastAsia" w:ascii="宋体" w:hAnsi="宋体" w:eastAsia="宋体"/>
                <w:b/>
                <w:sz w:val="24"/>
                <w:szCs w:val="24"/>
                <w:lang w:eastAsia="zh-CN"/>
              </w:rPr>
              <w:t>（</w:t>
            </w:r>
            <w:r>
              <w:rPr>
                <w:rFonts w:hint="eastAsia" w:ascii="宋体" w:hAnsi="宋体" w:eastAsia="宋体"/>
                <w:b/>
                <w:sz w:val="24"/>
                <w:szCs w:val="24"/>
                <w:lang w:val="en-US" w:eastAsia="zh-CN"/>
              </w:rPr>
              <w:t>1</w:t>
            </w:r>
            <w:r>
              <w:rPr>
                <w:rFonts w:hint="eastAsia" w:ascii="宋体" w:hAnsi="宋体" w:eastAsia="宋体"/>
                <w:b/>
                <w:sz w:val="24"/>
                <w:szCs w:val="24"/>
                <w:lang w:eastAsia="zh-CN"/>
              </w:rPr>
              <w:t>）</w:t>
            </w:r>
            <w:r>
              <w:rPr>
                <w:rFonts w:hint="eastAsia" w:ascii="宋体" w:hAnsi="宋体" w:eastAsia="宋体"/>
                <w:b/>
                <w:sz w:val="24"/>
                <w:szCs w:val="24"/>
              </w:rPr>
              <w:t>请问公司在新能源汽车零部件方法，有哪些前瞻性产品布局？目前能够带来多少营收增长？</w:t>
            </w:r>
            <w:r>
              <w:rPr>
                <w:rFonts w:hint="eastAsia" w:ascii="宋体" w:hAnsi="宋体" w:eastAsia="宋体"/>
                <w:b/>
                <w:sz w:val="24"/>
                <w:szCs w:val="24"/>
                <w:lang w:eastAsia="zh-CN"/>
              </w:rPr>
              <w:t>（</w:t>
            </w:r>
            <w:r>
              <w:rPr>
                <w:rFonts w:hint="eastAsia" w:ascii="宋体" w:hAnsi="宋体" w:eastAsia="宋体"/>
                <w:b/>
                <w:sz w:val="24"/>
                <w:szCs w:val="24"/>
                <w:lang w:val="en-US" w:eastAsia="zh-CN"/>
              </w:rPr>
              <w:t>2</w:t>
            </w:r>
            <w:r>
              <w:rPr>
                <w:rFonts w:hint="eastAsia" w:ascii="宋体" w:hAnsi="宋体" w:eastAsia="宋体"/>
                <w:b/>
                <w:sz w:val="24"/>
                <w:szCs w:val="24"/>
                <w:lang w:eastAsia="zh-CN"/>
              </w:rPr>
              <w:t>）</w:t>
            </w:r>
            <w:r>
              <w:rPr>
                <w:rFonts w:hint="eastAsia" w:ascii="宋体" w:hAnsi="宋体" w:eastAsia="宋体"/>
                <w:b/>
                <w:sz w:val="24"/>
                <w:szCs w:val="24"/>
              </w:rPr>
              <w:t>不断寻求变换控制权，是否会对公司稳健经营造成影响？</w:t>
            </w:r>
          </w:p>
          <w:p>
            <w:pPr>
              <w:spacing w:line="360" w:lineRule="auto"/>
              <w:rPr>
                <w:rFonts w:hint="eastAsia" w:ascii="宋体" w:hAnsi="宋体" w:eastAsia="宋体"/>
                <w:sz w:val="24"/>
                <w:szCs w:val="24"/>
              </w:rPr>
            </w:pPr>
            <w:r>
              <w:rPr>
                <w:rFonts w:hint="eastAsia" w:ascii="宋体" w:hAnsi="宋体" w:eastAsia="宋体"/>
                <w:sz w:val="24"/>
                <w:szCs w:val="24"/>
              </w:rPr>
              <w:t>答：尊敬的投资者，您好！公司除了目前的主要产品之外，还积极开拓其他领域的产品，例如搭载于包括燃油车、插电及增程式混合动力车在内各类乘用车的差速器壳体以及广泛应用于工程机械、商用车、液压系统等领域的铸件加工产品等。报告期内，新能源(混合动力)产品订单持续释放，为公司带来收益。2019年，公司设立合资公司江苏科华动力科技有限公司，主要业务为氢能源燃料电池相关部件的研发、生产及销售；2022年，公司设立合资公司江苏科华底盘技术有限公司，专注于气压盘式制动器的研发、生产和销售。</w:t>
            </w:r>
          </w:p>
          <w:p>
            <w:pPr>
              <w:spacing w:line="360" w:lineRule="auto"/>
              <w:rPr>
                <w:rFonts w:ascii="宋体" w:hAnsi="宋体" w:eastAsia="宋体"/>
                <w:sz w:val="24"/>
                <w:szCs w:val="24"/>
              </w:rPr>
            </w:pPr>
            <w:r>
              <w:rPr>
                <w:rFonts w:hint="eastAsia" w:ascii="宋体" w:hAnsi="宋体" w:eastAsia="宋体"/>
                <w:sz w:val="24"/>
                <w:szCs w:val="24"/>
              </w:rPr>
              <w:t>9月2日公告的股份转让不会对公司的日常生产经营产生不利影响。谢谢!</w:t>
            </w:r>
          </w:p>
          <w:p>
            <w:pPr>
              <w:spacing w:line="360" w:lineRule="auto"/>
              <w:rPr>
                <w:rFonts w:ascii="宋体" w:hAnsi="宋体" w:eastAsia="宋体"/>
                <w:b/>
                <w:sz w:val="24"/>
                <w:szCs w:val="24"/>
              </w:rPr>
            </w:pPr>
            <w:r>
              <w:rPr>
                <w:rFonts w:hint="eastAsia" w:ascii="宋体" w:hAnsi="宋体" w:eastAsia="宋体"/>
                <w:b/>
                <w:sz w:val="24"/>
                <w:szCs w:val="24"/>
              </w:rPr>
              <w:t>2、请问宗总，公司实控人目前正筹划转让控制权，一旦实控人变更，未来公司主营会否有变化？</w:t>
            </w:r>
          </w:p>
          <w:p>
            <w:pPr>
              <w:spacing w:line="360" w:lineRule="auto"/>
              <w:rPr>
                <w:rFonts w:ascii="宋体" w:hAnsi="宋体" w:eastAsia="宋体"/>
                <w:sz w:val="24"/>
                <w:szCs w:val="24"/>
              </w:rPr>
            </w:pPr>
            <w:r>
              <w:rPr>
                <w:rFonts w:hint="eastAsia" w:ascii="宋体" w:hAnsi="宋体" w:eastAsia="宋体"/>
                <w:sz w:val="24"/>
                <w:szCs w:val="24"/>
              </w:rPr>
              <w:t>答：尊敬的投资者您好！公司已于9月2日发布公告，公司控股股东与交易对手方上海晶优新能源有限公司终止筹划本次控制权变更事项。公司控股股东陈洪民先生及其一致行动人不排除未来继续转让部分公司股份并实现控制权变更的可能。公司将按相关规定履行信息披露义务，敬请关注公司公告。感谢您对公司的关注！</w:t>
            </w:r>
          </w:p>
          <w:p>
            <w:pPr>
              <w:spacing w:line="360" w:lineRule="auto"/>
              <w:rPr>
                <w:rFonts w:ascii="宋体" w:hAnsi="宋体" w:eastAsia="宋体"/>
                <w:b/>
                <w:sz w:val="24"/>
                <w:szCs w:val="24"/>
              </w:rPr>
            </w:pPr>
            <w:r>
              <w:rPr>
                <w:rFonts w:hint="eastAsia" w:ascii="宋体" w:hAnsi="宋体" w:eastAsia="宋体"/>
                <w:b/>
                <w:sz w:val="24"/>
                <w:szCs w:val="24"/>
              </w:rPr>
              <w:t>3、公司自去年三季度开始扭转困境，目前看发展态势良好，为此公司全年制定了怎样的经营目标？预计会面临怎样的挑战？</w:t>
            </w:r>
          </w:p>
          <w:p>
            <w:pPr>
              <w:spacing w:line="360" w:lineRule="auto"/>
              <w:rPr>
                <w:rFonts w:ascii="宋体" w:hAnsi="宋体" w:eastAsia="宋体"/>
                <w:sz w:val="24"/>
                <w:szCs w:val="24"/>
              </w:rPr>
            </w:pPr>
            <w:r>
              <w:rPr>
                <w:rFonts w:hint="eastAsia" w:ascii="宋体" w:hAnsi="宋体" w:eastAsia="宋体"/>
                <w:sz w:val="24"/>
                <w:szCs w:val="24"/>
              </w:rPr>
              <w:t>答：尊敬的投资者您好！2023年，公司将持续关注市场变化、全力洞察客户需求，强化品质提升和产品研发，加大市场开拓力度，提升企业精细化管理能力，以实现公司业务的稳定、可持续发展，实现营业收入和净利润稳中有增。近几年来新能源汽车的兴起，使得汽车行业经历了巨大的变化，也对公司提出了挑战。公司的主要产品应用于燃油车和增程式混合动力新能源车。因此，混合动力新能源车销量的高速增长也给公司带来了一定的机遇。总之，这是一个挑战与机遇并存的时候。公司对于行业的发展，将持续保持高度的关注，直面挑战，通过开拓新市场新产品来把握和创造更多的机遇，争取为所有股东带来更多的回报。感谢您对公司的关注！</w:t>
            </w:r>
          </w:p>
          <w:p>
            <w:pPr>
              <w:spacing w:line="360" w:lineRule="auto"/>
              <w:rPr>
                <w:rFonts w:ascii="宋体" w:hAnsi="宋体" w:eastAsia="宋体"/>
                <w:b/>
                <w:sz w:val="24"/>
                <w:szCs w:val="24"/>
              </w:rPr>
            </w:pPr>
            <w:r>
              <w:rPr>
                <w:rFonts w:hint="eastAsia" w:ascii="宋体" w:hAnsi="宋体" w:eastAsia="宋体"/>
                <w:b/>
                <w:sz w:val="24"/>
                <w:szCs w:val="24"/>
              </w:rPr>
              <w:t>4、请问公司有何种优势来继续保持住自己稳步增长的订单业务量呢？</w:t>
            </w:r>
          </w:p>
          <w:p>
            <w:pPr>
              <w:spacing w:line="360" w:lineRule="auto"/>
              <w:rPr>
                <w:rFonts w:ascii="宋体" w:hAnsi="宋体" w:eastAsia="宋体"/>
                <w:sz w:val="24"/>
                <w:szCs w:val="24"/>
              </w:rPr>
            </w:pPr>
            <w:r>
              <w:rPr>
                <w:rFonts w:hint="eastAsia" w:ascii="宋体" w:hAnsi="宋体" w:eastAsia="宋体"/>
                <w:sz w:val="24"/>
                <w:szCs w:val="24"/>
              </w:rPr>
              <w:t>答：尊敬的投资者您好！公司经过多年的实践积累，已具备涡轮增压器关键零部件产品的大批量生产能力，产品设计不断优化，产品质量不断提高。目前，公司已进入盖瑞特、博格华纳、宁波丰沃、长城汽车等全球知名涡轮增压器制造商及GKN等汽车传动系统零部件制造商的合格供应商名录，并与之形成了持续稳定的战略合作关系。公司在涡轮增压器零部件领域拥有较强的竞争优势，具备较高的市场地位，凭借其较强的研发实力、较高的生产技术、较好的质量控制体系，已经与整车厂、整机厂保持密切合作，并建立了长期稳定的合作关系。未来，公司将继续在稳扎稳打的前提下积极开拓市场可能。一方面，不断深化与现有客户的合作和沟通，全方位提高客户满意度；另一方面，努力拓展传统燃油车之外的其他业务领域，积极应对并响应市场需求的变化，以公司铸造生产的技术和产能优势为基础，以公司研发能力为核心，努力拓展新市场，丰富公司产品线。感谢您对公司的关注！</w:t>
            </w:r>
          </w:p>
          <w:p>
            <w:pPr>
              <w:spacing w:line="360" w:lineRule="auto"/>
              <w:rPr>
                <w:rFonts w:ascii="宋体" w:hAnsi="宋体" w:eastAsia="宋体"/>
                <w:b/>
                <w:sz w:val="24"/>
                <w:szCs w:val="24"/>
              </w:rPr>
            </w:pPr>
            <w:r>
              <w:rPr>
                <w:rFonts w:hint="eastAsia" w:ascii="宋体" w:hAnsi="宋体" w:eastAsia="宋体"/>
                <w:b/>
                <w:sz w:val="24"/>
                <w:szCs w:val="24"/>
              </w:rPr>
              <w:t>5、燃油汽车现在处于存量市场，饱和市场，竞争激烈！请问贵司怎么让公司在存量市场里保持增长保持领先？贵司未来发展将采取怎么样的布局？是转型新能源领域还是布局未来科技人形机器人产业链领域？</w:t>
            </w:r>
          </w:p>
          <w:p>
            <w:pPr>
              <w:spacing w:line="360" w:lineRule="auto"/>
              <w:rPr>
                <w:rFonts w:hint="eastAsia" w:ascii="宋体" w:hAnsi="宋体" w:eastAsia="宋体"/>
                <w:sz w:val="24"/>
                <w:szCs w:val="24"/>
              </w:rPr>
            </w:pPr>
            <w:r>
              <w:rPr>
                <w:rFonts w:hint="eastAsia" w:ascii="宋体" w:hAnsi="宋体" w:eastAsia="宋体"/>
                <w:sz w:val="24"/>
                <w:szCs w:val="24"/>
              </w:rPr>
              <w:t>答：尊敬的投资者您好！公司在不断深化与现有客户的合作之外，也深度理解战略升级和新业务拓展的重要性。未来，公司将继续在稳扎稳打的前提下积极开拓市场可能。一方面，不断深化与现有客户的合作和沟通，全方位提高客户满意度；另一方面，努力拓展传统燃油车之外的其他业务领域，积极应对并响应市场需求的变化，以公司铸造生产的技术和产能优势为基础，以公司研发能力为核心，努力拓展新市场，丰富公司产品线。我们将持续关注市场动向，认真听取包括投资者在内的各方人士的建言，积极探寻新的发展机遇，推动公司稳健发展。感谢您对公司的关注！</w:t>
            </w:r>
          </w:p>
          <w:p>
            <w:pPr>
              <w:numPr>
                <w:ilvl w:val="0"/>
                <w:numId w:val="0"/>
              </w:numPr>
              <w:spacing w:line="360" w:lineRule="auto"/>
              <w:rPr>
                <w:rFonts w:hint="eastAsia" w:ascii="宋体" w:hAnsi="宋体" w:eastAsia="宋体"/>
                <w:b/>
                <w:bCs/>
                <w:sz w:val="24"/>
                <w:szCs w:val="24"/>
                <w:lang w:val="en-US" w:eastAsia="zh-CN"/>
              </w:rPr>
            </w:pPr>
            <w:r>
              <w:rPr>
                <w:rFonts w:hint="eastAsia" w:ascii="宋体" w:hAnsi="宋体" w:eastAsia="宋体" w:cs="Times New Roman"/>
                <w:b/>
                <w:bCs/>
                <w:kern w:val="2"/>
                <w:sz w:val="24"/>
                <w:szCs w:val="24"/>
                <w:lang w:val="en-US" w:eastAsia="zh-CN" w:bidi="ar-SA"/>
              </w:rPr>
              <w:t>6、</w:t>
            </w:r>
            <w:r>
              <w:rPr>
                <w:rFonts w:hint="eastAsia" w:ascii="宋体" w:hAnsi="宋体" w:eastAsia="宋体"/>
                <w:b/>
                <w:bCs/>
                <w:sz w:val="24"/>
                <w:szCs w:val="24"/>
                <w:lang w:val="en-US" w:eastAsia="zh-CN"/>
              </w:rPr>
              <w:t>作为个人投资者，近期是否可以来公司实地调研？</w:t>
            </w:r>
          </w:p>
          <w:p>
            <w:pPr>
              <w:spacing w:line="360" w:lineRule="auto"/>
              <w:rPr>
                <w:rFonts w:hint="eastAsia" w:ascii="宋体" w:hAnsi="宋体" w:eastAsia="宋体"/>
                <w:sz w:val="24"/>
                <w:szCs w:val="24"/>
                <w:lang w:val="en-US" w:eastAsia="zh-CN"/>
              </w:rPr>
            </w:pPr>
            <w:r>
              <w:rPr>
                <w:rFonts w:hint="eastAsia" w:ascii="宋体" w:hAnsi="宋体" w:eastAsia="宋体"/>
                <w:sz w:val="24"/>
                <w:szCs w:val="24"/>
                <w:lang w:val="en-US" w:eastAsia="zh-CN"/>
              </w:rPr>
              <w:t>答：</w:t>
            </w:r>
            <w:r>
              <w:rPr>
                <w:rFonts w:hint="eastAsia" w:ascii="宋体" w:hAnsi="宋体" w:eastAsia="宋体"/>
                <w:sz w:val="24"/>
                <w:szCs w:val="24"/>
                <w:lang w:val="en-US" w:eastAsia="zh-CN"/>
              </w:rPr>
              <w:fldChar w:fldCharType="begin"/>
            </w:r>
            <w:r>
              <w:rPr>
                <w:rFonts w:hint="eastAsia" w:ascii="宋体" w:hAnsi="宋体" w:eastAsia="宋体"/>
                <w:sz w:val="24"/>
                <w:szCs w:val="24"/>
                <w:lang w:val="en-US" w:eastAsia="zh-CN"/>
              </w:rPr>
              <w:instrText xml:space="preserve"> HYPERLINK "mailto:尊敬的投资者您好！公司欢迎广大投资者及专业研究机构进行实地调研与高管互动，可通过拨打电话0519-87835309或者发送邮件至公司邮箱zqsw@khmm.com.cn进行提前预约。感谢您对公司的关注！" </w:instrText>
            </w:r>
            <w:r>
              <w:rPr>
                <w:rFonts w:hint="eastAsia" w:ascii="宋体" w:hAnsi="宋体" w:eastAsia="宋体"/>
                <w:sz w:val="24"/>
                <w:szCs w:val="24"/>
                <w:lang w:val="en-US" w:eastAsia="zh-CN"/>
              </w:rPr>
              <w:fldChar w:fldCharType="separate"/>
            </w:r>
            <w:r>
              <w:rPr>
                <w:rFonts w:hint="eastAsia" w:ascii="宋体" w:hAnsi="宋体" w:eastAsia="宋体"/>
                <w:sz w:val="24"/>
                <w:szCs w:val="24"/>
                <w:lang w:val="en-US" w:eastAsia="zh-CN"/>
              </w:rPr>
              <w:t>尊敬的投资者您好！公司欢迎广大投资者及专业研究机构进行实地调研与高管互动，可通过拨打电话0519-87835309或者发送邮件至公司邮箱zqsw@khmm.com.cn进行提前预约。感谢您对公司的关注！</w:t>
            </w:r>
            <w:r>
              <w:rPr>
                <w:rFonts w:hint="eastAsia" w:ascii="宋体" w:hAnsi="宋体" w:eastAsia="宋体"/>
                <w:sz w:val="24"/>
                <w:szCs w:val="24"/>
                <w:lang w:val="en-US" w:eastAsia="zh-CN"/>
              </w:rPr>
              <w:fldChar w:fldCharType="end"/>
            </w:r>
          </w:p>
          <w:p>
            <w:pPr>
              <w:numPr>
                <w:ilvl w:val="0"/>
                <w:numId w:val="0"/>
              </w:numPr>
              <w:spacing w:line="360" w:lineRule="auto"/>
              <w:rPr>
                <w:rFonts w:hint="eastAsia" w:ascii="宋体" w:hAnsi="宋体" w:eastAsia="宋体"/>
                <w:b/>
                <w:bCs/>
                <w:sz w:val="24"/>
                <w:szCs w:val="24"/>
                <w:lang w:val="en-US" w:eastAsia="zh-CN"/>
              </w:rPr>
            </w:pPr>
            <w:bookmarkStart w:id="0" w:name="_GoBack"/>
            <w:r>
              <w:rPr>
                <w:rFonts w:hint="eastAsia" w:ascii="宋体" w:hAnsi="宋体" w:eastAsia="宋体" w:cs="Times New Roman"/>
                <w:b/>
                <w:bCs/>
                <w:kern w:val="2"/>
                <w:sz w:val="24"/>
                <w:szCs w:val="24"/>
                <w:lang w:val="en-US" w:eastAsia="zh-CN" w:bidi="ar-SA"/>
              </w:rPr>
              <w:t>7、</w:t>
            </w:r>
            <w:r>
              <w:rPr>
                <w:rFonts w:hint="eastAsia" w:ascii="宋体" w:hAnsi="宋体" w:eastAsia="宋体"/>
                <w:b/>
                <w:bCs/>
                <w:sz w:val="24"/>
                <w:szCs w:val="24"/>
                <w:lang w:val="en-US" w:eastAsia="zh-CN"/>
              </w:rPr>
              <w:t>请问公司是否可以简单介绍一下目前合作客户有哪些呢？</w:t>
            </w:r>
          </w:p>
          <w:bookmarkEnd w:id="0"/>
          <w:p>
            <w:pPr>
              <w:numPr>
                <w:numId w:val="0"/>
              </w:numPr>
              <w:spacing w:line="360" w:lineRule="auto"/>
              <w:rPr>
                <w:rFonts w:hint="eastAsia" w:ascii="宋体" w:hAnsi="宋体" w:eastAsia="宋体"/>
                <w:sz w:val="24"/>
                <w:szCs w:val="24"/>
                <w:lang w:val="en-US" w:eastAsia="zh-CN"/>
              </w:rPr>
            </w:pPr>
            <w:r>
              <w:rPr>
                <w:rFonts w:hint="eastAsia" w:ascii="宋体" w:hAnsi="宋体" w:eastAsia="宋体"/>
                <w:sz w:val="24"/>
                <w:szCs w:val="24"/>
                <w:lang w:val="en-US" w:eastAsia="zh-CN"/>
              </w:rPr>
              <w:t>答：尊敬的投资者您好！公司目前关键客户覆盖盖瑞特、博格华纳、宁波丰沃、长城汽车等全球知名涡轮增压器制造商及GKN等汽车传动系统零部件制造商等。感谢您对公司的关注！</w:t>
            </w:r>
          </w:p>
          <w:p>
            <w:pPr>
              <w:numPr>
                <w:ilvl w:val="0"/>
                <w:numId w:val="0"/>
              </w:numPr>
              <w:spacing w:line="360" w:lineRule="auto"/>
              <w:rPr>
                <w:rFonts w:hint="eastAsia" w:ascii="宋体" w:hAnsi="宋体" w:eastAsia="宋体"/>
                <w:b/>
                <w:bCs/>
                <w:sz w:val="24"/>
                <w:szCs w:val="24"/>
                <w:lang w:val="en-US" w:eastAsia="zh-CN"/>
              </w:rPr>
            </w:pPr>
            <w:r>
              <w:rPr>
                <w:rFonts w:hint="eastAsia" w:ascii="宋体" w:hAnsi="宋体" w:eastAsia="宋体" w:cs="Times New Roman"/>
                <w:b/>
                <w:bCs/>
                <w:kern w:val="2"/>
                <w:sz w:val="24"/>
                <w:szCs w:val="24"/>
                <w:lang w:val="en-US" w:eastAsia="zh-CN" w:bidi="ar-SA"/>
              </w:rPr>
              <w:t>8、</w:t>
            </w:r>
            <w:r>
              <w:rPr>
                <w:rFonts w:hint="eastAsia" w:ascii="宋体" w:hAnsi="宋体" w:eastAsia="宋体"/>
                <w:b/>
                <w:bCs/>
                <w:sz w:val="24"/>
                <w:szCs w:val="24"/>
                <w:lang w:val="en-US" w:eastAsia="zh-CN"/>
              </w:rPr>
              <w:t>请问公司接下来的业务布局是怎么样的呢？</w:t>
            </w:r>
          </w:p>
          <w:p>
            <w:pPr>
              <w:numPr>
                <w:numId w:val="0"/>
              </w:num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答：尊敬的投资者，您好!未来，公司将继续在稳扎稳打的前提下积极开拓市场可能。一方面，不断深化与现有客户的合作和沟通，全方位提高客户满意度；另一方面，努力拓展传统燃油车之外的其他业务领域，积极应对并响应市场需求的变化，以公司铸造生产的技术和产能优势为基础，以公司研发能力为核心，努力拓展新市场，丰富公司产品线。谢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946" w:type="dxa"/>
            <w:vAlign w:val="center"/>
          </w:tcPr>
          <w:p>
            <w:pPr>
              <w:spacing w:line="360" w:lineRule="auto"/>
              <w:rPr>
                <w:rFonts w:ascii="宋体" w:hAnsi="宋体" w:eastAsia="宋体"/>
                <w:sz w:val="24"/>
                <w:szCs w:val="24"/>
              </w:rPr>
            </w:pPr>
            <w:r>
              <w:rPr>
                <w:rFonts w:hint="eastAsia" w:ascii="宋体" w:hAnsi="宋体" w:eastAsia="宋体"/>
                <w:sz w:val="24"/>
                <w:szCs w:val="24"/>
              </w:rPr>
              <w:t>附件清单（如有）</w:t>
            </w:r>
          </w:p>
        </w:tc>
        <w:tc>
          <w:tcPr>
            <w:tcW w:w="6350" w:type="dxa"/>
            <w:vAlign w:val="center"/>
          </w:tcPr>
          <w:p>
            <w:pPr>
              <w:spacing w:line="360" w:lineRule="auto"/>
              <w:rPr>
                <w:rFonts w:ascii="宋体" w:hAnsi="宋体" w:eastAsia="宋体"/>
                <w:sz w:val="24"/>
                <w:szCs w:val="24"/>
              </w:rPr>
            </w:pPr>
            <w:r>
              <w:rPr>
                <w:rFonts w:hint="eastAsia" w:ascii="宋体" w:hAnsi="宋体" w:eastAsia="宋体"/>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946" w:type="dxa"/>
            <w:vAlign w:val="center"/>
          </w:tcPr>
          <w:p>
            <w:pPr>
              <w:spacing w:line="360" w:lineRule="auto"/>
              <w:rPr>
                <w:rFonts w:ascii="宋体" w:hAnsi="宋体" w:eastAsia="宋体"/>
                <w:sz w:val="24"/>
                <w:szCs w:val="24"/>
              </w:rPr>
            </w:pPr>
            <w:r>
              <w:rPr>
                <w:rFonts w:hint="eastAsia" w:ascii="宋体" w:hAnsi="宋体" w:eastAsia="宋体"/>
                <w:sz w:val="24"/>
                <w:szCs w:val="24"/>
              </w:rPr>
              <w:t>日期</w:t>
            </w:r>
          </w:p>
        </w:tc>
        <w:tc>
          <w:tcPr>
            <w:tcW w:w="6350" w:type="dxa"/>
            <w:vAlign w:val="center"/>
          </w:tcPr>
          <w:p>
            <w:pPr>
              <w:spacing w:line="360" w:lineRule="auto"/>
              <w:rPr>
                <w:rFonts w:ascii="宋体" w:hAnsi="宋体" w:eastAsia="宋体"/>
                <w:sz w:val="24"/>
                <w:szCs w:val="24"/>
              </w:rPr>
            </w:pPr>
            <w:r>
              <w:rPr>
                <w:rFonts w:hint="eastAsia" w:ascii="宋体" w:hAnsi="宋体" w:eastAsia="宋体"/>
                <w:sz w:val="24"/>
                <w:szCs w:val="24"/>
              </w:rPr>
              <w:t>202</w:t>
            </w:r>
            <w:r>
              <w:rPr>
                <w:rFonts w:hint="eastAsia" w:ascii="宋体" w:hAnsi="宋体" w:eastAsia="宋体"/>
                <w:sz w:val="24"/>
                <w:szCs w:val="24"/>
                <w:lang w:val="en-US" w:eastAsia="zh-CN"/>
              </w:rPr>
              <w:t>3</w:t>
            </w:r>
            <w:r>
              <w:rPr>
                <w:rFonts w:hint="eastAsia" w:ascii="宋体" w:hAnsi="宋体" w:eastAsia="宋体"/>
                <w:sz w:val="24"/>
                <w:szCs w:val="24"/>
              </w:rPr>
              <w:t>年</w:t>
            </w:r>
            <w:r>
              <w:rPr>
                <w:rFonts w:hint="eastAsia" w:ascii="宋体" w:hAnsi="宋体" w:eastAsia="宋体"/>
                <w:sz w:val="24"/>
                <w:szCs w:val="24"/>
                <w:lang w:val="en-US" w:eastAsia="zh-CN"/>
              </w:rPr>
              <w:t>9</w:t>
            </w:r>
            <w:r>
              <w:rPr>
                <w:rFonts w:hint="eastAsia" w:ascii="宋体" w:hAnsi="宋体" w:eastAsia="宋体"/>
                <w:sz w:val="24"/>
                <w:szCs w:val="24"/>
              </w:rPr>
              <w:t>月</w:t>
            </w:r>
            <w:r>
              <w:rPr>
                <w:rFonts w:hint="eastAsia" w:ascii="宋体" w:hAnsi="宋体" w:eastAsia="宋体"/>
                <w:sz w:val="24"/>
                <w:szCs w:val="24"/>
                <w:lang w:val="en-US" w:eastAsia="zh-CN"/>
              </w:rPr>
              <w:t>12</w:t>
            </w:r>
            <w:r>
              <w:rPr>
                <w:rFonts w:hint="eastAsia" w:ascii="宋体" w:hAnsi="宋体" w:eastAsia="宋体"/>
                <w:sz w:val="24"/>
                <w:szCs w:val="24"/>
              </w:rPr>
              <w:t>日</w:t>
            </w:r>
          </w:p>
        </w:tc>
      </w:tr>
    </w:tbl>
    <w:p>
      <w:pPr>
        <w:rPr>
          <w:rFonts w:ascii="宋体" w:hAnsi="宋体" w:eastAsia="宋体"/>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RkYWZiYjZiYjU1NmIzYTFiMTU1MDEzYWU4NWRjYjMifQ=="/>
  </w:docVars>
  <w:rsids>
    <w:rsidRoot w:val="001D7EFE"/>
    <w:rsid w:val="000051B3"/>
    <w:rsid w:val="00007ACD"/>
    <w:rsid w:val="00034984"/>
    <w:rsid w:val="00055674"/>
    <w:rsid w:val="00071229"/>
    <w:rsid w:val="00087A42"/>
    <w:rsid w:val="000A3C0E"/>
    <w:rsid w:val="000A5B9D"/>
    <w:rsid w:val="000B777D"/>
    <w:rsid w:val="0012641B"/>
    <w:rsid w:val="0015478F"/>
    <w:rsid w:val="001D7EFE"/>
    <w:rsid w:val="001E37C6"/>
    <w:rsid w:val="001F2261"/>
    <w:rsid w:val="001F255F"/>
    <w:rsid w:val="001F38AD"/>
    <w:rsid w:val="001F6DC3"/>
    <w:rsid w:val="0022678B"/>
    <w:rsid w:val="00226B5D"/>
    <w:rsid w:val="00235101"/>
    <w:rsid w:val="00237CD6"/>
    <w:rsid w:val="00247D36"/>
    <w:rsid w:val="00252237"/>
    <w:rsid w:val="00254959"/>
    <w:rsid w:val="00255EB6"/>
    <w:rsid w:val="00261D1D"/>
    <w:rsid w:val="00293D58"/>
    <w:rsid w:val="002A6E0A"/>
    <w:rsid w:val="002D62CA"/>
    <w:rsid w:val="00300051"/>
    <w:rsid w:val="003029B9"/>
    <w:rsid w:val="00320002"/>
    <w:rsid w:val="00370830"/>
    <w:rsid w:val="0038092E"/>
    <w:rsid w:val="003A20C5"/>
    <w:rsid w:val="00441440"/>
    <w:rsid w:val="00442367"/>
    <w:rsid w:val="00453703"/>
    <w:rsid w:val="00465F68"/>
    <w:rsid w:val="0047565E"/>
    <w:rsid w:val="004841A7"/>
    <w:rsid w:val="004A351B"/>
    <w:rsid w:val="004A7052"/>
    <w:rsid w:val="004C6BF8"/>
    <w:rsid w:val="004F294A"/>
    <w:rsid w:val="00524653"/>
    <w:rsid w:val="00546A0D"/>
    <w:rsid w:val="0055161A"/>
    <w:rsid w:val="00575DB0"/>
    <w:rsid w:val="005A74D6"/>
    <w:rsid w:val="005C231F"/>
    <w:rsid w:val="005E520E"/>
    <w:rsid w:val="00606CE9"/>
    <w:rsid w:val="00622C74"/>
    <w:rsid w:val="00632EB0"/>
    <w:rsid w:val="00647158"/>
    <w:rsid w:val="00690988"/>
    <w:rsid w:val="006F7E04"/>
    <w:rsid w:val="00727FF8"/>
    <w:rsid w:val="00792E05"/>
    <w:rsid w:val="00794C8E"/>
    <w:rsid w:val="007A2431"/>
    <w:rsid w:val="007C2403"/>
    <w:rsid w:val="00804631"/>
    <w:rsid w:val="00807E3F"/>
    <w:rsid w:val="00810CCA"/>
    <w:rsid w:val="008273B7"/>
    <w:rsid w:val="00833066"/>
    <w:rsid w:val="00833A94"/>
    <w:rsid w:val="0087095D"/>
    <w:rsid w:val="00873592"/>
    <w:rsid w:val="0088553D"/>
    <w:rsid w:val="008A1862"/>
    <w:rsid w:val="008B7829"/>
    <w:rsid w:val="008E0456"/>
    <w:rsid w:val="009027B1"/>
    <w:rsid w:val="00912402"/>
    <w:rsid w:val="00921DBF"/>
    <w:rsid w:val="00936DB4"/>
    <w:rsid w:val="009424C6"/>
    <w:rsid w:val="00970DDB"/>
    <w:rsid w:val="009826F1"/>
    <w:rsid w:val="009872F9"/>
    <w:rsid w:val="00995971"/>
    <w:rsid w:val="009D7B9E"/>
    <w:rsid w:val="009E2141"/>
    <w:rsid w:val="00A10140"/>
    <w:rsid w:val="00A86FAA"/>
    <w:rsid w:val="00B30A8F"/>
    <w:rsid w:val="00B5585C"/>
    <w:rsid w:val="00B66C68"/>
    <w:rsid w:val="00B72F4C"/>
    <w:rsid w:val="00B80638"/>
    <w:rsid w:val="00B83EA3"/>
    <w:rsid w:val="00BA3593"/>
    <w:rsid w:val="00BB7119"/>
    <w:rsid w:val="00BD5EF1"/>
    <w:rsid w:val="00BD69B2"/>
    <w:rsid w:val="00C368F2"/>
    <w:rsid w:val="00C67FE0"/>
    <w:rsid w:val="00C82A9A"/>
    <w:rsid w:val="00C8420D"/>
    <w:rsid w:val="00CA23F8"/>
    <w:rsid w:val="00CA60A6"/>
    <w:rsid w:val="00CB1B1D"/>
    <w:rsid w:val="00CD0CFF"/>
    <w:rsid w:val="00CD4EAF"/>
    <w:rsid w:val="00CE16F9"/>
    <w:rsid w:val="00CE6955"/>
    <w:rsid w:val="00D5190A"/>
    <w:rsid w:val="00D705C2"/>
    <w:rsid w:val="00D738A1"/>
    <w:rsid w:val="00D91796"/>
    <w:rsid w:val="00DB0B65"/>
    <w:rsid w:val="00DE1A84"/>
    <w:rsid w:val="00E02CA2"/>
    <w:rsid w:val="00E25EB3"/>
    <w:rsid w:val="00E61BFB"/>
    <w:rsid w:val="00E6230F"/>
    <w:rsid w:val="00E7524C"/>
    <w:rsid w:val="00EB777E"/>
    <w:rsid w:val="00EE2688"/>
    <w:rsid w:val="00EE7DCC"/>
    <w:rsid w:val="00EF7371"/>
    <w:rsid w:val="00F2125E"/>
    <w:rsid w:val="00F42638"/>
    <w:rsid w:val="00F4371B"/>
    <w:rsid w:val="00F56590"/>
    <w:rsid w:val="00F947D3"/>
    <w:rsid w:val="00FD23A0"/>
    <w:rsid w:val="00FE7FDD"/>
    <w:rsid w:val="10B67AF9"/>
    <w:rsid w:val="269C0C86"/>
    <w:rsid w:val="37272893"/>
    <w:rsid w:val="7F612D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unhideWhenUsed/>
    <w:qFormat/>
    <w:uiPriority w:val="99"/>
    <w:pPr>
      <w:jc w:val="left"/>
    </w:pPr>
  </w:style>
  <w:style w:type="paragraph" w:styleId="3">
    <w:name w:val="Balloon Text"/>
    <w:basedOn w:val="1"/>
    <w:link w:val="13"/>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unhideWhenUsed/>
    <w:qFormat/>
    <w:uiPriority w:val="99"/>
    <w:rPr>
      <w:b/>
      <w:bCs/>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semiHidden/>
    <w:unhideWhenUsed/>
    <w:uiPriority w:val="99"/>
    <w:rPr>
      <w:color w:val="0000FF"/>
      <w:u w:val="single"/>
    </w:rPr>
  </w:style>
  <w:style w:type="character" w:styleId="11">
    <w:name w:val="annotation reference"/>
    <w:basedOn w:val="9"/>
    <w:unhideWhenUsed/>
    <w:qFormat/>
    <w:uiPriority w:val="99"/>
    <w:rPr>
      <w:sz w:val="21"/>
      <w:szCs w:val="21"/>
    </w:rPr>
  </w:style>
  <w:style w:type="character" w:customStyle="1" w:styleId="12">
    <w:name w:val="批注文字 字符"/>
    <w:basedOn w:val="9"/>
    <w:link w:val="2"/>
    <w:semiHidden/>
    <w:qFormat/>
    <w:uiPriority w:val="99"/>
  </w:style>
  <w:style w:type="character" w:customStyle="1" w:styleId="13">
    <w:name w:val="批注框文本 字符"/>
    <w:basedOn w:val="9"/>
    <w:link w:val="3"/>
    <w:semiHidden/>
    <w:qFormat/>
    <w:uiPriority w:val="99"/>
    <w:rPr>
      <w:sz w:val="18"/>
      <w:szCs w:val="18"/>
    </w:rPr>
  </w:style>
  <w:style w:type="character" w:customStyle="1" w:styleId="14">
    <w:name w:val="页脚 字符"/>
    <w:basedOn w:val="9"/>
    <w:link w:val="4"/>
    <w:qFormat/>
    <w:uiPriority w:val="99"/>
    <w:rPr>
      <w:sz w:val="18"/>
      <w:szCs w:val="18"/>
    </w:rPr>
  </w:style>
  <w:style w:type="character" w:customStyle="1" w:styleId="15">
    <w:name w:val="页眉 字符"/>
    <w:basedOn w:val="9"/>
    <w:link w:val="5"/>
    <w:qFormat/>
    <w:uiPriority w:val="99"/>
    <w:rPr>
      <w:sz w:val="18"/>
      <w:szCs w:val="18"/>
    </w:rPr>
  </w:style>
  <w:style w:type="character" w:customStyle="1" w:styleId="16">
    <w:name w:val="批注主题 字符"/>
    <w:basedOn w:val="12"/>
    <w:link w:val="6"/>
    <w:semiHidden/>
    <w:qFormat/>
    <w:uiPriority w:val="99"/>
    <w:rPr>
      <w:b/>
      <w:bCs/>
    </w:rPr>
  </w:style>
  <w:style w:type="paragraph" w:styleId="1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Pages>
  <Words>1794</Words>
  <Characters>1937</Characters>
  <Lines>12</Lines>
  <Paragraphs>3</Paragraphs>
  <TotalTime>45</TotalTime>
  <ScaleCrop>false</ScaleCrop>
  <LinksUpToDate>false</LinksUpToDate>
  <CharactersWithSpaces>2005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2022-05-20T04:55:00Z</dcterms:created>
  <dc:creator>PC</dc:creator>
  <cp:lastModifiedBy>因果</cp:lastModifiedBy>
  <dcterms:modified xsi:type="dcterms:W3CDTF">2023-09-12T06:51:09Z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C334C946D7304A69875ACEBAC99F9FAD_13</vt:lpwstr>
  </property>
</Properties>
</file>