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FDF66" w14:textId="77777777" w:rsidR="00882A7B" w:rsidRPr="00676A76" w:rsidRDefault="00603CDE" w:rsidP="00A85597">
      <w:pPr>
        <w:snapToGrid w:val="0"/>
        <w:spacing w:line="360" w:lineRule="auto"/>
        <w:ind w:leftChars="-67" w:left="-141"/>
        <w:rPr>
          <w:rFonts w:ascii="Times New Roman" w:eastAsia="宋体" w:hAnsi="Times New Roman" w:cs="Times New Roman"/>
          <w:bCs/>
          <w:iCs/>
          <w:color w:val="000000"/>
          <w:sz w:val="24"/>
          <w:szCs w:val="24"/>
        </w:rPr>
      </w:pPr>
      <w:r w:rsidRPr="00676A76">
        <w:rPr>
          <w:rFonts w:ascii="Times New Roman" w:eastAsia="宋体" w:hAnsi="Times New Roman" w:cs="Times New Roman"/>
          <w:bCs/>
          <w:iCs/>
          <w:color w:val="000000"/>
          <w:sz w:val="24"/>
          <w:szCs w:val="24"/>
        </w:rPr>
        <w:t>证券代码：</w:t>
      </w:r>
      <w:r w:rsidRPr="00676A76">
        <w:rPr>
          <w:rFonts w:ascii="Times New Roman" w:eastAsia="宋体" w:hAnsi="Times New Roman" w:cs="Times New Roman"/>
          <w:bCs/>
          <w:iCs/>
          <w:color w:val="000000"/>
          <w:sz w:val="24"/>
          <w:szCs w:val="24"/>
        </w:rPr>
        <w:t xml:space="preserve">688376                                    </w:t>
      </w:r>
      <w:r w:rsidRPr="00676A76">
        <w:rPr>
          <w:rFonts w:ascii="Times New Roman" w:eastAsia="宋体" w:hAnsi="Times New Roman" w:cs="Times New Roman"/>
          <w:bCs/>
          <w:iCs/>
          <w:color w:val="000000"/>
          <w:sz w:val="24"/>
          <w:szCs w:val="24"/>
        </w:rPr>
        <w:t>证券简称：美埃科技</w:t>
      </w:r>
    </w:p>
    <w:p w14:paraId="02D9CD94" w14:textId="77777777" w:rsidR="000D6108" w:rsidRPr="00676A76" w:rsidRDefault="000D6108" w:rsidP="000D0A12">
      <w:pPr>
        <w:snapToGrid w:val="0"/>
        <w:spacing w:line="360" w:lineRule="auto"/>
        <w:rPr>
          <w:rFonts w:ascii="Times New Roman" w:eastAsia="宋体" w:hAnsi="Times New Roman" w:cs="Times New Roman"/>
          <w:b/>
          <w:bCs/>
          <w:iCs/>
          <w:sz w:val="36"/>
          <w:szCs w:val="36"/>
        </w:rPr>
      </w:pPr>
    </w:p>
    <w:p w14:paraId="79C18C81" w14:textId="67AA144D" w:rsidR="00882A7B" w:rsidRPr="00676A76" w:rsidRDefault="00603CDE" w:rsidP="000D0A12">
      <w:pPr>
        <w:snapToGrid w:val="0"/>
        <w:spacing w:line="360" w:lineRule="auto"/>
        <w:jc w:val="center"/>
        <w:rPr>
          <w:rFonts w:ascii="Times New Roman" w:eastAsia="宋体" w:hAnsi="Times New Roman" w:cs="Times New Roman"/>
          <w:b/>
          <w:bCs/>
          <w:iCs/>
          <w:sz w:val="36"/>
          <w:szCs w:val="36"/>
        </w:rPr>
      </w:pPr>
      <w:r w:rsidRPr="00676A76">
        <w:rPr>
          <w:rFonts w:ascii="Times New Roman" w:eastAsia="宋体" w:hAnsi="Times New Roman" w:cs="Times New Roman"/>
          <w:b/>
          <w:bCs/>
          <w:iCs/>
          <w:sz w:val="36"/>
          <w:szCs w:val="36"/>
        </w:rPr>
        <w:t>美埃</w:t>
      </w:r>
      <w:r w:rsidRPr="00676A76">
        <w:rPr>
          <w:rFonts w:ascii="Times New Roman" w:eastAsia="宋体" w:hAnsi="Times New Roman" w:cs="Times New Roman"/>
          <w:b/>
          <w:bCs/>
          <w:iCs/>
          <w:sz w:val="36"/>
          <w:szCs w:val="36"/>
        </w:rPr>
        <w:t>(</w:t>
      </w:r>
      <w:r w:rsidRPr="00676A76">
        <w:rPr>
          <w:rFonts w:ascii="Times New Roman" w:eastAsia="宋体" w:hAnsi="Times New Roman" w:cs="Times New Roman"/>
          <w:b/>
          <w:bCs/>
          <w:iCs/>
          <w:sz w:val="36"/>
          <w:szCs w:val="36"/>
        </w:rPr>
        <w:t>中国</w:t>
      </w:r>
      <w:r w:rsidRPr="00676A76">
        <w:rPr>
          <w:rFonts w:ascii="Times New Roman" w:eastAsia="宋体" w:hAnsi="Times New Roman" w:cs="Times New Roman"/>
          <w:b/>
          <w:bCs/>
          <w:iCs/>
          <w:sz w:val="36"/>
          <w:szCs w:val="36"/>
        </w:rPr>
        <w:t>)</w:t>
      </w:r>
      <w:r w:rsidRPr="00676A76">
        <w:rPr>
          <w:rFonts w:ascii="Times New Roman" w:eastAsia="宋体" w:hAnsi="Times New Roman" w:cs="Times New Roman"/>
          <w:b/>
          <w:bCs/>
          <w:iCs/>
          <w:sz w:val="36"/>
          <w:szCs w:val="36"/>
        </w:rPr>
        <w:t>环境科技股份有限公司</w:t>
      </w:r>
    </w:p>
    <w:p w14:paraId="11383291" w14:textId="77777777" w:rsidR="00882A7B" w:rsidRPr="00676A76" w:rsidRDefault="00603CDE" w:rsidP="000D0A12">
      <w:pPr>
        <w:snapToGrid w:val="0"/>
        <w:spacing w:line="360" w:lineRule="auto"/>
        <w:jc w:val="center"/>
        <w:rPr>
          <w:rFonts w:ascii="Times New Roman" w:eastAsia="宋体" w:hAnsi="Times New Roman" w:cs="Times New Roman"/>
          <w:b/>
          <w:bCs/>
          <w:iCs/>
          <w:sz w:val="36"/>
          <w:szCs w:val="36"/>
        </w:rPr>
      </w:pPr>
      <w:r w:rsidRPr="00676A76">
        <w:rPr>
          <w:rFonts w:ascii="Times New Roman" w:eastAsia="宋体" w:hAnsi="Times New Roman" w:cs="Times New Roman"/>
          <w:b/>
          <w:bCs/>
          <w:iCs/>
          <w:sz w:val="36"/>
          <w:szCs w:val="36"/>
        </w:rPr>
        <w:t>投资者关系活动记录表</w:t>
      </w:r>
    </w:p>
    <w:p w14:paraId="33F8A856" w14:textId="4043AE73" w:rsidR="00882A7B" w:rsidRPr="00676A76" w:rsidRDefault="00603CDE" w:rsidP="00360168">
      <w:pPr>
        <w:spacing w:line="560" w:lineRule="exact"/>
        <w:ind w:rightChars="-297" w:right="-624"/>
        <w:jc w:val="right"/>
        <w:rPr>
          <w:rFonts w:ascii="Times New Roman" w:eastAsia="宋体" w:hAnsi="Times New Roman" w:cs="Times New Roman"/>
          <w:bCs/>
          <w:iCs/>
          <w:color w:val="000000"/>
          <w:sz w:val="24"/>
          <w:szCs w:val="24"/>
        </w:rPr>
      </w:pPr>
      <w:r w:rsidRPr="00676A76">
        <w:rPr>
          <w:rFonts w:ascii="Times New Roman" w:eastAsia="宋体" w:hAnsi="Times New Roman" w:cs="Times New Roman"/>
          <w:bCs/>
          <w:iCs/>
          <w:color w:val="000000"/>
          <w:sz w:val="28"/>
          <w:szCs w:val="28"/>
        </w:rPr>
        <w:t xml:space="preserve">                                    </w:t>
      </w:r>
      <w:r w:rsidRPr="00676A76">
        <w:rPr>
          <w:rFonts w:ascii="Times New Roman" w:eastAsia="宋体" w:hAnsi="Times New Roman" w:cs="Times New Roman"/>
          <w:bCs/>
          <w:iCs/>
          <w:color w:val="000000"/>
          <w:sz w:val="24"/>
          <w:szCs w:val="24"/>
        </w:rPr>
        <w:t xml:space="preserve">        </w:t>
      </w:r>
      <w:r w:rsidR="00360168">
        <w:rPr>
          <w:rFonts w:ascii="Times New Roman" w:eastAsia="宋体" w:hAnsi="Times New Roman" w:cs="Times New Roman"/>
          <w:bCs/>
          <w:iCs/>
          <w:color w:val="000000"/>
          <w:sz w:val="24"/>
          <w:szCs w:val="24"/>
        </w:rPr>
        <w:t xml:space="preserve">  </w:t>
      </w:r>
      <w:r w:rsidRPr="00676A76">
        <w:rPr>
          <w:rFonts w:ascii="Times New Roman" w:eastAsia="宋体" w:hAnsi="Times New Roman" w:cs="Times New Roman"/>
          <w:bCs/>
          <w:iCs/>
          <w:color w:val="000000"/>
          <w:sz w:val="24"/>
          <w:szCs w:val="24"/>
        </w:rPr>
        <w:t>编号：</w:t>
      </w:r>
      <w:r w:rsidR="00C0501D" w:rsidRPr="00676A76">
        <w:rPr>
          <w:rFonts w:ascii="Times New Roman" w:eastAsia="宋体" w:hAnsi="Times New Roman" w:cs="Times New Roman"/>
          <w:bCs/>
          <w:iCs/>
          <w:color w:val="000000"/>
          <w:sz w:val="24"/>
          <w:szCs w:val="24"/>
        </w:rPr>
        <w:t>2023-00</w:t>
      </w:r>
      <w:r w:rsidR="000C0668">
        <w:rPr>
          <w:rFonts w:ascii="Times New Roman" w:eastAsia="宋体" w:hAnsi="Times New Roman" w:cs="Times New Roman"/>
          <w:bCs/>
          <w:iCs/>
          <w:color w:val="000000"/>
          <w:sz w:val="24"/>
          <w:szCs w:val="24"/>
        </w:rPr>
        <w:t>5</w:t>
      </w:r>
    </w:p>
    <w:tbl>
      <w:tblPr>
        <w:tblW w:w="9640" w:type="dxa"/>
        <w:tblInd w:w="-7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18"/>
        <w:gridCol w:w="4271"/>
        <w:gridCol w:w="3951"/>
      </w:tblGrid>
      <w:tr w:rsidR="00882A7B" w:rsidRPr="00676A76" w14:paraId="6B95EF3D" w14:textId="77777777" w:rsidTr="00E91C65">
        <w:trPr>
          <w:trHeight w:val="338"/>
        </w:trPr>
        <w:tc>
          <w:tcPr>
            <w:tcW w:w="1418" w:type="dxa"/>
            <w:vMerge w:val="restart"/>
            <w:shd w:val="clear" w:color="auto" w:fill="auto"/>
            <w:vAlign w:val="center"/>
          </w:tcPr>
          <w:p w14:paraId="655EC5E7"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投资者关系活动类别</w:t>
            </w:r>
          </w:p>
        </w:tc>
        <w:tc>
          <w:tcPr>
            <w:tcW w:w="4271" w:type="dxa"/>
            <w:vMerge w:val="restart"/>
            <w:shd w:val="clear" w:color="auto" w:fill="auto"/>
            <w:vAlign w:val="center"/>
          </w:tcPr>
          <w:p w14:paraId="7FDB26E0"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特定对象调研</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媒体采访</w:t>
            </w:r>
            <w:r w:rsidRPr="00676A76">
              <w:rPr>
                <w:rFonts w:ascii="Times New Roman" w:eastAsia="宋体" w:hAnsi="Times New Roman" w:cs="Times New Roman"/>
                <w:color w:val="000000"/>
                <w:kern w:val="0"/>
                <w:sz w:val="22"/>
              </w:rPr>
              <w:t xml:space="preserve"> </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新闻发布会</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现场参观</w:t>
            </w:r>
          </w:p>
        </w:tc>
        <w:tc>
          <w:tcPr>
            <w:tcW w:w="3951" w:type="dxa"/>
            <w:vMerge w:val="restart"/>
            <w:shd w:val="clear" w:color="auto" w:fill="auto"/>
            <w:vAlign w:val="center"/>
          </w:tcPr>
          <w:p w14:paraId="156F582A" w14:textId="23699073"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分析师会议</w:t>
            </w:r>
            <w:r w:rsidRPr="00676A76">
              <w:rPr>
                <w:rFonts w:ascii="Times New Roman" w:eastAsia="宋体" w:hAnsi="Times New Roman" w:cs="Times New Roman"/>
                <w:color w:val="000000"/>
                <w:kern w:val="0"/>
                <w:sz w:val="22"/>
              </w:rPr>
              <w:br/>
            </w:r>
            <w:r w:rsidR="006C6B53"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业绩说明会</w:t>
            </w:r>
            <w:r w:rsidRPr="00676A76">
              <w:rPr>
                <w:rFonts w:ascii="Times New Roman" w:eastAsia="宋体" w:hAnsi="Times New Roman" w:cs="Times New Roman"/>
                <w:color w:val="000000"/>
                <w:kern w:val="0"/>
                <w:sz w:val="22"/>
              </w:rPr>
              <w:br/>
            </w:r>
            <w:r w:rsidR="001144D6"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路演活动</w:t>
            </w:r>
            <w:r w:rsidRPr="00676A76">
              <w:rPr>
                <w:rFonts w:ascii="Times New Roman" w:eastAsia="宋体" w:hAnsi="Times New Roman" w:cs="Times New Roman"/>
                <w:color w:val="000000"/>
                <w:kern w:val="0"/>
                <w:sz w:val="22"/>
              </w:rPr>
              <w:br/>
              <w:t>√</w:t>
            </w:r>
            <w:r w:rsidRPr="00676A76">
              <w:rPr>
                <w:rFonts w:ascii="Times New Roman" w:eastAsia="宋体" w:hAnsi="Times New Roman" w:cs="Times New Roman"/>
                <w:color w:val="000000"/>
                <w:kern w:val="0"/>
                <w:sz w:val="22"/>
              </w:rPr>
              <w:t>其他（电话会议）</w:t>
            </w:r>
          </w:p>
        </w:tc>
      </w:tr>
      <w:tr w:rsidR="00882A7B" w:rsidRPr="00676A76" w14:paraId="6743F4EF" w14:textId="77777777" w:rsidTr="00E91C65">
        <w:trPr>
          <w:trHeight w:val="338"/>
        </w:trPr>
        <w:tc>
          <w:tcPr>
            <w:tcW w:w="1418" w:type="dxa"/>
            <w:vMerge/>
            <w:vAlign w:val="center"/>
          </w:tcPr>
          <w:p w14:paraId="7207E8E6" w14:textId="77777777" w:rsidR="00882A7B" w:rsidRPr="00676A76"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347EB591" w14:textId="77777777" w:rsidR="00882A7B" w:rsidRPr="00676A76"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7C0858CF"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6BC4307F" w14:textId="77777777" w:rsidTr="00E91C65">
        <w:trPr>
          <w:trHeight w:val="338"/>
        </w:trPr>
        <w:tc>
          <w:tcPr>
            <w:tcW w:w="1418" w:type="dxa"/>
            <w:vMerge/>
            <w:vAlign w:val="center"/>
          </w:tcPr>
          <w:p w14:paraId="351858DB" w14:textId="77777777" w:rsidR="00882A7B" w:rsidRPr="00676A76"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02158FD8" w14:textId="77777777" w:rsidR="00882A7B" w:rsidRPr="00676A76"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03C137C"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7599F712" w14:textId="77777777" w:rsidTr="00E91C65">
        <w:trPr>
          <w:trHeight w:val="368"/>
        </w:trPr>
        <w:tc>
          <w:tcPr>
            <w:tcW w:w="1418" w:type="dxa"/>
            <w:vMerge/>
            <w:vAlign w:val="center"/>
          </w:tcPr>
          <w:p w14:paraId="60856EAC" w14:textId="77777777" w:rsidR="00882A7B" w:rsidRPr="00676A76" w:rsidRDefault="00882A7B" w:rsidP="000D0A12">
            <w:pPr>
              <w:widowControl/>
              <w:rPr>
                <w:rFonts w:ascii="Times New Roman" w:eastAsia="宋体" w:hAnsi="Times New Roman" w:cs="Times New Roman"/>
                <w:color w:val="000000"/>
                <w:kern w:val="0"/>
                <w:sz w:val="22"/>
              </w:rPr>
            </w:pPr>
          </w:p>
        </w:tc>
        <w:tc>
          <w:tcPr>
            <w:tcW w:w="4271" w:type="dxa"/>
            <w:vMerge/>
            <w:vAlign w:val="center"/>
          </w:tcPr>
          <w:p w14:paraId="79F3A41B" w14:textId="77777777" w:rsidR="00882A7B" w:rsidRPr="00676A76" w:rsidRDefault="00882A7B" w:rsidP="000D0A12">
            <w:pPr>
              <w:widowControl/>
              <w:rPr>
                <w:rFonts w:ascii="Times New Roman" w:eastAsia="宋体" w:hAnsi="Times New Roman" w:cs="Times New Roman"/>
                <w:color w:val="000000"/>
                <w:kern w:val="0"/>
                <w:sz w:val="22"/>
              </w:rPr>
            </w:pPr>
          </w:p>
        </w:tc>
        <w:tc>
          <w:tcPr>
            <w:tcW w:w="3951" w:type="dxa"/>
            <w:vMerge/>
            <w:vAlign w:val="center"/>
          </w:tcPr>
          <w:p w14:paraId="12EBA808"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75CB8AC6" w14:textId="77777777" w:rsidTr="00E91C65">
        <w:trPr>
          <w:trHeight w:val="314"/>
        </w:trPr>
        <w:tc>
          <w:tcPr>
            <w:tcW w:w="1418" w:type="dxa"/>
            <w:shd w:val="clear" w:color="auto" w:fill="auto"/>
            <w:noWrap/>
            <w:vAlign w:val="center"/>
          </w:tcPr>
          <w:p w14:paraId="2EA86846" w14:textId="77777777" w:rsidR="00882A7B" w:rsidRPr="00676A76" w:rsidRDefault="00603CDE" w:rsidP="000D0A12">
            <w:pPr>
              <w:widowControl/>
              <w:rPr>
                <w:rFonts w:ascii="Times New Roman" w:eastAsia="宋体" w:hAnsi="Times New Roman" w:cs="Times New Roman"/>
                <w:kern w:val="0"/>
                <w:sz w:val="22"/>
              </w:rPr>
            </w:pPr>
            <w:r w:rsidRPr="00676A76">
              <w:rPr>
                <w:rFonts w:ascii="Times New Roman" w:eastAsia="宋体" w:hAnsi="Times New Roman" w:cs="Times New Roman"/>
                <w:kern w:val="0"/>
                <w:sz w:val="22"/>
              </w:rPr>
              <w:t>时间</w:t>
            </w:r>
          </w:p>
        </w:tc>
        <w:tc>
          <w:tcPr>
            <w:tcW w:w="8222" w:type="dxa"/>
            <w:gridSpan w:val="2"/>
            <w:shd w:val="clear" w:color="auto" w:fill="auto"/>
            <w:noWrap/>
          </w:tcPr>
          <w:p w14:paraId="0DB50D4A" w14:textId="4EF0E3DF" w:rsidR="00882A7B" w:rsidRPr="00676A76" w:rsidRDefault="00603CDE" w:rsidP="00C421D6">
            <w:pPr>
              <w:widowControl/>
              <w:rPr>
                <w:rFonts w:ascii="Times New Roman" w:eastAsia="宋体" w:hAnsi="Times New Roman" w:cs="Times New Roman"/>
                <w:kern w:val="0"/>
                <w:sz w:val="22"/>
              </w:rPr>
            </w:pPr>
            <w:r w:rsidRPr="00676A76">
              <w:rPr>
                <w:rFonts w:ascii="Times New Roman" w:eastAsia="宋体" w:hAnsi="Times New Roman" w:cs="Times New Roman"/>
                <w:kern w:val="0"/>
                <w:sz w:val="22"/>
              </w:rPr>
              <w:t>2023</w:t>
            </w:r>
            <w:r w:rsidRPr="00676A76">
              <w:rPr>
                <w:rFonts w:ascii="Times New Roman" w:eastAsia="宋体" w:hAnsi="Times New Roman" w:cs="Times New Roman"/>
                <w:kern w:val="0"/>
                <w:sz w:val="22"/>
              </w:rPr>
              <w:t>年</w:t>
            </w:r>
            <w:r w:rsidR="000B0C6F" w:rsidRPr="00676A76">
              <w:rPr>
                <w:rFonts w:ascii="Times New Roman" w:eastAsia="宋体" w:hAnsi="Times New Roman" w:cs="Times New Roman"/>
                <w:kern w:val="0"/>
                <w:sz w:val="22"/>
              </w:rPr>
              <w:t>9</w:t>
            </w:r>
            <w:r w:rsidRPr="00676A76">
              <w:rPr>
                <w:rFonts w:ascii="Times New Roman" w:eastAsia="宋体" w:hAnsi="Times New Roman" w:cs="Times New Roman"/>
                <w:kern w:val="0"/>
                <w:sz w:val="22"/>
              </w:rPr>
              <w:t>月</w:t>
            </w:r>
            <w:r w:rsidR="000C0668">
              <w:rPr>
                <w:rFonts w:ascii="Times New Roman" w:eastAsia="宋体" w:hAnsi="Times New Roman" w:cs="Times New Roman"/>
                <w:kern w:val="0"/>
                <w:sz w:val="22"/>
              </w:rPr>
              <w:t>13</w:t>
            </w:r>
            <w:r w:rsidR="00464D16">
              <w:rPr>
                <w:rFonts w:ascii="Times New Roman" w:eastAsia="宋体" w:hAnsi="Times New Roman" w:cs="Times New Roman" w:hint="eastAsia"/>
                <w:kern w:val="0"/>
                <w:sz w:val="22"/>
              </w:rPr>
              <w:t>日</w:t>
            </w:r>
          </w:p>
        </w:tc>
      </w:tr>
      <w:tr w:rsidR="00882A7B" w:rsidRPr="00676A76" w14:paraId="7D209057" w14:textId="77777777" w:rsidTr="00E91C65">
        <w:trPr>
          <w:trHeight w:val="1398"/>
        </w:trPr>
        <w:tc>
          <w:tcPr>
            <w:tcW w:w="1418" w:type="dxa"/>
            <w:shd w:val="clear" w:color="auto" w:fill="auto"/>
            <w:vAlign w:val="center"/>
          </w:tcPr>
          <w:p w14:paraId="1C97C54B"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参与单位名称及人员姓名</w:t>
            </w:r>
          </w:p>
        </w:tc>
        <w:tc>
          <w:tcPr>
            <w:tcW w:w="8222" w:type="dxa"/>
            <w:gridSpan w:val="2"/>
            <w:shd w:val="clear" w:color="auto" w:fill="auto"/>
            <w:noWrap/>
          </w:tcPr>
          <w:tbl>
            <w:tblPr>
              <w:tblStyle w:val="af0"/>
              <w:tblW w:w="74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9"/>
            </w:tblGrid>
            <w:tr w:rsidR="000B0C6F" w:rsidRPr="00676A76" w14:paraId="1A76143D" w14:textId="77777777" w:rsidTr="004A15EA">
              <w:tc>
                <w:tcPr>
                  <w:tcW w:w="7473" w:type="dxa"/>
                </w:tcPr>
                <w:tbl>
                  <w:tblPr>
                    <w:tblStyle w:val="af0"/>
                    <w:tblW w:w="74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786"/>
                    <w:gridCol w:w="2179"/>
                  </w:tblGrid>
                  <w:tr w:rsidR="004A15EA" w:rsidRPr="00E3003F" w14:paraId="014104B7" w14:textId="77777777" w:rsidTr="00131F5E">
                    <w:tc>
                      <w:tcPr>
                        <w:tcW w:w="2478" w:type="dxa"/>
                      </w:tcPr>
                      <w:p w14:paraId="1173B87A" w14:textId="3B831D58"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兴业基金</w:t>
                        </w:r>
                        <w:r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徐玉良</w:t>
                        </w:r>
                      </w:p>
                    </w:tc>
                    <w:tc>
                      <w:tcPr>
                        <w:tcW w:w="2786" w:type="dxa"/>
                      </w:tcPr>
                      <w:p w14:paraId="1F78E81B" w14:textId="49B39BCF"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天弘基金</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张磊</w:t>
                        </w:r>
                      </w:p>
                    </w:tc>
                    <w:tc>
                      <w:tcPr>
                        <w:tcW w:w="2179" w:type="dxa"/>
                      </w:tcPr>
                      <w:p w14:paraId="7C6D1EBC" w14:textId="2E3E62D7"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广发基金</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张世杰</w:t>
                        </w:r>
                      </w:p>
                    </w:tc>
                  </w:tr>
                  <w:tr w:rsidR="004A15EA" w:rsidRPr="00E3003F" w14:paraId="264F39B8" w14:textId="77777777" w:rsidTr="00131F5E">
                    <w:tc>
                      <w:tcPr>
                        <w:tcW w:w="2478" w:type="dxa"/>
                      </w:tcPr>
                      <w:p w14:paraId="365EA20B" w14:textId="3FCE7B2D"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开源证券</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周佳</w:t>
                        </w:r>
                      </w:p>
                    </w:tc>
                    <w:tc>
                      <w:tcPr>
                        <w:tcW w:w="2786" w:type="dxa"/>
                      </w:tcPr>
                      <w:p w14:paraId="677B575D" w14:textId="74E7F7C4"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万家基金</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崔逸凡</w:t>
                        </w:r>
                      </w:p>
                    </w:tc>
                    <w:tc>
                      <w:tcPr>
                        <w:tcW w:w="2179" w:type="dxa"/>
                      </w:tcPr>
                      <w:p w14:paraId="01D36826" w14:textId="3E758525"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华泰柏瑞</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钱建江</w:t>
                        </w:r>
                      </w:p>
                    </w:tc>
                  </w:tr>
                  <w:tr w:rsidR="004A15EA" w:rsidRPr="00E3003F" w14:paraId="59ECE22A" w14:textId="77777777" w:rsidTr="00131F5E">
                    <w:tc>
                      <w:tcPr>
                        <w:tcW w:w="2478" w:type="dxa"/>
                      </w:tcPr>
                      <w:p w14:paraId="48661F5D" w14:textId="1F9E3BEB"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国海证券</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杜先康、姚健</w:t>
                        </w:r>
                      </w:p>
                    </w:tc>
                    <w:tc>
                      <w:tcPr>
                        <w:tcW w:w="2786" w:type="dxa"/>
                      </w:tcPr>
                      <w:p w14:paraId="10CE0343" w14:textId="0F76934A"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长江证券</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张智杰</w:t>
                        </w:r>
                      </w:p>
                    </w:tc>
                    <w:tc>
                      <w:tcPr>
                        <w:tcW w:w="2179" w:type="dxa"/>
                      </w:tcPr>
                      <w:p w14:paraId="4A5FD7F6" w14:textId="6E73E731" w:rsidR="004A15EA" w:rsidRPr="00E3003F" w:rsidRDefault="00FA744F" w:rsidP="004A15EA">
                        <w:pPr>
                          <w:rPr>
                            <w:rFonts w:ascii="Times New Roman" w:eastAsia="宋体" w:hAnsi="Times New Roman" w:cs="Times New Roman"/>
                            <w:szCs w:val="20"/>
                          </w:rPr>
                        </w:pPr>
                        <w:r w:rsidRPr="00E3003F">
                          <w:rPr>
                            <w:rFonts w:ascii="Times New Roman" w:eastAsia="宋体" w:hAnsi="Times New Roman" w:cs="Times New Roman" w:hint="eastAsia"/>
                            <w:szCs w:val="20"/>
                          </w:rPr>
                          <w:t>申万宏源</w:t>
                        </w:r>
                        <w:r w:rsidR="004A15EA" w:rsidRPr="00E3003F">
                          <w:rPr>
                            <w:rFonts w:ascii="Times New Roman" w:eastAsia="宋体" w:hAnsi="Times New Roman" w:cs="Times New Roman"/>
                            <w:szCs w:val="20"/>
                          </w:rPr>
                          <w:t>：</w:t>
                        </w:r>
                        <w:r w:rsidRPr="00E3003F">
                          <w:rPr>
                            <w:rFonts w:ascii="Times New Roman" w:eastAsia="宋体" w:hAnsi="Times New Roman" w:cs="Times New Roman" w:hint="eastAsia"/>
                            <w:szCs w:val="20"/>
                          </w:rPr>
                          <w:t>李天奇</w:t>
                        </w:r>
                      </w:p>
                    </w:tc>
                  </w:tr>
                  <w:tr w:rsidR="00E3003F" w:rsidRPr="00E3003F" w14:paraId="4BDC06D5" w14:textId="77777777" w:rsidTr="00131F5E">
                    <w:tc>
                      <w:tcPr>
                        <w:tcW w:w="2478" w:type="dxa"/>
                      </w:tcPr>
                      <w:p w14:paraId="6AE862B1" w14:textId="79955550" w:rsidR="00E3003F" w:rsidRPr="00E3003F" w:rsidRDefault="00E3003F" w:rsidP="00E3003F">
                        <w:pPr>
                          <w:rPr>
                            <w:rFonts w:ascii="Times New Roman" w:eastAsia="宋体" w:hAnsi="Times New Roman" w:cs="Times New Roman"/>
                            <w:szCs w:val="20"/>
                          </w:rPr>
                        </w:pPr>
                        <w:r w:rsidRPr="00E3003F">
                          <w:rPr>
                            <w:rFonts w:ascii="Times New Roman" w:eastAsia="宋体" w:hAnsi="Times New Roman" w:cs="Times New Roman" w:hint="eastAsia"/>
                          </w:rPr>
                          <w:t>安信证券：程宇婷</w:t>
                        </w:r>
                        <w:r w:rsidRPr="00E3003F">
                          <w:rPr>
                            <w:rFonts w:ascii="Times New Roman" w:eastAsia="宋体" w:hAnsi="Times New Roman" w:cs="Times New Roman" w:hint="eastAsia"/>
                          </w:rPr>
                          <w:t xml:space="preserve"> </w:t>
                        </w:r>
                        <w:r w:rsidRPr="00E3003F">
                          <w:rPr>
                            <w:rFonts w:ascii="Times New Roman" w:eastAsia="宋体" w:hAnsi="Times New Roman" w:cs="Times New Roman"/>
                          </w:rPr>
                          <w:t xml:space="preserve">      </w:t>
                        </w:r>
                        <w:r>
                          <w:rPr>
                            <w:rFonts w:ascii="Times New Roman" w:eastAsia="宋体" w:hAnsi="Times New Roman" w:cs="Times New Roman"/>
                          </w:rPr>
                          <w:t xml:space="preserve">        </w:t>
                        </w:r>
                      </w:p>
                    </w:tc>
                    <w:tc>
                      <w:tcPr>
                        <w:tcW w:w="2786" w:type="dxa"/>
                      </w:tcPr>
                      <w:p w14:paraId="701F1F3A" w14:textId="70F6C6E2" w:rsidR="00E3003F" w:rsidRPr="00E3003F" w:rsidRDefault="00E3003F" w:rsidP="004A15EA">
                        <w:pPr>
                          <w:rPr>
                            <w:rFonts w:ascii="Times New Roman" w:eastAsia="宋体" w:hAnsi="Times New Roman" w:cs="Times New Roman"/>
                            <w:szCs w:val="20"/>
                          </w:rPr>
                        </w:pPr>
                        <w:r w:rsidRPr="00E3003F">
                          <w:rPr>
                            <w:rFonts w:ascii="Times New Roman" w:eastAsia="宋体" w:hAnsi="Times New Roman" w:cs="Times New Roman" w:hint="eastAsia"/>
                          </w:rPr>
                          <w:t>鹏扬基金：章宏帆</w:t>
                        </w:r>
                        <w:r w:rsidRPr="00E3003F">
                          <w:rPr>
                            <w:rFonts w:ascii="Times New Roman" w:eastAsia="宋体" w:hAnsi="Times New Roman" w:cs="Times New Roman" w:hint="eastAsia"/>
                          </w:rPr>
                          <w:t xml:space="preserve"> </w:t>
                        </w:r>
                        <w:r>
                          <w:rPr>
                            <w:rFonts w:ascii="Times New Roman" w:eastAsia="宋体" w:hAnsi="Times New Roman" w:cs="Times New Roman"/>
                          </w:rPr>
                          <w:t xml:space="preserve">  </w:t>
                        </w:r>
                      </w:p>
                    </w:tc>
                    <w:tc>
                      <w:tcPr>
                        <w:tcW w:w="2179" w:type="dxa"/>
                      </w:tcPr>
                      <w:p w14:paraId="74FDE8E1" w14:textId="7F012180" w:rsidR="00131F5E" w:rsidRPr="00131F5E" w:rsidRDefault="00E3003F" w:rsidP="004A15EA">
                        <w:pPr>
                          <w:rPr>
                            <w:rFonts w:ascii="Times New Roman" w:eastAsia="宋体" w:hAnsi="Times New Roman" w:cs="Times New Roman"/>
                          </w:rPr>
                        </w:pPr>
                        <w:r w:rsidRPr="00E3003F">
                          <w:rPr>
                            <w:rFonts w:ascii="Times New Roman" w:eastAsia="宋体" w:hAnsi="Times New Roman" w:cs="Times New Roman" w:hint="eastAsia"/>
                          </w:rPr>
                          <w:t>平安证券：徐勇</w:t>
                        </w:r>
                      </w:p>
                    </w:tc>
                  </w:tr>
                  <w:tr w:rsidR="00E3003F" w:rsidRPr="00E3003F" w14:paraId="21E3A61C" w14:textId="77777777" w:rsidTr="00131F5E">
                    <w:tc>
                      <w:tcPr>
                        <w:tcW w:w="2478" w:type="dxa"/>
                      </w:tcPr>
                      <w:p w14:paraId="44873EB7" w14:textId="288EA70A" w:rsidR="00E3003F" w:rsidRPr="00E3003F" w:rsidRDefault="00131F5E" w:rsidP="00E3003F">
                        <w:pPr>
                          <w:rPr>
                            <w:rFonts w:ascii="Times New Roman" w:eastAsia="宋体" w:hAnsi="Times New Roman" w:cs="Times New Roman"/>
                          </w:rPr>
                        </w:pPr>
                        <w:r>
                          <w:rPr>
                            <w:rFonts w:ascii="Times New Roman" w:eastAsia="宋体" w:hAnsi="Times New Roman" w:cs="Times New Roman" w:hint="eastAsia"/>
                          </w:rPr>
                          <w:t>旌安投资：兰盛泽</w:t>
                        </w:r>
                        <w:r>
                          <w:rPr>
                            <w:rFonts w:ascii="Times New Roman" w:eastAsia="宋体" w:hAnsi="Times New Roman" w:cs="Times New Roman" w:hint="eastAsia"/>
                          </w:rPr>
                          <w:t xml:space="preserve"> </w:t>
                        </w:r>
                        <w:r>
                          <w:rPr>
                            <w:rFonts w:ascii="Times New Roman" w:eastAsia="宋体" w:hAnsi="Times New Roman" w:cs="Times New Roman"/>
                          </w:rPr>
                          <w:t xml:space="preserve">       </w:t>
                        </w:r>
                      </w:p>
                    </w:tc>
                    <w:tc>
                      <w:tcPr>
                        <w:tcW w:w="2786" w:type="dxa"/>
                      </w:tcPr>
                      <w:p w14:paraId="137DDD8E" w14:textId="137E4955" w:rsidR="00E3003F" w:rsidRPr="00E3003F" w:rsidRDefault="00131F5E" w:rsidP="004A15EA">
                        <w:pPr>
                          <w:rPr>
                            <w:rFonts w:ascii="Times New Roman" w:eastAsia="宋体" w:hAnsi="Times New Roman" w:cs="Times New Roman"/>
                          </w:rPr>
                        </w:pPr>
                        <w:r>
                          <w:rPr>
                            <w:rFonts w:ascii="Times New Roman" w:eastAsia="宋体" w:hAnsi="Times New Roman" w:cs="Times New Roman" w:hint="eastAsia"/>
                          </w:rPr>
                          <w:t>建信理财：徐鹏展</w:t>
                        </w:r>
                        <w:r>
                          <w:rPr>
                            <w:rFonts w:ascii="Times New Roman" w:eastAsia="宋体" w:hAnsi="Times New Roman" w:cs="Times New Roman" w:hint="eastAsia"/>
                          </w:rPr>
                          <w:t xml:space="preserve"> </w:t>
                        </w:r>
                        <w:r>
                          <w:rPr>
                            <w:rFonts w:ascii="Times New Roman" w:eastAsia="宋体" w:hAnsi="Times New Roman" w:cs="Times New Roman"/>
                          </w:rPr>
                          <w:t xml:space="preserve">           </w:t>
                        </w:r>
                      </w:p>
                    </w:tc>
                    <w:tc>
                      <w:tcPr>
                        <w:tcW w:w="2179" w:type="dxa"/>
                      </w:tcPr>
                      <w:p w14:paraId="5EA959B7" w14:textId="676CFFC9" w:rsidR="00131F5E" w:rsidRPr="00E3003F" w:rsidRDefault="00131F5E" w:rsidP="004A15EA">
                        <w:pPr>
                          <w:rPr>
                            <w:rFonts w:ascii="Times New Roman" w:eastAsia="宋体" w:hAnsi="Times New Roman" w:cs="Times New Roman"/>
                          </w:rPr>
                        </w:pPr>
                        <w:r>
                          <w:rPr>
                            <w:rFonts w:ascii="Times New Roman" w:eastAsia="宋体" w:hAnsi="Times New Roman" w:cs="Times New Roman" w:hint="eastAsia"/>
                          </w:rPr>
                          <w:t>君榕资产：熊晓峰</w:t>
                        </w:r>
                      </w:p>
                    </w:tc>
                  </w:tr>
                  <w:tr w:rsidR="00131F5E" w:rsidRPr="00E3003F" w14:paraId="0351C05E" w14:textId="77777777" w:rsidTr="00131F5E">
                    <w:tc>
                      <w:tcPr>
                        <w:tcW w:w="2478" w:type="dxa"/>
                      </w:tcPr>
                      <w:p w14:paraId="080D398A" w14:textId="64DBD76D" w:rsidR="00131F5E" w:rsidRDefault="00131F5E" w:rsidP="00E3003F">
                        <w:pPr>
                          <w:rPr>
                            <w:rFonts w:ascii="Times New Roman" w:eastAsia="宋体" w:hAnsi="Times New Roman" w:cs="Times New Roman"/>
                          </w:rPr>
                        </w:pPr>
                        <w:r>
                          <w:rPr>
                            <w:rFonts w:ascii="Times New Roman" w:eastAsia="宋体" w:hAnsi="Times New Roman" w:cs="Times New Roman" w:hint="eastAsia"/>
                          </w:rPr>
                          <w:t>合创友量：周星宇</w:t>
                        </w:r>
                      </w:p>
                    </w:tc>
                    <w:tc>
                      <w:tcPr>
                        <w:tcW w:w="2786" w:type="dxa"/>
                      </w:tcPr>
                      <w:p w14:paraId="7E65266A" w14:textId="276AA9B6" w:rsidR="00131F5E" w:rsidRDefault="00131F5E" w:rsidP="004A15EA">
                        <w:pPr>
                          <w:rPr>
                            <w:rFonts w:ascii="Times New Roman" w:eastAsia="宋体" w:hAnsi="Times New Roman" w:cs="Times New Roman"/>
                          </w:rPr>
                        </w:pPr>
                        <w:r>
                          <w:rPr>
                            <w:rFonts w:ascii="Times New Roman" w:eastAsia="宋体" w:hAnsi="Times New Roman" w:cs="Times New Roman" w:hint="eastAsia"/>
                          </w:rPr>
                          <w:t>国联资管：傅锦涛</w:t>
                        </w:r>
                      </w:p>
                    </w:tc>
                    <w:tc>
                      <w:tcPr>
                        <w:tcW w:w="2179" w:type="dxa"/>
                      </w:tcPr>
                      <w:p w14:paraId="097FB50F" w14:textId="67A19E5F" w:rsidR="00131F5E" w:rsidRDefault="00131F5E" w:rsidP="004A15EA">
                        <w:pPr>
                          <w:rPr>
                            <w:rFonts w:ascii="Times New Roman" w:eastAsia="宋体" w:hAnsi="Times New Roman" w:cs="Times New Roman"/>
                          </w:rPr>
                        </w:pPr>
                        <w:r>
                          <w:rPr>
                            <w:rFonts w:ascii="Times New Roman" w:eastAsia="宋体" w:hAnsi="Times New Roman" w:cs="Times New Roman" w:hint="eastAsia"/>
                          </w:rPr>
                          <w:t>慎知资产：李浩田</w:t>
                        </w:r>
                      </w:p>
                    </w:tc>
                  </w:tr>
                  <w:tr w:rsidR="00131F5E" w:rsidRPr="00E3003F" w14:paraId="0937BCCB" w14:textId="77777777" w:rsidTr="00F5346B">
                    <w:trPr>
                      <w:trHeight w:val="635"/>
                    </w:trPr>
                    <w:tc>
                      <w:tcPr>
                        <w:tcW w:w="2478" w:type="dxa"/>
                      </w:tcPr>
                      <w:p w14:paraId="01A07834" w14:textId="385D43E7" w:rsidR="00131F5E" w:rsidRDefault="00131F5E" w:rsidP="00E3003F">
                        <w:pPr>
                          <w:rPr>
                            <w:rFonts w:ascii="Times New Roman" w:eastAsia="宋体" w:hAnsi="Times New Roman" w:cs="Times New Roman"/>
                          </w:rPr>
                        </w:pPr>
                        <w:r w:rsidRPr="00E3003F">
                          <w:rPr>
                            <w:rFonts w:ascii="Times New Roman" w:eastAsia="宋体" w:hAnsi="Times New Roman" w:cs="Times New Roman" w:hint="eastAsia"/>
                          </w:rPr>
                          <w:t>旺旺（中国）投资：蒋韬</w:t>
                        </w:r>
                      </w:p>
                    </w:tc>
                    <w:tc>
                      <w:tcPr>
                        <w:tcW w:w="2786" w:type="dxa"/>
                      </w:tcPr>
                      <w:p w14:paraId="04300164" w14:textId="77777777" w:rsidR="00131F5E" w:rsidRPr="00F5346B" w:rsidRDefault="00131F5E" w:rsidP="004A15EA">
                        <w:pPr>
                          <w:rPr>
                            <w:rFonts w:ascii="Times New Roman" w:eastAsia="宋体" w:hAnsi="Times New Roman" w:cs="Times New Roman"/>
                          </w:rPr>
                        </w:pPr>
                      </w:p>
                    </w:tc>
                    <w:tc>
                      <w:tcPr>
                        <w:tcW w:w="2179" w:type="dxa"/>
                      </w:tcPr>
                      <w:p w14:paraId="40B20A08" w14:textId="77777777" w:rsidR="00131F5E" w:rsidRDefault="00131F5E" w:rsidP="004A15EA">
                        <w:pPr>
                          <w:rPr>
                            <w:rFonts w:ascii="Times New Roman" w:eastAsia="宋体" w:hAnsi="Times New Roman" w:cs="Times New Roman"/>
                          </w:rPr>
                        </w:pPr>
                      </w:p>
                    </w:tc>
                  </w:tr>
                </w:tbl>
                <w:p w14:paraId="35A1C7AD" w14:textId="019D5032" w:rsidR="0024701A" w:rsidRPr="00676A76" w:rsidRDefault="0024701A" w:rsidP="00C84198">
                  <w:pPr>
                    <w:ind w:firstLineChars="34" w:firstLine="68"/>
                    <w:rPr>
                      <w:rFonts w:ascii="Times New Roman" w:eastAsia="宋体" w:hAnsi="Times New Roman" w:cs="Times New Roman"/>
                      <w:sz w:val="20"/>
                    </w:rPr>
                  </w:pPr>
                </w:p>
              </w:tc>
            </w:tr>
          </w:tbl>
          <w:p w14:paraId="05788F5D" w14:textId="35F7534A" w:rsidR="002A3FBD" w:rsidRPr="00676A76" w:rsidRDefault="002A3FBD" w:rsidP="000D0A12">
            <w:pPr>
              <w:widowControl/>
              <w:rPr>
                <w:rFonts w:ascii="Times New Roman" w:eastAsia="宋体" w:hAnsi="Times New Roman" w:cs="Times New Roman"/>
                <w:color w:val="000000"/>
                <w:sz w:val="22"/>
              </w:rPr>
            </w:pPr>
          </w:p>
        </w:tc>
      </w:tr>
      <w:tr w:rsidR="00882A7B" w:rsidRPr="00676A76" w14:paraId="5E20AFF4" w14:textId="77777777" w:rsidTr="00E91C65">
        <w:trPr>
          <w:trHeight w:val="347"/>
        </w:trPr>
        <w:tc>
          <w:tcPr>
            <w:tcW w:w="1418" w:type="dxa"/>
            <w:shd w:val="clear" w:color="auto" w:fill="auto"/>
            <w:vAlign w:val="center"/>
          </w:tcPr>
          <w:p w14:paraId="78E7E422"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上市公司接待人员姓名</w:t>
            </w:r>
          </w:p>
        </w:tc>
        <w:tc>
          <w:tcPr>
            <w:tcW w:w="8222" w:type="dxa"/>
            <w:gridSpan w:val="2"/>
            <w:shd w:val="clear" w:color="auto" w:fill="auto"/>
            <w:noWrap/>
            <w:vAlign w:val="center"/>
          </w:tcPr>
          <w:p w14:paraId="511127B6" w14:textId="295E3DBD" w:rsidR="00882A7B" w:rsidRPr="00676A76" w:rsidRDefault="008A52C2"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董事、</w:t>
            </w:r>
            <w:r w:rsidR="001833BA" w:rsidRPr="00676A76">
              <w:rPr>
                <w:rFonts w:ascii="Times New Roman" w:eastAsia="宋体" w:hAnsi="Times New Roman" w:cs="Times New Roman"/>
                <w:color w:val="000000"/>
                <w:kern w:val="0"/>
                <w:sz w:val="22"/>
              </w:rPr>
              <w:t>首席</w:t>
            </w:r>
            <w:r w:rsidRPr="00676A76">
              <w:rPr>
                <w:rFonts w:ascii="Times New Roman" w:eastAsia="宋体" w:hAnsi="Times New Roman" w:cs="Times New Roman"/>
                <w:color w:val="000000"/>
                <w:kern w:val="0"/>
                <w:sz w:val="22"/>
              </w:rPr>
              <w:t>财务官兼</w:t>
            </w:r>
            <w:r w:rsidR="00603CDE" w:rsidRPr="00676A76">
              <w:rPr>
                <w:rFonts w:ascii="Times New Roman" w:eastAsia="宋体" w:hAnsi="Times New Roman" w:cs="Times New Roman"/>
                <w:color w:val="000000"/>
                <w:kern w:val="0"/>
                <w:sz w:val="22"/>
              </w:rPr>
              <w:t>董事会秘书：陈矜桦</w:t>
            </w:r>
          </w:p>
          <w:p w14:paraId="7327EFA0" w14:textId="1A2D56F3" w:rsidR="002A3FBD" w:rsidRPr="00676A76" w:rsidRDefault="002A3FBD"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kern w:val="0"/>
                <w:sz w:val="22"/>
              </w:rPr>
              <w:t>证券事务代表：吴闻</w:t>
            </w:r>
          </w:p>
        </w:tc>
      </w:tr>
      <w:tr w:rsidR="00882A7B" w:rsidRPr="00676A76" w14:paraId="06B60469" w14:textId="77777777" w:rsidTr="00E91C65">
        <w:trPr>
          <w:trHeight w:val="1281"/>
        </w:trPr>
        <w:tc>
          <w:tcPr>
            <w:tcW w:w="1418" w:type="dxa"/>
            <w:vMerge w:val="restart"/>
            <w:shd w:val="clear" w:color="auto" w:fill="auto"/>
            <w:vAlign w:val="center"/>
          </w:tcPr>
          <w:p w14:paraId="5E5E37CC"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投资者关系活动主要内容介绍</w:t>
            </w:r>
          </w:p>
        </w:tc>
        <w:tc>
          <w:tcPr>
            <w:tcW w:w="8222" w:type="dxa"/>
            <w:gridSpan w:val="2"/>
            <w:vMerge w:val="restart"/>
            <w:shd w:val="clear" w:color="auto" w:fill="auto"/>
          </w:tcPr>
          <w:p w14:paraId="055E53C3" w14:textId="43417DA5" w:rsidR="00D3017C" w:rsidRPr="00EA6ECE" w:rsidRDefault="00EA6ECE" w:rsidP="00CD4126">
            <w:pPr>
              <w:pStyle w:val="a7"/>
              <w:widowControl/>
              <w:numPr>
                <w:ilvl w:val="0"/>
                <w:numId w:val="1"/>
              </w:numPr>
              <w:ind w:firstLineChars="0"/>
              <w:rPr>
                <w:rFonts w:ascii="Times New Roman" w:eastAsia="宋体" w:hAnsi="Times New Roman" w:cs="Times New Roman"/>
                <w:kern w:val="0"/>
                <w:sz w:val="22"/>
              </w:rPr>
            </w:pPr>
            <w:r w:rsidRPr="00EA6ECE">
              <w:rPr>
                <w:rFonts w:ascii="Times New Roman" w:eastAsia="宋体" w:hAnsi="Times New Roman" w:cs="Times New Roman"/>
                <w:b/>
                <w:bCs/>
              </w:rPr>
              <w:t>请介绍下公司主业及主要产品</w:t>
            </w:r>
            <w:r>
              <w:rPr>
                <w:rFonts w:ascii="Times New Roman" w:eastAsia="宋体" w:hAnsi="Times New Roman" w:cs="Times New Roman" w:hint="eastAsia"/>
                <w:b/>
                <w:bCs/>
              </w:rPr>
              <w:t>?</w:t>
            </w:r>
          </w:p>
          <w:p w14:paraId="74DEC744" w14:textId="0289E97B" w:rsidR="00EA6ECE" w:rsidRPr="00AA3185" w:rsidRDefault="00EA6ECE" w:rsidP="00207E2F">
            <w:pPr>
              <w:ind w:firstLineChars="151" w:firstLine="317"/>
              <w:rPr>
                <w:rFonts w:ascii="Times New Roman" w:eastAsia="宋体" w:hAnsi="Times New Roman" w:cs="Times New Roman"/>
                <w:bCs/>
              </w:rPr>
            </w:pPr>
            <w:r w:rsidRPr="00AA3185">
              <w:rPr>
                <w:rFonts w:ascii="Times New Roman" w:eastAsia="宋体" w:hAnsi="Times New Roman" w:cs="Times New Roman"/>
                <w:bCs/>
              </w:rPr>
              <w:t>公司成立以来始终聚焦于半导体、生物制药、公共医疗卫生等领域的工业级超洁净技术的研发和应用，并将这一技术进一步转化应用于商用人居和工业除尘及</w:t>
            </w:r>
            <w:r w:rsidRPr="00AA3185">
              <w:rPr>
                <w:rFonts w:ascii="Times New Roman" w:eastAsia="宋体" w:hAnsi="Times New Roman" w:cs="Times New Roman"/>
                <w:bCs/>
              </w:rPr>
              <w:t>VOCs</w:t>
            </w:r>
            <w:r w:rsidRPr="00AA3185">
              <w:rPr>
                <w:rFonts w:ascii="Times New Roman" w:eastAsia="宋体" w:hAnsi="Times New Roman" w:cs="Times New Roman"/>
                <w:bCs/>
              </w:rPr>
              <w:t>治理等细分市场。公司专利数量、产品参数、品牌声誉、市占率水平均领先国内产商、对标海外龙头。公司立足于中国市场，不断向东南亚等半导体新兴产业区域布局，目前已经拥有</w:t>
            </w:r>
            <w:r w:rsidRPr="00AA3185">
              <w:rPr>
                <w:rFonts w:ascii="Times New Roman" w:eastAsia="宋体" w:hAnsi="Times New Roman" w:cs="Times New Roman"/>
                <w:bCs/>
              </w:rPr>
              <w:t>6</w:t>
            </w:r>
            <w:r w:rsidRPr="00AA3185">
              <w:rPr>
                <w:rFonts w:ascii="Times New Roman" w:eastAsia="宋体" w:hAnsi="Times New Roman" w:cs="Times New Roman"/>
                <w:bCs/>
              </w:rPr>
              <w:t>个境内生产基地和</w:t>
            </w:r>
            <w:r w:rsidRPr="00AA3185">
              <w:rPr>
                <w:rFonts w:ascii="Times New Roman" w:eastAsia="宋体" w:hAnsi="Times New Roman" w:cs="Times New Roman"/>
                <w:bCs/>
              </w:rPr>
              <w:t>2</w:t>
            </w:r>
            <w:r w:rsidRPr="00AA3185">
              <w:rPr>
                <w:rFonts w:ascii="Times New Roman" w:eastAsia="宋体" w:hAnsi="Times New Roman" w:cs="Times New Roman"/>
                <w:bCs/>
              </w:rPr>
              <w:t>个境外生产基地。公司主要产品有风机过滤单元、过滤器（高效过滤器、初中效过滤器、化学过滤器、静电过滤器等）、空气净化设备、工业除尘除油雾设备、</w:t>
            </w:r>
            <w:r w:rsidRPr="00AA3185">
              <w:rPr>
                <w:rFonts w:ascii="Times New Roman" w:eastAsia="宋体" w:hAnsi="Times New Roman" w:cs="Times New Roman"/>
                <w:bCs/>
              </w:rPr>
              <w:t>VOCs</w:t>
            </w:r>
            <w:r>
              <w:rPr>
                <w:rFonts w:ascii="Times New Roman" w:eastAsia="宋体" w:hAnsi="Times New Roman" w:cs="Times New Roman"/>
                <w:bCs/>
              </w:rPr>
              <w:t>治理设备等</w:t>
            </w:r>
            <w:r>
              <w:rPr>
                <w:rFonts w:ascii="Times New Roman" w:eastAsia="宋体" w:hAnsi="Times New Roman" w:cs="Times New Roman" w:hint="eastAsia"/>
                <w:bCs/>
              </w:rPr>
              <w:t>。</w:t>
            </w:r>
          </w:p>
          <w:p w14:paraId="6FAAF3EF" w14:textId="260D6BFF" w:rsidR="00EA6ECE" w:rsidRPr="00207E2F" w:rsidRDefault="00EA6ECE" w:rsidP="00207E2F">
            <w:pPr>
              <w:widowControl/>
              <w:rPr>
                <w:rFonts w:ascii="Times New Roman" w:eastAsia="宋体" w:hAnsi="Times New Roman" w:cs="Times New Roman"/>
                <w:kern w:val="0"/>
                <w:sz w:val="22"/>
              </w:rPr>
            </w:pPr>
          </w:p>
          <w:p w14:paraId="5FB72D44" w14:textId="771540A8" w:rsidR="00CD4126" w:rsidRPr="00676A76" w:rsidRDefault="00CD4126" w:rsidP="00CD4126">
            <w:pPr>
              <w:pStyle w:val="a7"/>
              <w:widowControl/>
              <w:numPr>
                <w:ilvl w:val="0"/>
                <w:numId w:val="1"/>
              </w:numPr>
              <w:ind w:firstLineChars="0"/>
              <w:rPr>
                <w:rFonts w:ascii="Times New Roman" w:eastAsia="宋体" w:hAnsi="Times New Roman" w:cs="Times New Roman"/>
                <w:kern w:val="0"/>
                <w:sz w:val="22"/>
              </w:rPr>
            </w:pPr>
            <w:r w:rsidRPr="00676A76">
              <w:rPr>
                <w:rFonts w:ascii="Times New Roman" w:eastAsia="宋体" w:hAnsi="Times New Roman" w:cs="Times New Roman"/>
                <w:b/>
                <w:kern w:val="0"/>
                <w:sz w:val="22"/>
              </w:rPr>
              <w:t>公司未来毛利率情况？</w:t>
            </w:r>
          </w:p>
          <w:p w14:paraId="559A0B10" w14:textId="3A2DB9AA" w:rsidR="00CD4126" w:rsidRDefault="00FD7987" w:rsidP="00207E2F">
            <w:pPr>
              <w:ind w:firstLineChars="144" w:firstLine="317"/>
              <w:rPr>
                <w:rFonts w:ascii="Times New Roman" w:eastAsia="宋体" w:hAnsi="Times New Roman" w:cs="Times New Roman"/>
                <w:kern w:val="0"/>
                <w:sz w:val="22"/>
              </w:rPr>
            </w:pPr>
            <w:r w:rsidRPr="00676A76">
              <w:rPr>
                <w:rFonts w:ascii="Times New Roman" w:eastAsia="宋体" w:hAnsi="Times New Roman" w:cs="Times New Roman"/>
                <w:kern w:val="0"/>
                <w:sz w:val="22"/>
              </w:rPr>
              <w:t>长期来看公司报表整体的毛利率应该是上涨的趋势，主要原因包括</w:t>
            </w:r>
            <w:r w:rsidR="00CD4126" w:rsidRPr="00676A76">
              <w:rPr>
                <w:rFonts w:ascii="Times New Roman" w:eastAsia="宋体" w:hAnsi="Times New Roman" w:cs="Times New Roman"/>
                <w:kern w:val="0"/>
                <w:sz w:val="22"/>
              </w:rPr>
              <w:t>：</w:t>
            </w:r>
            <w:r w:rsidR="00CD4126" w:rsidRPr="00676A76">
              <w:rPr>
                <w:rFonts w:ascii="Times New Roman" w:eastAsia="宋体" w:hAnsi="Times New Roman" w:cs="Times New Roman"/>
                <w:kern w:val="0"/>
                <w:sz w:val="22"/>
              </w:rPr>
              <w:t>1</w:t>
            </w:r>
            <w:r w:rsidR="00CD4126" w:rsidRPr="00676A76">
              <w:rPr>
                <w:rFonts w:ascii="Times New Roman" w:eastAsia="宋体" w:hAnsi="Times New Roman" w:cs="Times New Roman"/>
                <w:kern w:val="0"/>
                <w:sz w:val="22"/>
              </w:rPr>
              <w:t>）公司收入结构中耗材占比不断增加，耗材的毛利率预计可以达到</w:t>
            </w:r>
            <w:r w:rsidR="00CD4126" w:rsidRPr="00676A76">
              <w:rPr>
                <w:rFonts w:ascii="Times New Roman" w:eastAsia="宋体" w:hAnsi="Times New Roman" w:cs="Times New Roman"/>
                <w:kern w:val="0"/>
                <w:sz w:val="22"/>
              </w:rPr>
              <w:t>30%-40%</w:t>
            </w:r>
            <w:r w:rsidR="00CD4126" w:rsidRPr="00676A76">
              <w:rPr>
                <w:rFonts w:ascii="Times New Roman" w:eastAsia="宋体" w:hAnsi="Times New Roman" w:cs="Times New Roman"/>
                <w:kern w:val="0"/>
                <w:sz w:val="22"/>
              </w:rPr>
              <w:t>，设备端的毛利率大致为</w:t>
            </w:r>
            <w:r w:rsidR="00CD4126" w:rsidRPr="00676A76">
              <w:rPr>
                <w:rFonts w:ascii="Times New Roman" w:eastAsia="宋体" w:hAnsi="Times New Roman" w:cs="Times New Roman"/>
                <w:kern w:val="0"/>
                <w:sz w:val="22"/>
              </w:rPr>
              <w:t>15%-20%</w:t>
            </w:r>
            <w:r w:rsidR="00CD4126" w:rsidRPr="00676A76">
              <w:rPr>
                <w:rFonts w:ascii="Times New Roman" w:eastAsia="宋体" w:hAnsi="Times New Roman" w:cs="Times New Roman"/>
                <w:kern w:val="0"/>
                <w:sz w:val="22"/>
              </w:rPr>
              <w:t>，因此，随着收入结构中耗材占比的提升，整体报表毛利率有望得到提升；</w:t>
            </w:r>
            <w:r w:rsidR="00CD4126" w:rsidRPr="00676A76">
              <w:rPr>
                <w:rFonts w:ascii="Times New Roman" w:eastAsia="宋体" w:hAnsi="Times New Roman" w:cs="Times New Roman"/>
                <w:kern w:val="0"/>
                <w:sz w:val="22"/>
              </w:rPr>
              <w:t>2</w:t>
            </w:r>
            <w:r w:rsidR="00CD4126" w:rsidRPr="00676A76">
              <w:rPr>
                <w:rFonts w:ascii="Times New Roman" w:eastAsia="宋体" w:hAnsi="Times New Roman" w:cs="Times New Roman"/>
                <w:kern w:val="0"/>
                <w:sz w:val="22"/>
              </w:rPr>
              <w:t>）海外收入占比提升，公司预计</w:t>
            </w:r>
            <w:r w:rsidR="00CD4126" w:rsidRPr="00676A76">
              <w:rPr>
                <w:rFonts w:ascii="Times New Roman" w:eastAsia="宋体" w:hAnsi="Times New Roman" w:cs="Times New Roman"/>
                <w:kern w:val="0"/>
                <w:sz w:val="22"/>
              </w:rPr>
              <w:t>2030</w:t>
            </w:r>
            <w:r w:rsidR="00CD4126" w:rsidRPr="00676A76">
              <w:rPr>
                <w:rFonts w:ascii="Times New Roman" w:eastAsia="宋体" w:hAnsi="Times New Roman" w:cs="Times New Roman"/>
                <w:kern w:val="0"/>
                <w:sz w:val="22"/>
              </w:rPr>
              <w:t>年海外收入能够占到总收入的</w:t>
            </w:r>
            <w:r w:rsidR="00CD4126" w:rsidRPr="00676A76">
              <w:rPr>
                <w:rFonts w:ascii="Times New Roman" w:eastAsia="宋体" w:hAnsi="Times New Roman" w:cs="Times New Roman"/>
                <w:kern w:val="0"/>
                <w:sz w:val="22"/>
              </w:rPr>
              <w:t>50%</w:t>
            </w:r>
            <w:r w:rsidR="00CD4126" w:rsidRPr="00676A76">
              <w:rPr>
                <w:rFonts w:ascii="Times New Roman" w:eastAsia="宋体" w:hAnsi="Times New Roman" w:cs="Times New Roman"/>
                <w:kern w:val="0"/>
                <w:sz w:val="22"/>
              </w:rPr>
              <w:t>，海外售价通常会有提价，因此海外的整体毛利率通常比国内高，随着海外收入占比的提升，报表整体毛利率也有望提升。但是毛利率提升是逐步实现的，同时受到收入确认滞后的影响，季度报表间可能会出现毛利率的波动。</w:t>
            </w:r>
          </w:p>
          <w:p w14:paraId="0738763E" w14:textId="77777777" w:rsidR="00F41EDA" w:rsidRPr="006C4E44" w:rsidRDefault="00F41EDA" w:rsidP="006C4E44">
            <w:pPr>
              <w:rPr>
                <w:rFonts w:ascii="Times New Roman" w:eastAsia="宋体" w:hAnsi="Times New Roman" w:cs="Times New Roman"/>
                <w:kern w:val="0"/>
                <w:sz w:val="22"/>
              </w:rPr>
            </w:pPr>
          </w:p>
          <w:p w14:paraId="28CDD8FC" w14:textId="77777777" w:rsidR="001E6DFA" w:rsidRPr="00B04DBD" w:rsidRDefault="001E6DFA" w:rsidP="001E6DFA">
            <w:pPr>
              <w:pStyle w:val="a7"/>
              <w:numPr>
                <w:ilvl w:val="0"/>
                <w:numId w:val="1"/>
              </w:numPr>
              <w:ind w:left="181" w:firstLineChars="0" w:hanging="181"/>
              <w:rPr>
                <w:rFonts w:ascii="Times New Roman" w:eastAsia="宋体" w:hAnsi="Times New Roman" w:cs="Times New Roman"/>
                <w:b/>
                <w:kern w:val="0"/>
                <w:sz w:val="22"/>
              </w:rPr>
            </w:pPr>
            <w:r w:rsidRPr="00B04DBD">
              <w:rPr>
                <w:rFonts w:ascii="Times New Roman" w:eastAsia="宋体" w:hAnsi="Times New Roman" w:cs="Times New Roman"/>
                <w:b/>
                <w:kern w:val="0"/>
                <w:sz w:val="22"/>
              </w:rPr>
              <w:lastRenderedPageBreak/>
              <w:t>美埃科技在半导体洁净厂房市场中的竞争性如何？目前半导体洁净厂房领域是什么样的格局？美埃科技现在主要的竞争对手有哪几家企业？</w:t>
            </w:r>
          </w:p>
          <w:p w14:paraId="6DE09E3D" w14:textId="77777777" w:rsidR="001E6DFA" w:rsidRPr="00B04DBD" w:rsidRDefault="001E6DFA" w:rsidP="00207E2F">
            <w:pPr>
              <w:ind w:firstLineChars="144" w:firstLine="317"/>
              <w:rPr>
                <w:rFonts w:ascii="Times New Roman" w:eastAsia="宋体" w:hAnsi="Times New Roman" w:cs="Times New Roman"/>
                <w:kern w:val="0"/>
                <w:sz w:val="22"/>
              </w:rPr>
            </w:pPr>
            <w:r w:rsidRPr="00B04DBD">
              <w:rPr>
                <w:rFonts w:ascii="Times New Roman" w:eastAsia="宋体" w:hAnsi="Times New Roman" w:cs="Times New Roman"/>
                <w:kern w:val="0"/>
                <w:sz w:val="22"/>
              </w:rPr>
              <w:t>起初，中国半导体洁净室领域的国外品牌占比相对较高，例如瑞典企业</w:t>
            </w:r>
            <w:r w:rsidRPr="00B04DBD">
              <w:rPr>
                <w:rFonts w:ascii="Times New Roman" w:eastAsia="宋体" w:hAnsi="Times New Roman" w:cs="Times New Roman"/>
                <w:kern w:val="0"/>
                <w:sz w:val="22"/>
              </w:rPr>
              <w:t>CAMFIL</w:t>
            </w:r>
            <w:r w:rsidRPr="00B04DBD">
              <w:rPr>
                <w:rFonts w:ascii="Times New Roman" w:eastAsia="宋体" w:hAnsi="Times New Roman" w:cs="Times New Roman"/>
                <w:kern w:val="0"/>
                <w:sz w:val="22"/>
              </w:rPr>
              <w:t>以及美国的</w:t>
            </w:r>
            <w:r w:rsidRPr="00B04DBD">
              <w:rPr>
                <w:rFonts w:ascii="Times New Roman" w:eastAsia="宋体" w:hAnsi="Times New Roman" w:cs="Times New Roman"/>
                <w:kern w:val="0"/>
                <w:sz w:val="22"/>
              </w:rPr>
              <w:t>AAF</w:t>
            </w:r>
            <w:r w:rsidRPr="00B04DBD">
              <w:rPr>
                <w:rFonts w:ascii="Times New Roman" w:eastAsia="宋体" w:hAnsi="Times New Roman" w:cs="Times New Roman"/>
                <w:kern w:val="0"/>
                <w:sz w:val="22"/>
              </w:rPr>
              <w:t>，都是公司主要的竞争对手，但随着国内的科技升级以及产业优化，目前在国内半导体洁净室领域，国内品牌慢慢占领主导地位。公司目前在国内半导体洁净室领域位于行业的首位，市场占有率在</w:t>
            </w:r>
            <w:r w:rsidRPr="00B04DBD">
              <w:rPr>
                <w:rFonts w:ascii="Times New Roman" w:eastAsia="宋体" w:hAnsi="Times New Roman" w:cs="Times New Roman"/>
                <w:kern w:val="0"/>
                <w:sz w:val="22"/>
              </w:rPr>
              <w:t>30%</w:t>
            </w:r>
            <w:r w:rsidRPr="00B04DBD">
              <w:rPr>
                <w:rFonts w:ascii="Times New Roman" w:eastAsia="宋体" w:hAnsi="Times New Roman" w:cs="Times New Roman"/>
                <w:kern w:val="0"/>
                <w:sz w:val="22"/>
              </w:rPr>
              <w:t>。</w:t>
            </w:r>
          </w:p>
          <w:p w14:paraId="320E690B" w14:textId="53B6BB33" w:rsidR="001E6DFA" w:rsidRDefault="001E6DFA" w:rsidP="00207E2F">
            <w:pPr>
              <w:ind w:firstLineChars="144" w:firstLine="317"/>
              <w:rPr>
                <w:rFonts w:ascii="Times New Roman" w:eastAsia="宋体" w:hAnsi="Times New Roman" w:cs="Times New Roman"/>
                <w:kern w:val="0"/>
                <w:sz w:val="22"/>
              </w:rPr>
            </w:pPr>
            <w:r w:rsidRPr="00B04DBD">
              <w:rPr>
                <w:rFonts w:ascii="Times New Roman" w:eastAsia="宋体" w:hAnsi="Times New Roman" w:cs="Times New Roman"/>
                <w:kern w:val="0"/>
                <w:sz w:val="22"/>
              </w:rPr>
              <w:t>公司不仅在国内的市场有较高的市场占有率，在国际上的影响力也在逐年上升。随着半导体行业、生物制药行业等高精尖行业的发展，对洁净室的需求以及要求将会日益提升，这将带动公司快速发展。在未来，随着公司的技术升级，公司依旧有很大的成长空间以及强有力的竞争优势。</w:t>
            </w:r>
          </w:p>
          <w:p w14:paraId="12D23CB0" w14:textId="100F57F6" w:rsidR="00D73E5F" w:rsidRPr="00676A76" w:rsidRDefault="00D73E5F" w:rsidP="00CD4126">
            <w:pPr>
              <w:rPr>
                <w:rFonts w:ascii="Times New Roman" w:eastAsia="宋体" w:hAnsi="Times New Roman" w:cs="Times New Roman"/>
                <w:kern w:val="0"/>
                <w:sz w:val="22"/>
              </w:rPr>
            </w:pPr>
          </w:p>
          <w:p w14:paraId="280E5437" w14:textId="77777777" w:rsidR="001E6DFA" w:rsidRPr="00B04DBD" w:rsidRDefault="001E6DFA" w:rsidP="001E6DFA">
            <w:pPr>
              <w:widowControl/>
              <w:numPr>
                <w:ilvl w:val="0"/>
                <w:numId w:val="1"/>
              </w:numPr>
              <w:rPr>
                <w:rFonts w:ascii="Times New Roman" w:eastAsia="宋体" w:hAnsi="Times New Roman" w:cs="Times New Roman"/>
                <w:b/>
                <w:color w:val="000000"/>
                <w:kern w:val="0"/>
                <w:sz w:val="22"/>
              </w:rPr>
            </w:pPr>
            <w:r w:rsidRPr="00B04DBD">
              <w:rPr>
                <w:rFonts w:ascii="Times New Roman" w:eastAsia="宋体" w:hAnsi="Times New Roman" w:cs="Times New Roman"/>
                <w:b/>
                <w:color w:val="000000"/>
                <w:kern w:val="0"/>
                <w:sz w:val="22"/>
              </w:rPr>
              <w:t>公司产品的技术壁垒和核心价值？</w:t>
            </w:r>
          </w:p>
          <w:p w14:paraId="40A8C351" w14:textId="77777777" w:rsidR="001E6DFA" w:rsidRPr="00B04DBD" w:rsidRDefault="001E6DFA" w:rsidP="00207E2F">
            <w:pPr>
              <w:widowControl/>
              <w:numPr>
                <w:ilvl w:val="255"/>
                <w:numId w:val="0"/>
              </w:numPr>
              <w:ind w:firstLineChars="144" w:firstLine="317"/>
              <w:rPr>
                <w:rFonts w:ascii="Times New Roman" w:eastAsia="宋体" w:hAnsi="Times New Roman" w:cs="Times New Roman"/>
                <w:color w:val="000000"/>
                <w:kern w:val="0"/>
                <w:sz w:val="22"/>
              </w:rPr>
            </w:pPr>
            <w:r w:rsidRPr="00B04DBD">
              <w:rPr>
                <w:rFonts w:ascii="Times New Roman" w:eastAsia="宋体" w:hAnsi="Times New Roman" w:cs="Times New Roman"/>
                <w:color w:val="000000"/>
                <w:kern w:val="0"/>
                <w:sz w:val="22"/>
              </w:rPr>
              <w:t>行业壁垒分为</w:t>
            </w:r>
            <w:r w:rsidRPr="00B04DBD">
              <w:rPr>
                <w:rFonts w:ascii="Times New Roman" w:eastAsia="宋体" w:hAnsi="Times New Roman" w:cs="Times New Roman"/>
                <w:color w:val="000000"/>
                <w:kern w:val="0"/>
                <w:sz w:val="22"/>
              </w:rPr>
              <w:t>3</w:t>
            </w:r>
            <w:r w:rsidRPr="00B04DBD">
              <w:rPr>
                <w:rFonts w:ascii="Times New Roman" w:eastAsia="宋体" w:hAnsi="Times New Roman" w:cs="Times New Roman"/>
                <w:color w:val="000000"/>
                <w:kern w:val="0"/>
                <w:sz w:val="22"/>
              </w:rPr>
              <w:t>个方面，技术方面，认证方面，以及从事售后服务团队方面。</w:t>
            </w:r>
          </w:p>
          <w:p w14:paraId="2559CE7F" w14:textId="77777777" w:rsidR="001E6DFA" w:rsidRPr="00B04DBD" w:rsidRDefault="001E6DFA" w:rsidP="001E6DFA">
            <w:pPr>
              <w:widowControl/>
              <w:numPr>
                <w:ilvl w:val="255"/>
                <w:numId w:val="0"/>
              </w:numPr>
              <w:rPr>
                <w:rFonts w:ascii="Times New Roman" w:eastAsia="宋体" w:hAnsi="Times New Roman" w:cs="Times New Roman"/>
                <w:color w:val="000000"/>
                <w:kern w:val="0"/>
                <w:sz w:val="22"/>
              </w:rPr>
            </w:pPr>
            <w:r w:rsidRPr="00B04DBD">
              <w:rPr>
                <w:rFonts w:ascii="Times New Roman" w:eastAsia="宋体" w:hAnsi="Times New Roman" w:cs="Times New Roman"/>
                <w:color w:val="000000"/>
                <w:kern w:val="0"/>
                <w:sz w:val="22"/>
              </w:rPr>
              <w:t>（</w:t>
            </w:r>
            <w:r w:rsidRPr="00B04DBD">
              <w:rPr>
                <w:rFonts w:ascii="Times New Roman" w:eastAsia="宋体" w:hAnsi="Times New Roman" w:cs="Times New Roman"/>
                <w:color w:val="000000"/>
                <w:kern w:val="0"/>
                <w:sz w:val="22"/>
              </w:rPr>
              <w:t>1</w:t>
            </w:r>
            <w:r w:rsidRPr="00B04DBD">
              <w:rPr>
                <w:rFonts w:ascii="Times New Roman" w:eastAsia="宋体" w:hAnsi="Times New Roman" w:cs="Times New Roman"/>
                <w:color w:val="000000"/>
                <w:kern w:val="0"/>
                <w:sz w:val="22"/>
              </w:rPr>
              <w:t>）技术壁垒：通过核心滤料的改性技术（袋式过滤器滤料都是公司的改性技术），化学过滤器中的活性炭，夹炭布和可再生材料部分为公司自制或者改性。</w:t>
            </w:r>
          </w:p>
          <w:p w14:paraId="0153B056" w14:textId="77777777" w:rsidR="001E6DFA" w:rsidRPr="00B04DBD" w:rsidRDefault="001E6DFA" w:rsidP="001E6DFA">
            <w:pPr>
              <w:widowControl/>
              <w:numPr>
                <w:ilvl w:val="255"/>
                <w:numId w:val="0"/>
              </w:numPr>
              <w:rPr>
                <w:rFonts w:ascii="Times New Roman" w:eastAsia="宋体" w:hAnsi="Times New Roman" w:cs="Times New Roman"/>
                <w:color w:val="000000"/>
                <w:kern w:val="0"/>
                <w:sz w:val="22"/>
              </w:rPr>
            </w:pPr>
            <w:r w:rsidRPr="00B04DBD">
              <w:rPr>
                <w:rFonts w:ascii="Times New Roman" w:eastAsia="宋体" w:hAnsi="Times New Roman" w:cs="Times New Roman"/>
                <w:color w:val="000000"/>
                <w:kern w:val="0"/>
                <w:sz w:val="22"/>
              </w:rPr>
              <w:t>PTFE</w:t>
            </w:r>
            <w:r w:rsidRPr="00B04DBD">
              <w:rPr>
                <w:rFonts w:ascii="Times New Roman" w:eastAsia="宋体" w:hAnsi="Times New Roman" w:cs="Times New Roman"/>
                <w:color w:val="000000"/>
                <w:kern w:val="0"/>
                <w:sz w:val="22"/>
              </w:rPr>
              <w:t>和玻纤材料的选型，设计，工艺，折弯，折高等都是公司特有核心技术，因此在投标过程中的技术评分中，业主方会将公司产品发给第三方检测机构对于产品的重要参数，例如效率，耗电量，噪音，阻力，均匀度等进行检测，与其他竞争对手的同类的产品对比我们各类产品的效能均优于对手，因此从侧面反映出美埃科技产品的优越性。</w:t>
            </w:r>
          </w:p>
          <w:p w14:paraId="02A090B0" w14:textId="77777777" w:rsidR="001E6DFA" w:rsidRPr="00B04DBD" w:rsidRDefault="001E6DFA" w:rsidP="001E6DFA">
            <w:pPr>
              <w:widowControl/>
              <w:numPr>
                <w:ilvl w:val="255"/>
                <w:numId w:val="0"/>
              </w:numPr>
              <w:rPr>
                <w:rFonts w:ascii="Times New Roman" w:eastAsia="宋体" w:hAnsi="Times New Roman" w:cs="Times New Roman"/>
                <w:color w:val="000000"/>
                <w:kern w:val="0"/>
                <w:sz w:val="22"/>
              </w:rPr>
            </w:pPr>
            <w:r w:rsidRPr="00B04DBD">
              <w:rPr>
                <w:rFonts w:ascii="Times New Roman" w:eastAsia="宋体" w:hAnsi="Times New Roman" w:cs="Times New Roman"/>
                <w:color w:val="000000"/>
                <w:kern w:val="0"/>
                <w:sz w:val="22"/>
              </w:rPr>
              <w:t>（</w:t>
            </w:r>
            <w:r w:rsidRPr="00B04DBD">
              <w:rPr>
                <w:rFonts w:ascii="Times New Roman" w:eastAsia="宋体" w:hAnsi="Times New Roman" w:cs="Times New Roman"/>
                <w:color w:val="000000"/>
                <w:kern w:val="0"/>
                <w:sz w:val="22"/>
              </w:rPr>
              <w:t>2</w:t>
            </w:r>
            <w:r w:rsidRPr="00B04DBD">
              <w:rPr>
                <w:rFonts w:ascii="Times New Roman" w:eastAsia="宋体" w:hAnsi="Times New Roman" w:cs="Times New Roman"/>
                <w:color w:val="000000"/>
                <w:kern w:val="0"/>
                <w:sz w:val="22"/>
              </w:rPr>
              <w:t>）认证壁垒：外国厂商看重产品的各项认证，而我们的高管具有国际眼光，早期就具备国内外各项的认证，在国内市场具有很强竞争力。</w:t>
            </w:r>
          </w:p>
          <w:p w14:paraId="3E3CE1A1" w14:textId="36E2C9E7" w:rsidR="001E6DFA" w:rsidRDefault="001E6DFA" w:rsidP="000C0668">
            <w:pPr>
              <w:widowControl/>
              <w:numPr>
                <w:ilvl w:val="255"/>
                <w:numId w:val="0"/>
              </w:numPr>
              <w:rPr>
                <w:rFonts w:ascii="Times New Roman" w:eastAsia="宋体" w:hAnsi="Times New Roman" w:cs="Times New Roman"/>
                <w:color w:val="000000"/>
                <w:kern w:val="0"/>
                <w:sz w:val="22"/>
              </w:rPr>
            </w:pPr>
            <w:r w:rsidRPr="00B04DBD">
              <w:rPr>
                <w:rFonts w:ascii="Times New Roman" w:eastAsia="宋体" w:hAnsi="Times New Roman" w:cs="Times New Roman"/>
                <w:color w:val="000000"/>
                <w:kern w:val="0"/>
                <w:sz w:val="22"/>
              </w:rPr>
              <w:t>（</w:t>
            </w:r>
            <w:r w:rsidRPr="00B04DBD">
              <w:rPr>
                <w:rFonts w:ascii="Times New Roman" w:eastAsia="宋体" w:hAnsi="Times New Roman" w:cs="Times New Roman"/>
                <w:color w:val="000000"/>
                <w:kern w:val="0"/>
                <w:sz w:val="22"/>
              </w:rPr>
              <w:t>3</w:t>
            </w:r>
            <w:r w:rsidRPr="00B04DBD">
              <w:rPr>
                <w:rFonts w:ascii="Times New Roman" w:eastAsia="宋体" w:hAnsi="Times New Roman" w:cs="Times New Roman"/>
                <w:color w:val="000000"/>
                <w:kern w:val="0"/>
                <w:sz w:val="22"/>
              </w:rPr>
              <w:t>）售后服务壁垒：美埃科技拥有自己的售后维修团队，能够及时响应客户出现的各种问题。</w:t>
            </w:r>
          </w:p>
          <w:p w14:paraId="35686DB3" w14:textId="77777777" w:rsidR="007B5EF9" w:rsidRPr="000C0668" w:rsidRDefault="007B5EF9" w:rsidP="000C0668">
            <w:pPr>
              <w:widowControl/>
              <w:numPr>
                <w:ilvl w:val="255"/>
                <w:numId w:val="0"/>
              </w:numPr>
              <w:rPr>
                <w:rFonts w:ascii="Times New Roman" w:eastAsia="宋体" w:hAnsi="Times New Roman" w:cs="Times New Roman"/>
                <w:color w:val="000000"/>
                <w:kern w:val="0"/>
                <w:sz w:val="22"/>
              </w:rPr>
            </w:pPr>
          </w:p>
          <w:p w14:paraId="38D612C2" w14:textId="77777777" w:rsidR="00CD4126" w:rsidRPr="00676A76" w:rsidRDefault="00CD4126" w:rsidP="00CD4126">
            <w:pPr>
              <w:pStyle w:val="a7"/>
              <w:numPr>
                <w:ilvl w:val="0"/>
                <w:numId w:val="1"/>
              </w:numPr>
              <w:ind w:firstLineChars="0"/>
              <w:rPr>
                <w:rFonts w:ascii="Times New Roman" w:eastAsia="宋体" w:hAnsi="Times New Roman" w:cs="Times New Roman"/>
                <w:b/>
                <w:kern w:val="0"/>
                <w:sz w:val="22"/>
              </w:rPr>
            </w:pPr>
            <w:r w:rsidRPr="00676A76">
              <w:rPr>
                <w:rFonts w:ascii="Times New Roman" w:eastAsia="宋体" w:hAnsi="Times New Roman" w:cs="Times New Roman"/>
                <w:b/>
                <w:kern w:val="0"/>
                <w:sz w:val="22"/>
              </w:rPr>
              <w:t>未来公司发展的方向？</w:t>
            </w:r>
          </w:p>
          <w:p w14:paraId="0FD9A058" w14:textId="35A1AC26" w:rsidR="006C4E44" w:rsidRDefault="00CD4126" w:rsidP="0006200E">
            <w:pPr>
              <w:pStyle w:val="HTML"/>
              <w:shd w:val="clear" w:color="auto" w:fill="FFFFFF"/>
              <w:ind w:firstLineChars="144" w:firstLine="317"/>
              <w:jc w:val="both"/>
              <w:rPr>
                <w:rFonts w:ascii="Times New Roman" w:hAnsi="Times New Roman" w:cs="Times New Roman"/>
                <w:sz w:val="22"/>
                <w:szCs w:val="22"/>
              </w:rPr>
            </w:pPr>
            <w:r w:rsidRPr="00676A76">
              <w:rPr>
                <w:rFonts w:ascii="Times New Roman" w:hAnsi="Times New Roman" w:cs="Times New Roman"/>
                <w:sz w:val="22"/>
                <w:szCs w:val="22"/>
              </w:rPr>
              <w:t>自</w:t>
            </w:r>
            <w:r w:rsidRPr="00676A76">
              <w:rPr>
                <w:rFonts w:ascii="Times New Roman" w:hAnsi="Times New Roman" w:cs="Times New Roman"/>
                <w:sz w:val="22"/>
                <w:szCs w:val="22"/>
              </w:rPr>
              <w:t>2001</w:t>
            </w:r>
            <w:r w:rsidRPr="00676A76">
              <w:rPr>
                <w:rFonts w:ascii="Times New Roman" w:hAnsi="Times New Roman" w:cs="Times New Roman"/>
                <w:sz w:val="22"/>
                <w:szCs w:val="22"/>
              </w:rPr>
              <w:t>年成立以来，公司立足中国市场，将工业级超洁净技术应用到商用和民用领域，从进气到排气，持续创新，以满足不断增长的空气净化需求。公司致力于推动空气净化产业发展，提升全球空气品质，致力于成为全球领先的空气净化产品制造商和服务商。未来公司将会在稳定国内电子半导体行业收入的前提下积极拓展海外半导体市场；大力推动医用空气净化设备的研发、生产及销售业务，提高美埃科技在生物制药行业的市场占有率；同时响应全球清洁能源的倡议和中国可持续发展的政策，积极发展大气治理业务，进一步开拓工业除尘、除油雾、</w:t>
            </w:r>
            <w:r w:rsidRPr="00676A76">
              <w:rPr>
                <w:rFonts w:ascii="Times New Roman" w:hAnsi="Times New Roman" w:cs="Times New Roman"/>
                <w:sz w:val="22"/>
                <w:szCs w:val="22"/>
              </w:rPr>
              <w:t>VOCs</w:t>
            </w:r>
            <w:r w:rsidRPr="00676A76">
              <w:rPr>
                <w:rFonts w:ascii="Times New Roman" w:hAnsi="Times New Roman" w:cs="Times New Roman"/>
                <w:sz w:val="22"/>
                <w:szCs w:val="22"/>
              </w:rPr>
              <w:t>治理市场。</w:t>
            </w:r>
          </w:p>
          <w:p w14:paraId="1655ED46" w14:textId="7CB9982D" w:rsidR="00487D99" w:rsidRDefault="00487D99" w:rsidP="0006200E">
            <w:pPr>
              <w:pStyle w:val="HTML"/>
              <w:shd w:val="clear" w:color="auto" w:fill="FFFFFF"/>
              <w:ind w:firstLineChars="144" w:firstLine="317"/>
              <w:jc w:val="both"/>
              <w:rPr>
                <w:rFonts w:ascii="Times New Roman" w:hAnsi="Times New Roman" w:cs="Times New Roman"/>
                <w:sz w:val="22"/>
                <w:szCs w:val="22"/>
              </w:rPr>
            </w:pPr>
            <w:r>
              <w:rPr>
                <w:rFonts w:ascii="Times New Roman" w:hAnsi="Times New Roman" w:cs="Times New Roman" w:hint="eastAsia"/>
                <w:sz w:val="22"/>
                <w:szCs w:val="22"/>
              </w:rPr>
              <w:t>除此之外，公司未来将继续大力开拓过滤器替换耗材市场，随着替换耗材收入在收入结构中占比越来越高，</w:t>
            </w:r>
            <w:r w:rsidRPr="00487D99">
              <w:rPr>
                <w:rFonts w:ascii="Times New Roman" w:hAnsi="Times New Roman" w:cs="Times New Roman" w:hint="eastAsia"/>
                <w:sz w:val="22"/>
                <w:szCs w:val="22"/>
              </w:rPr>
              <w:t>我们认为下游</w:t>
            </w:r>
            <w:r w:rsidR="00B12328">
              <w:rPr>
                <w:rFonts w:ascii="Times New Roman" w:hAnsi="Times New Roman" w:cs="Times New Roman" w:hint="eastAsia"/>
                <w:sz w:val="22"/>
                <w:szCs w:val="22"/>
              </w:rPr>
              <w:t>行业的周期波动或者单个超大项目的验收周期波动对公司</w:t>
            </w:r>
            <w:r w:rsidRPr="00487D99">
              <w:rPr>
                <w:rFonts w:ascii="Times New Roman" w:hAnsi="Times New Roman" w:cs="Times New Roman" w:hint="eastAsia"/>
                <w:sz w:val="22"/>
                <w:szCs w:val="22"/>
              </w:rPr>
              <w:t>报表</w:t>
            </w:r>
            <w:r w:rsidR="00B12328">
              <w:rPr>
                <w:rFonts w:ascii="Times New Roman" w:hAnsi="Times New Roman" w:cs="Times New Roman" w:hint="eastAsia"/>
                <w:sz w:val="22"/>
                <w:szCs w:val="22"/>
              </w:rPr>
              <w:t>收入层面的影响就会比较有限。从而使得</w:t>
            </w:r>
            <w:r w:rsidR="001360E5">
              <w:rPr>
                <w:rFonts w:ascii="Times New Roman" w:hAnsi="Times New Roman" w:cs="Times New Roman" w:hint="eastAsia"/>
                <w:sz w:val="22"/>
                <w:szCs w:val="22"/>
              </w:rPr>
              <w:t>公司的业务模式</w:t>
            </w:r>
            <w:r w:rsidRPr="00487D99">
              <w:rPr>
                <w:rFonts w:ascii="Times New Roman" w:hAnsi="Times New Roman" w:cs="Times New Roman" w:hint="eastAsia"/>
                <w:sz w:val="22"/>
                <w:szCs w:val="22"/>
              </w:rPr>
              <w:t>从</w:t>
            </w:r>
            <w:r w:rsidR="00B12328">
              <w:rPr>
                <w:rFonts w:ascii="Times New Roman" w:hAnsi="Times New Roman" w:cs="Times New Roman" w:hint="eastAsia"/>
                <w:sz w:val="22"/>
                <w:szCs w:val="22"/>
              </w:rPr>
              <w:t>主要</w:t>
            </w:r>
            <w:r w:rsidRPr="00487D99">
              <w:rPr>
                <w:rFonts w:ascii="Times New Roman" w:hAnsi="Times New Roman" w:cs="Times New Roman" w:hint="eastAsia"/>
                <w:sz w:val="22"/>
                <w:szCs w:val="22"/>
              </w:rPr>
              <w:t>通过项目</w:t>
            </w:r>
            <w:r w:rsidR="001360E5">
              <w:rPr>
                <w:rFonts w:ascii="Times New Roman" w:hAnsi="Times New Roman" w:cs="Times New Roman" w:hint="eastAsia"/>
                <w:sz w:val="22"/>
                <w:szCs w:val="22"/>
              </w:rPr>
              <w:t>制的业务</w:t>
            </w:r>
            <w:r w:rsidRPr="00487D99">
              <w:rPr>
                <w:rFonts w:ascii="Times New Roman" w:hAnsi="Times New Roman" w:cs="Times New Roman" w:hint="eastAsia"/>
                <w:sz w:val="22"/>
                <w:szCs w:val="22"/>
              </w:rPr>
              <w:t>模式转为</w:t>
            </w:r>
            <w:r w:rsidR="00B12328">
              <w:rPr>
                <w:rFonts w:ascii="Times New Roman" w:hAnsi="Times New Roman" w:cs="Times New Roman" w:hint="eastAsia"/>
                <w:sz w:val="22"/>
                <w:szCs w:val="22"/>
              </w:rPr>
              <w:t>工业消费品的业务模式</w:t>
            </w:r>
            <w:r w:rsidR="00A47608">
              <w:rPr>
                <w:rFonts w:ascii="Times New Roman" w:hAnsi="Times New Roman" w:cs="Times New Roman" w:hint="eastAsia"/>
                <w:sz w:val="22"/>
                <w:szCs w:val="22"/>
              </w:rPr>
              <w:t>，</w:t>
            </w:r>
            <w:r w:rsidR="001360E5">
              <w:rPr>
                <w:rFonts w:ascii="Times New Roman" w:hAnsi="Times New Roman" w:cs="Times New Roman" w:hint="eastAsia"/>
                <w:sz w:val="22"/>
                <w:szCs w:val="22"/>
              </w:rPr>
              <w:t>大大提高</w:t>
            </w:r>
            <w:r w:rsidR="00A47608">
              <w:rPr>
                <w:rFonts w:ascii="Times New Roman" w:hAnsi="Times New Roman" w:cs="Times New Roman" w:hint="eastAsia"/>
                <w:sz w:val="22"/>
                <w:szCs w:val="22"/>
              </w:rPr>
              <w:t>公司报表</w:t>
            </w:r>
            <w:r w:rsidR="001360E5">
              <w:rPr>
                <w:rFonts w:ascii="Times New Roman" w:hAnsi="Times New Roman" w:cs="Times New Roman" w:hint="eastAsia"/>
                <w:sz w:val="22"/>
                <w:szCs w:val="22"/>
              </w:rPr>
              <w:t>收入</w:t>
            </w:r>
            <w:r w:rsidR="00333BF8">
              <w:rPr>
                <w:rFonts w:ascii="Times New Roman" w:hAnsi="Times New Roman" w:cs="Times New Roman" w:hint="eastAsia"/>
                <w:sz w:val="22"/>
                <w:szCs w:val="22"/>
              </w:rPr>
              <w:t>和盈利的稳定性</w:t>
            </w:r>
            <w:r w:rsidR="00A47608">
              <w:rPr>
                <w:rFonts w:ascii="Times New Roman" w:hAnsi="Times New Roman" w:cs="Times New Roman" w:hint="eastAsia"/>
                <w:sz w:val="22"/>
                <w:szCs w:val="22"/>
              </w:rPr>
              <w:t>，并且</w:t>
            </w:r>
            <w:r w:rsidRPr="00487D99">
              <w:rPr>
                <w:rFonts w:ascii="Times New Roman" w:hAnsi="Times New Roman" w:cs="Times New Roman" w:hint="eastAsia"/>
                <w:sz w:val="22"/>
                <w:szCs w:val="22"/>
              </w:rPr>
              <w:t>公司现金流回款</w:t>
            </w:r>
            <w:r w:rsidR="00A47608">
              <w:rPr>
                <w:rFonts w:ascii="Times New Roman" w:hAnsi="Times New Roman" w:cs="Times New Roman" w:hint="eastAsia"/>
                <w:sz w:val="22"/>
                <w:szCs w:val="22"/>
              </w:rPr>
              <w:t>的</w:t>
            </w:r>
            <w:r w:rsidR="00344B8B">
              <w:rPr>
                <w:rFonts w:ascii="Times New Roman" w:hAnsi="Times New Roman" w:cs="Times New Roman" w:hint="eastAsia"/>
                <w:sz w:val="22"/>
                <w:szCs w:val="22"/>
              </w:rPr>
              <w:t>效率</w:t>
            </w:r>
            <w:r w:rsidRPr="00487D99">
              <w:rPr>
                <w:rFonts w:ascii="Times New Roman" w:hAnsi="Times New Roman" w:cs="Times New Roman" w:hint="eastAsia"/>
                <w:sz w:val="22"/>
                <w:szCs w:val="22"/>
              </w:rPr>
              <w:t>也会逐步提升。</w:t>
            </w:r>
          </w:p>
          <w:p w14:paraId="5F973792" w14:textId="77777777" w:rsidR="00F84238" w:rsidRPr="006C4E44" w:rsidRDefault="00F84238" w:rsidP="006C4E44">
            <w:pPr>
              <w:pStyle w:val="HTML"/>
              <w:shd w:val="clear" w:color="auto" w:fill="FFFFFF"/>
              <w:jc w:val="both"/>
              <w:rPr>
                <w:rFonts w:ascii="Times New Roman" w:hAnsi="Times New Roman" w:cs="Times New Roman"/>
                <w:sz w:val="22"/>
                <w:szCs w:val="22"/>
              </w:rPr>
            </w:pPr>
          </w:p>
          <w:p w14:paraId="1723345C" w14:textId="77777777" w:rsidR="00CD4126" w:rsidRPr="00676A76" w:rsidRDefault="00CD4126" w:rsidP="00CD4126">
            <w:pPr>
              <w:widowControl/>
              <w:numPr>
                <w:ilvl w:val="0"/>
                <w:numId w:val="1"/>
              </w:numPr>
              <w:rPr>
                <w:rFonts w:ascii="Times New Roman" w:eastAsia="宋体" w:hAnsi="Times New Roman" w:cs="Times New Roman"/>
                <w:b/>
                <w:color w:val="000000"/>
                <w:kern w:val="0"/>
                <w:sz w:val="22"/>
              </w:rPr>
            </w:pPr>
            <w:r w:rsidRPr="00676A76">
              <w:rPr>
                <w:rFonts w:ascii="Times New Roman" w:eastAsia="宋体" w:hAnsi="Times New Roman" w:cs="Times New Roman"/>
                <w:b/>
                <w:color w:val="000000"/>
                <w:kern w:val="0"/>
                <w:sz w:val="22"/>
              </w:rPr>
              <w:t>公司不同类型的耗材更换周期为多长时间</w:t>
            </w:r>
            <w:r w:rsidRPr="00676A76">
              <w:rPr>
                <w:rFonts w:ascii="Times New Roman" w:eastAsia="宋体" w:hAnsi="Times New Roman" w:cs="Times New Roman"/>
                <w:b/>
                <w:color w:val="000000"/>
                <w:kern w:val="0"/>
                <w:sz w:val="22"/>
              </w:rPr>
              <w:t>?</w:t>
            </w:r>
          </w:p>
          <w:p w14:paraId="3C9C5BA7" w14:textId="77777777" w:rsidR="00CD4126" w:rsidRPr="00676A76" w:rsidRDefault="00CD4126" w:rsidP="0006200E">
            <w:pPr>
              <w:widowControl/>
              <w:ind w:firstLineChars="209" w:firstLine="460"/>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一般来说，物理介质过滤耗材的更换频率主要是根据过滤器的过滤等级来决定的，平均的滤材更换频率介于</w:t>
            </w:r>
            <w:r w:rsidRPr="00676A76">
              <w:rPr>
                <w:rFonts w:ascii="Times New Roman" w:eastAsia="宋体" w:hAnsi="Times New Roman" w:cs="Times New Roman"/>
                <w:color w:val="000000"/>
                <w:kern w:val="0"/>
                <w:sz w:val="22"/>
              </w:rPr>
              <w:t>6</w:t>
            </w:r>
            <w:r w:rsidRPr="00676A76">
              <w:rPr>
                <w:rFonts w:ascii="Times New Roman" w:eastAsia="宋体" w:hAnsi="Times New Roman" w:cs="Times New Roman"/>
                <w:color w:val="000000"/>
                <w:kern w:val="0"/>
                <w:sz w:val="22"/>
              </w:rPr>
              <w:t>到</w:t>
            </w:r>
            <w:r w:rsidRPr="00676A76">
              <w:rPr>
                <w:rFonts w:ascii="Times New Roman" w:eastAsia="宋体" w:hAnsi="Times New Roman" w:cs="Times New Roman"/>
                <w:color w:val="000000"/>
                <w:kern w:val="0"/>
                <w:sz w:val="22"/>
              </w:rPr>
              <w:t>12</w:t>
            </w:r>
            <w:r w:rsidRPr="00676A76">
              <w:rPr>
                <w:rFonts w:ascii="Times New Roman" w:eastAsia="宋体" w:hAnsi="Times New Roman" w:cs="Times New Roman"/>
                <w:color w:val="000000"/>
                <w:kern w:val="0"/>
                <w:sz w:val="22"/>
              </w:rPr>
              <w:t>个月（初中效过滤器）或者</w:t>
            </w:r>
            <w:r w:rsidRPr="00676A76">
              <w:rPr>
                <w:rFonts w:ascii="Times New Roman" w:eastAsia="宋体" w:hAnsi="Times New Roman" w:cs="Times New Roman"/>
                <w:color w:val="000000"/>
                <w:kern w:val="0"/>
                <w:sz w:val="22"/>
              </w:rPr>
              <w:t>2</w:t>
            </w:r>
            <w:r w:rsidRPr="00676A76">
              <w:rPr>
                <w:rFonts w:ascii="Times New Roman" w:eastAsia="宋体" w:hAnsi="Times New Roman" w:cs="Times New Roman"/>
                <w:color w:val="000000"/>
                <w:kern w:val="0"/>
                <w:sz w:val="22"/>
              </w:rPr>
              <w:t>到</w:t>
            </w:r>
            <w:r w:rsidRPr="00676A76">
              <w:rPr>
                <w:rFonts w:ascii="Times New Roman" w:eastAsia="宋体" w:hAnsi="Times New Roman" w:cs="Times New Roman"/>
                <w:color w:val="000000"/>
                <w:kern w:val="0"/>
                <w:sz w:val="22"/>
              </w:rPr>
              <w:t>8</w:t>
            </w:r>
            <w:r w:rsidRPr="00676A76">
              <w:rPr>
                <w:rFonts w:ascii="Times New Roman" w:eastAsia="宋体" w:hAnsi="Times New Roman" w:cs="Times New Roman"/>
                <w:color w:val="000000"/>
                <w:kern w:val="0"/>
                <w:sz w:val="22"/>
              </w:rPr>
              <w:t>年不等（高效过滤器）。除此之外，其他的考量因素包括自身空气环境中的颗粒物大小，尘埃的多少以及制程环境的室内空气质量等。换而言之，滤材的更换频率也直接挂钩客户的</w:t>
            </w:r>
            <w:r w:rsidRPr="00676A76">
              <w:rPr>
                <w:rFonts w:ascii="Times New Roman" w:eastAsia="宋体" w:hAnsi="Times New Roman" w:cs="Times New Roman"/>
                <w:color w:val="000000"/>
                <w:kern w:val="0"/>
                <w:sz w:val="22"/>
              </w:rPr>
              <w:lastRenderedPageBreak/>
              <w:t>制程环境、洁净厂房的洁净度要求以及设备的使用率等，这些都对耗材的更换频率有着重要的影响。</w:t>
            </w:r>
          </w:p>
          <w:p w14:paraId="027F7B1E" w14:textId="33521820" w:rsidR="00CD4126" w:rsidRDefault="00CD4126" w:rsidP="0006200E">
            <w:pPr>
              <w:ind w:firstLineChars="209" w:firstLine="460"/>
              <w:rPr>
                <w:rFonts w:ascii="Times New Roman" w:eastAsia="宋体" w:hAnsi="Times New Roman" w:cs="Times New Roman"/>
                <w:kern w:val="0"/>
                <w:sz w:val="22"/>
              </w:rPr>
            </w:pPr>
            <w:r w:rsidRPr="00676A76">
              <w:rPr>
                <w:rFonts w:ascii="Times New Roman" w:eastAsia="宋体" w:hAnsi="Times New Roman" w:cs="Times New Roman"/>
                <w:color w:val="000000"/>
                <w:kern w:val="0"/>
                <w:sz w:val="22"/>
              </w:rPr>
              <w:t>化学过滤耗材主要通过滤料中的活性炭及其他特殊材料，对气态污染分子进行捕获，去除空气中的甲醛、</w:t>
            </w:r>
            <w:r w:rsidRPr="00676A76">
              <w:rPr>
                <w:rFonts w:ascii="Times New Roman" w:eastAsia="宋体" w:hAnsi="Times New Roman" w:cs="Times New Roman"/>
                <w:color w:val="000000"/>
                <w:kern w:val="0"/>
                <w:sz w:val="22"/>
              </w:rPr>
              <w:t>VOCs</w:t>
            </w:r>
            <w:r w:rsidRPr="00676A76">
              <w:rPr>
                <w:rFonts w:ascii="Times New Roman" w:eastAsia="宋体" w:hAnsi="Times New Roman" w:cs="Times New Roman"/>
                <w:color w:val="000000"/>
                <w:kern w:val="0"/>
                <w:sz w:val="22"/>
              </w:rPr>
              <w:t>、</w:t>
            </w:r>
            <w:r w:rsidRPr="00676A76">
              <w:rPr>
                <w:rFonts w:ascii="Times New Roman" w:eastAsia="宋体" w:hAnsi="Times New Roman" w:cs="Times New Roman"/>
                <w:color w:val="000000"/>
                <w:kern w:val="0"/>
                <w:sz w:val="22"/>
              </w:rPr>
              <w:t>AMC</w:t>
            </w:r>
            <w:r w:rsidRPr="00676A76">
              <w:rPr>
                <w:rFonts w:ascii="Times New Roman" w:eastAsia="宋体" w:hAnsi="Times New Roman" w:cs="Times New Roman"/>
                <w:color w:val="000000"/>
                <w:kern w:val="0"/>
                <w:sz w:val="22"/>
              </w:rPr>
              <w:t>、腐蚀性气体等特定污染物。该类过滤器主要应用于洁净厂房的特定工序中（如芯片厂的酸洗、蚀刻等），去除生产工艺中产生的气态分子污染物；也应用于机房与数据中心的防腐蚀控制，保护数据中心与机房控制设备的稳定运行</w:t>
            </w:r>
            <w:r w:rsidRPr="00676A76">
              <w:rPr>
                <w:rFonts w:ascii="Times New Roman" w:eastAsia="宋体" w:hAnsi="Times New Roman" w:cs="Times New Roman"/>
                <w:kern w:val="0"/>
                <w:sz w:val="22"/>
              </w:rPr>
              <w:t>，化学过滤耗材的替换周期一般为</w:t>
            </w:r>
            <w:r w:rsidRPr="00676A76">
              <w:rPr>
                <w:rFonts w:ascii="Times New Roman" w:eastAsia="宋体" w:hAnsi="Times New Roman" w:cs="Times New Roman"/>
                <w:kern w:val="0"/>
                <w:sz w:val="22"/>
              </w:rPr>
              <w:t>9</w:t>
            </w:r>
            <w:r w:rsidRPr="00676A76">
              <w:rPr>
                <w:rFonts w:ascii="Times New Roman" w:eastAsia="宋体" w:hAnsi="Times New Roman" w:cs="Times New Roman"/>
                <w:kern w:val="0"/>
                <w:sz w:val="22"/>
              </w:rPr>
              <w:t>个月</w:t>
            </w:r>
            <w:r w:rsidRPr="00676A76">
              <w:rPr>
                <w:rFonts w:ascii="Times New Roman" w:eastAsia="宋体" w:hAnsi="Times New Roman" w:cs="Times New Roman"/>
                <w:kern w:val="0"/>
                <w:sz w:val="22"/>
              </w:rPr>
              <w:t>-18</w:t>
            </w:r>
            <w:r w:rsidRPr="00676A76">
              <w:rPr>
                <w:rFonts w:ascii="Times New Roman" w:eastAsia="宋体" w:hAnsi="Times New Roman" w:cs="Times New Roman"/>
                <w:kern w:val="0"/>
                <w:sz w:val="22"/>
              </w:rPr>
              <w:t>个月，如果不及时更换，就会发生</w:t>
            </w:r>
            <w:r w:rsidRPr="00676A76">
              <w:rPr>
                <w:rFonts w:ascii="Times New Roman" w:eastAsia="宋体" w:hAnsi="Times New Roman" w:cs="Times New Roman"/>
                <w:color w:val="000000"/>
                <w:kern w:val="0"/>
                <w:sz w:val="22"/>
              </w:rPr>
              <w:t>气态污染分子的</w:t>
            </w:r>
            <w:r w:rsidRPr="00676A76">
              <w:rPr>
                <w:rFonts w:ascii="Times New Roman" w:eastAsia="宋体" w:hAnsi="Times New Roman" w:cs="Times New Roman"/>
                <w:kern w:val="0"/>
                <w:sz w:val="22"/>
              </w:rPr>
              <w:t>二次</w:t>
            </w:r>
            <w:r w:rsidR="000C5C9F" w:rsidRPr="00676A76">
              <w:rPr>
                <w:rFonts w:ascii="Times New Roman" w:eastAsia="宋体" w:hAnsi="Times New Roman" w:cs="Times New Roman"/>
                <w:kern w:val="0"/>
                <w:sz w:val="22"/>
              </w:rPr>
              <w:t>污染</w:t>
            </w:r>
            <w:r w:rsidRPr="00676A76">
              <w:rPr>
                <w:rFonts w:ascii="Times New Roman" w:eastAsia="宋体" w:hAnsi="Times New Roman" w:cs="Times New Roman"/>
                <w:kern w:val="0"/>
                <w:sz w:val="22"/>
              </w:rPr>
              <w:t>。</w:t>
            </w:r>
          </w:p>
          <w:p w14:paraId="6F744602" w14:textId="77777777" w:rsidR="00F5346B" w:rsidRDefault="00F5346B" w:rsidP="0006200E">
            <w:pPr>
              <w:ind w:firstLineChars="209" w:firstLine="460"/>
              <w:rPr>
                <w:rFonts w:ascii="Times New Roman" w:eastAsia="宋体" w:hAnsi="Times New Roman" w:cs="Times New Roman" w:hint="eastAsia"/>
                <w:kern w:val="0"/>
                <w:sz w:val="22"/>
              </w:rPr>
            </w:pPr>
          </w:p>
          <w:p w14:paraId="22541AE6" w14:textId="77777777" w:rsidR="001E6DFA" w:rsidRPr="00676A76" w:rsidRDefault="001E6DFA" w:rsidP="001E6DFA">
            <w:pPr>
              <w:widowControl/>
              <w:numPr>
                <w:ilvl w:val="0"/>
                <w:numId w:val="1"/>
              </w:numPr>
              <w:rPr>
                <w:rFonts w:ascii="Times New Roman" w:eastAsia="宋体" w:hAnsi="Times New Roman" w:cs="Times New Roman"/>
                <w:b/>
                <w:color w:val="000000"/>
                <w:kern w:val="0"/>
                <w:sz w:val="22"/>
              </w:rPr>
            </w:pPr>
            <w:r w:rsidRPr="00676A76">
              <w:rPr>
                <w:rFonts w:ascii="Times New Roman" w:eastAsia="宋体" w:hAnsi="Times New Roman" w:cs="Times New Roman"/>
                <w:b/>
                <w:color w:val="000000"/>
                <w:kern w:val="0"/>
                <w:sz w:val="22"/>
              </w:rPr>
              <w:t>公司国内外新建厂房的产能目前的状况和产能释放的节奏？</w:t>
            </w:r>
          </w:p>
          <w:p w14:paraId="406B44C2" w14:textId="77777777" w:rsidR="001E6DFA" w:rsidRPr="00676A76" w:rsidRDefault="001E6DFA" w:rsidP="00AB5B07">
            <w:pPr>
              <w:widowControl/>
              <w:numPr>
                <w:ilvl w:val="255"/>
                <w:numId w:val="0"/>
              </w:numPr>
              <w:ind w:firstLineChars="144" w:firstLine="317"/>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t>国内产能方面，目前开展的南京工厂二期扩产项目是整体募投项目的一部分，主要是为了解决目前产能不足的短板和瓶颈，是为了未来</w:t>
            </w:r>
            <w:r w:rsidRPr="00676A76">
              <w:rPr>
                <w:rFonts w:ascii="Times New Roman" w:eastAsia="宋体" w:hAnsi="Times New Roman" w:cs="Times New Roman"/>
                <w:color w:val="000000"/>
                <w:kern w:val="0"/>
                <w:sz w:val="22"/>
              </w:rPr>
              <w:t>1~2</w:t>
            </w:r>
            <w:r w:rsidRPr="00676A76">
              <w:rPr>
                <w:rFonts w:ascii="Times New Roman" w:eastAsia="宋体" w:hAnsi="Times New Roman" w:cs="Times New Roman"/>
                <w:color w:val="000000"/>
                <w:kern w:val="0"/>
                <w:sz w:val="22"/>
              </w:rPr>
              <w:t>年业绩增长而准备的。二期扩产项目已于</w:t>
            </w:r>
            <w:r w:rsidRPr="00676A76">
              <w:rPr>
                <w:rFonts w:ascii="Times New Roman" w:eastAsia="宋体" w:hAnsi="Times New Roman" w:cs="Times New Roman"/>
                <w:color w:val="000000"/>
                <w:kern w:val="0"/>
                <w:sz w:val="22"/>
              </w:rPr>
              <w:t>2022</w:t>
            </w:r>
            <w:r w:rsidRPr="00676A76">
              <w:rPr>
                <w:rFonts w:ascii="Times New Roman" w:eastAsia="宋体" w:hAnsi="Times New Roman" w:cs="Times New Roman"/>
                <w:color w:val="000000"/>
                <w:kern w:val="0"/>
                <w:sz w:val="22"/>
              </w:rPr>
              <w:t>年</w:t>
            </w:r>
            <w:r w:rsidRPr="00676A76">
              <w:rPr>
                <w:rFonts w:ascii="Times New Roman" w:eastAsia="宋体" w:hAnsi="Times New Roman" w:cs="Times New Roman"/>
                <w:color w:val="000000"/>
                <w:kern w:val="0"/>
                <w:sz w:val="22"/>
              </w:rPr>
              <w:t>7</w:t>
            </w:r>
            <w:r w:rsidRPr="00676A76">
              <w:rPr>
                <w:rFonts w:ascii="Times New Roman" w:eastAsia="宋体" w:hAnsi="Times New Roman" w:cs="Times New Roman"/>
                <w:color w:val="000000"/>
                <w:kern w:val="0"/>
                <w:sz w:val="22"/>
              </w:rPr>
              <w:t>月初动工，预计于</w:t>
            </w:r>
            <w:r w:rsidRPr="00676A76">
              <w:rPr>
                <w:rFonts w:ascii="Times New Roman" w:eastAsia="宋体" w:hAnsi="Times New Roman" w:cs="Times New Roman"/>
                <w:color w:val="000000"/>
                <w:kern w:val="0"/>
                <w:sz w:val="22"/>
              </w:rPr>
              <w:t>2023</w:t>
            </w:r>
            <w:r w:rsidRPr="00676A76">
              <w:rPr>
                <w:rFonts w:ascii="Times New Roman" w:eastAsia="宋体" w:hAnsi="Times New Roman" w:cs="Times New Roman"/>
                <w:color w:val="000000"/>
                <w:kern w:val="0"/>
                <w:sz w:val="22"/>
              </w:rPr>
              <w:t>年第四季度开始投入生产，预计满产后的产能可达到目前南京工厂产能的</w:t>
            </w:r>
            <w:r w:rsidRPr="00676A76">
              <w:rPr>
                <w:rFonts w:ascii="Times New Roman" w:eastAsia="宋体" w:hAnsi="Times New Roman" w:cs="Times New Roman"/>
                <w:color w:val="000000"/>
                <w:kern w:val="0"/>
                <w:sz w:val="22"/>
              </w:rPr>
              <w:t>1.5</w:t>
            </w:r>
            <w:r w:rsidRPr="00676A76">
              <w:rPr>
                <w:rFonts w:ascii="Times New Roman" w:eastAsia="宋体" w:hAnsi="Times New Roman" w:cs="Times New Roman"/>
                <w:color w:val="000000"/>
                <w:kern w:val="0"/>
                <w:sz w:val="22"/>
              </w:rPr>
              <w:t>倍，能支撑公司对于</w:t>
            </w:r>
            <w:r w:rsidRPr="00676A76">
              <w:rPr>
                <w:rFonts w:ascii="Times New Roman" w:eastAsia="宋体" w:hAnsi="Times New Roman" w:cs="Times New Roman"/>
                <w:color w:val="000000"/>
                <w:kern w:val="0"/>
                <w:sz w:val="22"/>
              </w:rPr>
              <w:t>2023~2024</w:t>
            </w:r>
            <w:r w:rsidRPr="00676A76">
              <w:rPr>
                <w:rFonts w:ascii="Times New Roman" w:eastAsia="宋体" w:hAnsi="Times New Roman" w:cs="Times New Roman"/>
                <w:color w:val="000000"/>
                <w:kern w:val="0"/>
                <w:sz w:val="22"/>
              </w:rPr>
              <w:t>年业务增长需求。</w:t>
            </w:r>
          </w:p>
          <w:p w14:paraId="02B2A6EC" w14:textId="18298D6F" w:rsidR="0024701A" w:rsidRPr="001E6DFA" w:rsidRDefault="001E6DFA" w:rsidP="00AB5B07">
            <w:pPr>
              <w:widowControl/>
              <w:numPr>
                <w:ilvl w:val="255"/>
                <w:numId w:val="0"/>
              </w:numPr>
              <w:ind w:firstLineChars="144" w:firstLine="317"/>
              <w:rPr>
                <w:rFonts w:ascii="Times New Roman" w:eastAsia="宋体" w:hAnsi="Times New Roman" w:cs="Times New Roman"/>
                <w:color w:val="000000"/>
                <w:kern w:val="0"/>
                <w:sz w:val="22"/>
              </w:rPr>
            </w:pPr>
            <w:r w:rsidRPr="003259E4">
              <w:rPr>
                <w:rFonts w:ascii="Times New Roman" w:eastAsia="宋体" w:hAnsi="Times New Roman" w:cs="Times New Roman"/>
                <w:color w:val="000000"/>
                <w:kern w:val="0"/>
                <w:sz w:val="22"/>
              </w:rPr>
              <w:t>国外产能方面，公司在马来西亚当前的产能约为</w:t>
            </w:r>
            <w:r w:rsidRPr="003259E4">
              <w:rPr>
                <w:rFonts w:ascii="Times New Roman" w:eastAsia="宋体" w:hAnsi="Times New Roman" w:cs="Times New Roman"/>
                <w:color w:val="000000"/>
                <w:kern w:val="0"/>
                <w:sz w:val="22"/>
              </w:rPr>
              <w:t>5,000</w:t>
            </w:r>
            <w:r w:rsidRPr="003259E4">
              <w:rPr>
                <w:rFonts w:ascii="Times New Roman" w:eastAsia="宋体" w:hAnsi="Times New Roman" w:cs="Times New Roman"/>
                <w:color w:val="000000"/>
                <w:kern w:val="0"/>
                <w:sz w:val="22"/>
              </w:rPr>
              <w:t>万人民币。在</w:t>
            </w:r>
            <w:r w:rsidRPr="003259E4">
              <w:rPr>
                <w:rFonts w:ascii="Times New Roman" w:eastAsia="宋体" w:hAnsi="Times New Roman" w:cs="Times New Roman"/>
                <w:color w:val="000000"/>
                <w:kern w:val="0"/>
                <w:sz w:val="22"/>
              </w:rPr>
              <w:t>2022</w:t>
            </w:r>
            <w:r w:rsidRPr="003259E4">
              <w:rPr>
                <w:rFonts w:ascii="Times New Roman" w:eastAsia="宋体" w:hAnsi="Times New Roman" w:cs="Times New Roman"/>
                <w:color w:val="000000"/>
                <w:kern w:val="0"/>
                <w:sz w:val="22"/>
              </w:rPr>
              <w:t>年年底，海外购买了两间新的厂房，预计于</w:t>
            </w:r>
            <w:r w:rsidRPr="003259E4">
              <w:rPr>
                <w:rFonts w:ascii="Times New Roman" w:eastAsia="宋体" w:hAnsi="Times New Roman" w:cs="Times New Roman"/>
                <w:color w:val="000000"/>
                <w:kern w:val="0"/>
                <w:sz w:val="22"/>
              </w:rPr>
              <w:t>2023</w:t>
            </w:r>
            <w:r w:rsidRPr="003259E4">
              <w:rPr>
                <w:rFonts w:ascii="Times New Roman" w:eastAsia="宋体" w:hAnsi="Times New Roman" w:cs="Times New Roman"/>
                <w:color w:val="000000"/>
                <w:kern w:val="0"/>
                <w:sz w:val="22"/>
              </w:rPr>
              <w:t>年第四季度开始投入生产，产能扩充后，海外的产能将提升至</w:t>
            </w:r>
            <w:r w:rsidRPr="003259E4">
              <w:rPr>
                <w:rFonts w:ascii="Times New Roman" w:eastAsia="宋体" w:hAnsi="Times New Roman" w:cs="Times New Roman"/>
                <w:color w:val="000000"/>
                <w:kern w:val="0"/>
                <w:sz w:val="22"/>
              </w:rPr>
              <w:t>1.5</w:t>
            </w:r>
            <w:r w:rsidRPr="003259E4">
              <w:rPr>
                <w:rFonts w:ascii="Times New Roman" w:eastAsia="宋体" w:hAnsi="Times New Roman" w:cs="Times New Roman"/>
                <w:color w:val="000000"/>
                <w:kern w:val="0"/>
                <w:sz w:val="22"/>
              </w:rPr>
              <w:t>亿人民币。这次的产能扩充主要是因为了不断增长的海外订单，海外的订单主要包括半导体</w:t>
            </w:r>
            <w:r w:rsidRPr="00676A76">
              <w:rPr>
                <w:rFonts w:ascii="Times New Roman" w:eastAsia="宋体" w:hAnsi="Times New Roman" w:cs="Times New Roman"/>
                <w:color w:val="000000"/>
                <w:kern w:val="0"/>
                <w:sz w:val="22"/>
              </w:rPr>
              <w:t>行业，光伏锂电等新能源行业等。</w:t>
            </w:r>
          </w:p>
          <w:p w14:paraId="2FA1B6F9" w14:textId="77777777" w:rsidR="00D3017C" w:rsidRDefault="00D3017C" w:rsidP="00D3017C">
            <w:pPr>
              <w:pStyle w:val="a7"/>
              <w:widowControl/>
              <w:ind w:left="360" w:firstLineChars="0" w:firstLine="0"/>
              <w:rPr>
                <w:rFonts w:ascii="Times New Roman" w:eastAsia="宋体" w:hAnsi="Times New Roman" w:cs="Times New Roman"/>
                <w:b/>
                <w:color w:val="000000"/>
                <w:kern w:val="0"/>
                <w:sz w:val="22"/>
              </w:rPr>
            </w:pPr>
          </w:p>
          <w:p w14:paraId="0F190C5D" w14:textId="7C5DB41B" w:rsidR="00EA6ECE" w:rsidRPr="00AA3185" w:rsidRDefault="00EA6ECE" w:rsidP="00D51D7D">
            <w:pPr>
              <w:widowControl/>
              <w:numPr>
                <w:ilvl w:val="0"/>
                <w:numId w:val="1"/>
              </w:numPr>
              <w:rPr>
                <w:rFonts w:ascii="Times New Roman" w:eastAsia="宋体" w:hAnsi="Times New Roman" w:cs="Times New Roman"/>
                <w:b/>
                <w:bCs/>
              </w:rPr>
            </w:pPr>
            <w:r w:rsidRPr="00AA3185">
              <w:rPr>
                <w:rFonts w:ascii="Times New Roman" w:eastAsia="宋体" w:hAnsi="Times New Roman" w:cs="Times New Roman"/>
                <w:b/>
                <w:bCs/>
              </w:rPr>
              <w:t>目前</w:t>
            </w:r>
            <w:r w:rsidRPr="00D51D7D">
              <w:rPr>
                <w:rFonts w:ascii="Times New Roman" w:eastAsia="宋体" w:hAnsi="Times New Roman" w:cs="Times New Roman"/>
                <w:b/>
                <w:color w:val="000000"/>
                <w:kern w:val="0"/>
                <w:sz w:val="22"/>
              </w:rPr>
              <w:t>国内半导体行业的发展趋势，对公司业务有何影响？</w:t>
            </w:r>
          </w:p>
          <w:p w14:paraId="4EFBF9F1" w14:textId="05A1634D" w:rsidR="00EA6ECE" w:rsidRPr="00AA3185" w:rsidRDefault="00EA6ECE" w:rsidP="00EA6ECE">
            <w:pPr>
              <w:ind w:firstLineChars="200" w:firstLine="420"/>
              <w:rPr>
                <w:rFonts w:ascii="Times New Roman" w:eastAsia="宋体" w:hAnsi="Times New Roman" w:cs="Times New Roman"/>
              </w:rPr>
            </w:pPr>
            <w:r w:rsidRPr="00AA3185">
              <w:rPr>
                <w:rFonts w:ascii="Times New Roman" w:eastAsia="宋体" w:hAnsi="Times New Roman" w:cs="Times New Roman"/>
              </w:rPr>
              <w:t>作为高科技产业的核心，中国半导体产业在中美博弈中承受的卡脖子的压力首当其冲。这也促使国内厂商深度思考产业链国产化替代问题。洁净室净化产品与设备所涉及的技术、材料与零部件对进口依赖程度仍较高。尤其是越趋于核心机台端、控制精度越高的技术，其供应商多半被海外品牌占据。国内半导体产业链上，从供给端和需求端，在过去的数年中都充分意识到了这一问题，推动国产化替代是全产业链的共识。在立足国产化替代的同时，利用中国供应链优势，走出国门，全球布局，也同样重要。随着中美贸易在高科技行业的摩擦加剧，半导体行业国产化替代趋势逐渐加速，国内半导体龙头企业逐步开启国产供应链整合及重塑，大量国内代工及制造企业开始研发并新建高标准芯片及半导体材料厂房。</w:t>
            </w:r>
          </w:p>
          <w:p w14:paraId="1FEBFA6B" w14:textId="565435B4" w:rsidR="001E6DFA" w:rsidRPr="003B20E1" w:rsidRDefault="00EA6ECE" w:rsidP="003B20E1">
            <w:pPr>
              <w:ind w:firstLineChars="200" w:firstLine="420"/>
              <w:rPr>
                <w:rFonts w:ascii="Times New Roman" w:eastAsia="宋体" w:hAnsi="Times New Roman" w:cs="Times New Roman"/>
              </w:rPr>
            </w:pPr>
            <w:r w:rsidRPr="00AA3185">
              <w:rPr>
                <w:rFonts w:ascii="Times New Roman" w:eastAsia="宋体" w:hAnsi="Times New Roman" w:cs="Times New Roman"/>
              </w:rPr>
              <w:t>放眼全球，国内外半导体行业的高速发展将带来大量的洁净室净化设备需求，行业发展空间进一步扩大。目前，公司和国内外半导体厂商均保持良好的合作关系，未来将继续积</w:t>
            </w:r>
            <w:r w:rsidR="003B20E1">
              <w:rPr>
                <w:rFonts w:ascii="Times New Roman" w:eastAsia="宋体" w:hAnsi="Times New Roman" w:cs="Times New Roman"/>
              </w:rPr>
              <w:t>极深</w:t>
            </w:r>
            <w:bookmarkStart w:id="0" w:name="_GoBack"/>
            <w:bookmarkEnd w:id="0"/>
            <w:r w:rsidR="003B20E1">
              <w:rPr>
                <w:rFonts w:ascii="Times New Roman" w:eastAsia="宋体" w:hAnsi="Times New Roman" w:cs="Times New Roman"/>
              </w:rPr>
              <w:t>化合作，努力利用公司的技术和前期市场优势进一步扩大市场份额</w:t>
            </w:r>
            <w:r w:rsidR="001E6DFA">
              <w:rPr>
                <w:rFonts w:ascii="Times New Roman" w:eastAsia="宋体" w:hAnsi="Times New Roman" w:cs="Times New Roman" w:hint="eastAsia"/>
                <w:color w:val="000000"/>
                <w:kern w:val="0"/>
                <w:sz w:val="22"/>
              </w:rPr>
              <w:t>。</w:t>
            </w:r>
          </w:p>
          <w:p w14:paraId="024F2870" w14:textId="77777777" w:rsidR="00D3017C" w:rsidRPr="003B20E1" w:rsidRDefault="00D3017C" w:rsidP="001E6DFA">
            <w:pPr>
              <w:widowControl/>
              <w:rPr>
                <w:rFonts w:ascii="Times New Roman" w:eastAsia="宋体" w:hAnsi="Times New Roman" w:cs="Times New Roman"/>
                <w:color w:val="000000"/>
                <w:kern w:val="0"/>
                <w:sz w:val="22"/>
              </w:rPr>
            </w:pPr>
          </w:p>
          <w:p w14:paraId="38FE371E" w14:textId="77777777" w:rsidR="006830EE" w:rsidRPr="00AA3185" w:rsidRDefault="006830EE" w:rsidP="006830EE">
            <w:pPr>
              <w:widowControl/>
              <w:numPr>
                <w:ilvl w:val="0"/>
                <w:numId w:val="1"/>
              </w:numPr>
              <w:rPr>
                <w:rFonts w:ascii="Times New Roman" w:eastAsia="宋体" w:hAnsi="Times New Roman" w:cs="Times New Roman"/>
                <w:b/>
                <w:bCs/>
              </w:rPr>
            </w:pPr>
            <w:r w:rsidRPr="00AA3185">
              <w:rPr>
                <w:rFonts w:ascii="Times New Roman" w:eastAsia="宋体" w:hAnsi="Times New Roman" w:cs="Times New Roman"/>
                <w:b/>
                <w:bCs/>
              </w:rPr>
              <w:t>请介绍公司是如何进行海外布局？</w:t>
            </w:r>
          </w:p>
          <w:p w14:paraId="7667C9CF" w14:textId="7F338973" w:rsidR="00F82446" w:rsidRPr="000E0DA9" w:rsidRDefault="006830EE" w:rsidP="000E0DA9">
            <w:pPr>
              <w:ind w:firstLineChars="219" w:firstLine="460"/>
              <w:rPr>
                <w:rFonts w:ascii="Times New Roman" w:eastAsia="宋体" w:hAnsi="Times New Roman" w:cs="Times New Roman"/>
              </w:rPr>
            </w:pPr>
            <w:r w:rsidRPr="00AA3185">
              <w:rPr>
                <w:rFonts w:ascii="Times New Roman" w:eastAsia="宋体" w:hAnsi="Times New Roman" w:cs="Times New Roman"/>
              </w:rPr>
              <w:t>公司加速布局东南亚</w:t>
            </w:r>
            <w:r>
              <w:rPr>
                <w:rFonts w:ascii="Times New Roman" w:eastAsia="宋体" w:hAnsi="Times New Roman" w:cs="Times New Roman" w:hint="eastAsia"/>
              </w:rPr>
              <w:t>如马来西亚、新加坡和欧美</w:t>
            </w:r>
            <w:r w:rsidRPr="00AA3185">
              <w:rPr>
                <w:rFonts w:ascii="Times New Roman" w:eastAsia="宋体" w:hAnsi="Times New Roman" w:cs="Times New Roman"/>
              </w:rPr>
              <w:t>等海外市场，进入核心国际客户供应链。公司已经通过了多个国际著名厂商的合格供应商认证，如半导体芯片厂商、新能源光伏厂商等并且已开展商业实质业务。著名厂商的认证有望为公司带来海外发展的便利，有助于公司加速入库其他国际著名厂商的全球业务</w:t>
            </w:r>
            <w:r w:rsidR="00AB5B07">
              <w:rPr>
                <w:rFonts w:ascii="Times New Roman" w:eastAsia="宋体" w:hAnsi="Times New Roman" w:cs="Times New Roman" w:hint="eastAsia"/>
              </w:rPr>
              <w:t>。</w:t>
            </w:r>
          </w:p>
        </w:tc>
      </w:tr>
      <w:tr w:rsidR="00882A7B" w:rsidRPr="00676A76" w14:paraId="7D2E4147" w14:textId="77777777" w:rsidTr="00E91C65">
        <w:trPr>
          <w:trHeight w:val="1118"/>
        </w:trPr>
        <w:tc>
          <w:tcPr>
            <w:tcW w:w="1418" w:type="dxa"/>
            <w:vMerge/>
            <w:vAlign w:val="center"/>
          </w:tcPr>
          <w:p w14:paraId="0FD3ED84" w14:textId="77777777" w:rsidR="00882A7B" w:rsidRPr="00676A76"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504B8B5D"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097AF2EF" w14:textId="77777777" w:rsidTr="00E91C65">
        <w:trPr>
          <w:trHeight w:val="987"/>
        </w:trPr>
        <w:tc>
          <w:tcPr>
            <w:tcW w:w="1418" w:type="dxa"/>
            <w:vMerge/>
            <w:vAlign w:val="center"/>
          </w:tcPr>
          <w:p w14:paraId="728B4078" w14:textId="77777777" w:rsidR="00882A7B" w:rsidRPr="00676A76"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63352936"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20D4E0F0" w14:textId="77777777" w:rsidTr="00E91C65">
        <w:trPr>
          <w:trHeight w:val="1140"/>
        </w:trPr>
        <w:tc>
          <w:tcPr>
            <w:tcW w:w="1418" w:type="dxa"/>
            <w:vMerge/>
            <w:vAlign w:val="center"/>
          </w:tcPr>
          <w:p w14:paraId="4CC66708" w14:textId="77777777" w:rsidR="00882A7B" w:rsidRPr="00676A76"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726B7E30"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40A7445E" w14:textId="77777777" w:rsidTr="00E91C65">
        <w:trPr>
          <w:trHeight w:val="1010"/>
        </w:trPr>
        <w:tc>
          <w:tcPr>
            <w:tcW w:w="1418" w:type="dxa"/>
            <w:vMerge/>
            <w:vAlign w:val="center"/>
          </w:tcPr>
          <w:p w14:paraId="21C62770" w14:textId="77777777" w:rsidR="00882A7B" w:rsidRPr="00676A76" w:rsidRDefault="00882A7B" w:rsidP="000D0A12">
            <w:pPr>
              <w:widowControl/>
              <w:rPr>
                <w:rFonts w:ascii="Times New Roman" w:eastAsia="宋体" w:hAnsi="Times New Roman" w:cs="Times New Roman"/>
                <w:color w:val="000000"/>
                <w:kern w:val="0"/>
                <w:sz w:val="22"/>
              </w:rPr>
            </w:pPr>
          </w:p>
        </w:tc>
        <w:tc>
          <w:tcPr>
            <w:tcW w:w="8222" w:type="dxa"/>
            <w:gridSpan w:val="2"/>
            <w:vMerge/>
            <w:vAlign w:val="center"/>
          </w:tcPr>
          <w:p w14:paraId="49E3BBC5" w14:textId="77777777" w:rsidR="00882A7B" w:rsidRPr="00676A76" w:rsidRDefault="00882A7B" w:rsidP="000D0A12">
            <w:pPr>
              <w:widowControl/>
              <w:rPr>
                <w:rFonts w:ascii="Times New Roman" w:eastAsia="宋体" w:hAnsi="Times New Roman" w:cs="Times New Roman"/>
                <w:color w:val="000000"/>
                <w:kern w:val="0"/>
                <w:sz w:val="22"/>
              </w:rPr>
            </w:pPr>
          </w:p>
        </w:tc>
      </w:tr>
      <w:tr w:rsidR="00882A7B" w:rsidRPr="00676A76" w14:paraId="1479088A" w14:textId="77777777" w:rsidTr="00E91C65">
        <w:trPr>
          <w:trHeight w:val="379"/>
        </w:trPr>
        <w:tc>
          <w:tcPr>
            <w:tcW w:w="1418" w:type="dxa"/>
            <w:shd w:val="clear" w:color="auto" w:fill="auto"/>
            <w:noWrap/>
            <w:vAlign w:val="center"/>
          </w:tcPr>
          <w:p w14:paraId="6BF68EC8" w14:textId="77777777" w:rsidR="00882A7B" w:rsidRPr="00676A76" w:rsidRDefault="00603CDE" w:rsidP="000D0A12">
            <w:pPr>
              <w:widowControl/>
              <w:rPr>
                <w:rFonts w:ascii="Times New Roman" w:eastAsia="宋体" w:hAnsi="Times New Roman" w:cs="Times New Roman"/>
                <w:color w:val="000000"/>
                <w:kern w:val="0"/>
                <w:sz w:val="22"/>
              </w:rPr>
            </w:pPr>
            <w:r w:rsidRPr="00676A76">
              <w:rPr>
                <w:rFonts w:ascii="Times New Roman" w:eastAsia="宋体" w:hAnsi="Times New Roman" w:cs="Times New Roman"/>
                <w:color w:val="000000"/>
                <w:kern w:val="0"/>
                <w:sz w:val="22"/>
              </w:rPr>
              <w:lastRenderedPageBreak/>
              <w:t>附件清单（如有）</w:t>
            </w:r>
          </w:p>
        </w:tc>
        <w:tc>
          <w:tcPr>
            <w:tcW w:w="8222" w:type="dxa"/>
            <w:gridSpan w:val="2"/>
            <w:shd w:val="clear" w:color="auto" w:fill="auto"/>
            <w:noWrap/>
            <w:vAlign w:val="center"/>
          </w:tcPr>
          <w:p w14:paraId="6CD0772E" w14:textId="77777777" w:rsidR="00882A7B" w:rsidRPr="00676A76" w:rsidRDefault="00603CDE" w:rsidP="000D0A12">
            <w:pPr>
              <w:widowControl/>
              <w:rPr>
                <w:rFonts w:ascii="Times New Roman" w:eastAsia="宋体" w:hAnsi="Times New Roman" w:cs="Times New Roman"/>
                <w:bCs/>
                <w:color w:val="FFFF00"/>
                <w:kern w:val="0"/>
                <w:sz w:val="22"/>
              </w:rPr>
            </w:pPr>
            <w:r w:rsidRPr="00676A76">
              <w:rPr>
                <w:rFonts w:ascii="Times New Roman" w:eastAsia="宋体" w:hAnsi="Times New Roman" w:cs="Times New Roman"/>
                <w:bCs/>
                <w:kern w:val="0"/>
                <w:sz w:val="22"/>
              </w:rPr>
              <w:t>无</w:t>
            </w:r>
          </w:p>
        </w:tc>
      </w:tr>
    </w:tbl>
    <w:p w14:paraId="02494E1C" w14:textId="77777777" w:rsidR="00882A7B" w:rsidRPr="00676A76" w:rsidRDefault="00882A7B" w:rsidP="000D0A12">
      <w:pPr>
        <w:rPr>
          <w:rFonts w:ascii="Times New Roman" w:eastAsia="宋体" w:hAnsi="Times New Roman" w:cs="Times New Roman"/>
        </w:rPr>
      </w:pPr>
    </w:p>
    <w:sectPr w:rsidR="00882A7B" w:rsidRPr="00676A7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41DD6" w16cex:dateUtc="2023-06-26T06:23:00Z"/>
  <w16cex:commentExtensible w16cex:durableId="28441E77" w16cex:dateUtc="2023-06-26T06:25:00Z"/>
  <w16cex:commentExtensible w16cex:durableId="2844212F" w16cex:dateUtc="2023-06-26T06:37:00Z"/>
  <w16cex:commentExtensible w16cex:durableId="2844214F" w16cex:dateUtc="2023-06-26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BA304" w16cid:durableId="28441DD6"/>
  <w16cid:commentId w16cid:paraId="7F9DBA67" w16cid:durableId="28441E77"/>
  <w16cid:commentId w16cid:paraId="57A2BD0A" w16cid:durableId="2844212F"/>
  <w16cid:commentId w16cid:paraId="2BAFA41D" w16cid:durableId="284421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D768" w14:textId="77777777" w:rsidR="00DF0735" w:rsidRDefault="00DF0735" w:rsidP="001662EF">
      <w:r>
        <w:separator/>
      </w:r>
    </w:p>
  </w:endnote>
  <w:endnote w:type="continuationSeparator" w:id="0">
    <w:p w14:paraId="64333019" w14:textId="77777777" w:rsidR="00DF0735" w:rsidRDefault="00DF0735" w:rsidP="0016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7335B" w14:textId="77777777" w:rsidR="00DF0735" w:rsidRDefault="00DF0735" w:rsidP="001662EF">
      <w:r>
        <w:separator/>
      </w:r>
    </w:p>
  </w:footnote>
  <w:footnote w:type="continuationSeparator" w:id="0">
    <w:p w14:paraId="39BA3AED" w14:textId="77777777" w:rsidR="00DF0735" w:rsidRDefault="00DF0735" w:rsidP="00166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7C1"/>
    <w:multiLevelType w:val="hybridMultilevel"/>
    <w:tmpl w:val="9E5A5EB4"/>
    <w:lvl w:ilvl="0" w:tplc="B6323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0E87"/>
    <w:multiLevelType w:val="multilevel"/>
    <w:tmpl w:val="16F06320"/>
    <w:lvl w:ilvl="0">
      <w:start w:val="1"/>
      <w:numFmt w:val="decimal"/>
      <w:suff w:val="space"/>
      <w:lvlText w:val="%1."/>
      <w:lvlJc w:val="left"/>
      <w:pPr>
        <w:ind w:left="360" w:hanging="360"/>
      </w:pPr>
      <w:rPr>
        <w:rFonts w:hint="eastAsia"/>
        <w:b/>
        <w:i w:val="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2QyMWNmZjgyZTEwNTMwOWE5NGM5MjhjMWE5MzMifQ=="/>
    <w:docVar w:name="KSO_WPS_MARK_KEY" w:val="48eff9b3-6fc7-42ba-92c5-96078db8b6f6"/>
  </w:docVars>
  <w:rsids>
    <w:rsidRoot w:val="0003431E"/>
    <w:rsid w:val="00003F90"/>
    <w:rsid w:val="0003431E"/>
    <w:rsid w:val="000528A6"/>
    <w:rsid w:val="00061A9E"/>
    <w:rsid w:val="0006200E"/>
    <w:rsid w:val="00066493"/>
    <w:rsid w:val="00067267"/>
    <w:rsid w:val="00086560"/>
    <w:rsid w:val="000A488B"/>
    <w:rsid w:val="000A5F09"/>
    <w:rsid w:val="000B0C6F"/>
    <w:rsid w:val="000C0668"/>
    <w:rsid w:val="000C5C9F"/>
    <w:rsid w:val="000D0A12"/>
    <w:rsid w:val="000D1766"/>
    <w:rsid w:val="000D6108"/>
    <w:rsid w:val="000E0DA9"/>
    <w:rsid w:val="000F2FFB"/>
    <w:rsid w:val="000F5758"/>
    <w:rsid w:val="0010543C"/>
    <w:rsid w:val="00112F4C"/>
    <w:rsid w:val="001144D6"/>
    <w:rsid w:val="00114C6D"/>
    <w:rsid w:val="00127CC2"/>
    <w:rsid w:val="001307C4"/>
    <w:rsid w:val="00131F5E"/>
    <w:rsid w:val="00132CB2"/>
    <w:rsid w:val="001332FA"/>
    <w:rsid w:val="001360E5"/>
    <w:rsid w:val="001457D1"/>
    <w:rsid w:val="001662EF"/>
    <w:rsid w:val="001833BA"/>
    <w:rsid w:val="00187C84"/>
    <w:rsid w:val="001C399C"/>
    <w:rsid w:val="001D5823"/>
    <w:rsid w:val="001D6AF1"/>
    <w:rsid w:val="001E278A"/>
    <w:rsid w:val="001E6DFA"/>
    <w:rsid w:val="001F5275"/>
    <w:rsid w:val="002038D0"/>
    <w:rsid w:val="00207E2F"/>
    <w:rsid w:val="00215B3A"/>
    <w:rsid w:val="00222637"/>
    <w:rsid w:val="002352A6"/>
    <w:rsid w:val="00244EEC"/>
    <w:rsid w:val="0024701A"/>
    <w:rsid w:val="002501BC"/>
    <w:rsid w:val="00287613"/>
    <w:rsid w:val="00297C6A"/>
    <w:rsid w:val="002A3FBD"/>
    <w:rsid w:val="002F0469"/>
    <w:rsid w:val="002F779D"/>
    <w:rsid w:val="0031054F"/>
    <w:rsid w:val="003118B8"/>
    <w:rsid w:val="003259E4"/>
    <w:rsid w:val="00333BF8"/>
    <w:rsid w:val="00343B27"/>
    <w:rsid w:val="00344B8B"/>
    <w:rsid w:val="00360168"/>
    <w:rsid w:val="00364321"/>
    <w:rsid w:val="0037125C"/>
    <w:rsid w:val="00372385"/>
    <w:rsid w:val="00380E64"/>
    <w:rsid w:val="0038551C"/>
    <w:rsid w:val="003A0A6F"/>
    <w:rsid w:val="003A7303"/>
    <w:rsid w:val="003B1924"/>
    <w:rsid w:val="003B20E1"/>
    <w:rsid w:val="003B28C2"/>
    <w:rsid w:val="003E17BE"/>
    <w:rsid w:val="00404F53"/>
    <w:rsid w:val="00450BB2"/>
    <w:rsid w:val="004571FD"/>
    <w:rsid w:val="00464D16"/>
    <w:rsid w:val="00471408"/>
    <w:rsid w:val="00487D99"/>
    <w:rsid w:val="00490459"/>
    <w:rsid w:val="0049424A"/>
    <w:rsid w:val="004A15EA"/>
    <w:rsid w:val="00523063"/>
    <w:rsid w:val="00530EA5"/>
    <w:rsid w:val="00566F85"/>
    <w:rsid w:val="00567178"/>
    <w:rsid w:val="005A08FD"/>
    <w:rsid w:val="005B6252"/>
    <w:rsid w:val="005C1FD6"/>
    <w:rsid w:val="005F4C7D"/>
    <w:rsid w:val="00603CDE"/>
    <w:rsid w:val="00606D31"/>
    <w:rsid w:val="00607CEC"/>
    <w:rsid w:val="006226DC"/>
    <w:rsid w:val="00633A1B"/>
    <w:rsid w:val="00637C3F"/>
    <w:rsid w:val="00653703"/>
    <w:rsid w:val="00657B85"/>
    <w:rsid w:val="00664D61"/>
    <w:rsid w:val="00676A76"/>
    <w:rsid w:val="006830EE"/>
    <w:rsid w:val="00685FB6"/>
    <w:rsid w:val="006A217B"/>
    <w:rsid w:val="006C4E44"/>
    <w:rsid w:val="006C6B53"/>
    <w:rsid w:val="006D59FF"/>
    <w:rsid w:val="00713F38"/>
    <w:rsid w:val="00715348"/>
    <w:rsid w:val="007203C9"/>
    <w:rsid w:val="00724B69"/>
    <w:rsid w:val="007304C8"/>
    <w:rsid w:val="007547D0"/>
    <w:rsid w:val="0077117F"/>
    <w:rsid w:val="00774C41"/>
    <w:rsid w:val="00781E35"/>
    <w:rsid w:val="00787B7F"/>
    <w:rsid w:val="007B5EF9"/>
    <w:rsid w:val="007D3242"/>
    <w:rsid w:val="007D405F"/>
    <w:rsid w:val="007E2007"/>
    <w:rsid w:val="007E34E7"/>
    <w:rsid w:val="00802FA8"/>
    <w:rsid w:val="0081319E"/>
    <w:rsid w:val="008135F3"/>
    <w:rsid w:val="008266C4"/>
    <w:rsid w:val="00862AEE"/>
    <w:rsid w:val="00872DF6"/>
    <w:rsid w:val="00877466"/>
    <w:rsid w:val="00882A7B"/>
    <w:rsid w:val="00884FC6"/>
    <w:rsid w:val="00892B6E"/>
    <w:rsid w:val="008A52C2"/>
    <w:rsid w:val="008A6879"/>
    <w:rsid w:val="008C3A47"/>
    <w:rsid w:val="008E3EC9"/>
    <w:rsid w:val="009200EF"/>
    <w:rsid w:val="00923FB9"/>
    <w:rsid w:val="009378DE"/>
    <w:rsid w:val="00940E54"/>
    <w:rsid w:val="00952184"/>
    <w:rsid w:val="00961BF3"/>
    <w:rsid w:val="009758C9"/>
    <w:rsid w:val="00995E7E"/>
    <w:rsid w:val="00995F57"/>
    <w:rsid w:val="009A0832"/>
    <w:rsid w:val="009A5925"/>
    <w:rsid w:val="009B1C2B"/>
    <w:rsid w:val="009B4299"/>
    <w:rsid w:val="009D5A7B"/>
    <w:rsid w:val="00A01B0A"/>
    <w:rsid w:val="00A10004"/>
    <w:rsid w:val="00A3094B"/>
    <w:rsid w:val="00A47608"/>
    <w:rsid w:val="00A85597"/>
    <w:rsid w:val="00AB382F"/>
    <w:rsid w:val="00AB5B07"/>
    <w:rsid w:val="00AD588A"/>
    <w:rsid w:val="00AF2384"/>
    <w:rsid w:val="00AF2827"/>
    <w:rsid w:val="00B04DBD"/>
    <w:rsid w:val="00B04E14"/>
    <w:rsid w:val="00B07975"/>
    <w:rsid w:val="00B12328"/>
    <w:rsid w:val="00B20892"/>
    <w:rsid w:val="00B25FF9"/>
    <w:rsid w:val="00B362D9"/>
    <w:rsid w:val="00B5501D"/>
    <w:rsid w:val="00B8651E"/>
    <w:rsid w:val="00B87B4D"/>
    <w:rsid w:val="00B93CB6"/>
    <w:rsid w:val="00BA1A48"/>
    <w:rsid w:val="00BA1B88"/>
    <w:rsid w:val="00BC4677"/>
    <w:rsid w:val="00BF69F7"/>
    <w:rsid w:val="00C01ADB"/>
    <w:rsid w:val="00C0501D"/>
    <w:rsid w:val="00C071B6"/>
    <w:rsid w:val="00C421D6"/>
    <w:rsid w:val="00C56763"/>
    <w:rsid w:val="00C61FC7"/>
    <w:rsid w:val="00C77DA0"/>
    <w:rsid w:val="00C80C11"/>
    <w:rsid w:val="00C84198"/>
    <w:rsid w:val="00CC0E0E"/>
    <w:rsid w:val="00CD4126"/>
    <w:rsid w:val="00CD7CFB"/>
    <w:rsid w:val="00CE303B"/>
    <w:rsid w:val="00CE7569"/>
    <w:rsid w:val="00CF2DC9"/>
    <w:rsid w:val="00CF4BE5"/>
    <w:rsid w:val="00D260A7"/>
    <w:rsid w:val="00D3017C"/>
    <w:rsid w:val="00D46DFE"/>
    <w:rsid w:val="00D46F7E"/>
    <w:rsid w:val="00D51D7D"/>
    <w:rsid w:val="00D53287"/>
    <w:rsid w:val="00D55E61"/>
    <w:rsid w:val="00D73E5F"/>
    <w:rsid w:val="00D917B2"/>
    <w:rsid w:val="00D931ED"/>
    <w:rsid w:val="00D93726"/>
    <w:rsid w:val="00DC7894"/>
    <w:rsid w:val="00DD067E"/>
    <w:rsid w:val="00DE60A7"/>
    <w:rsid w:val="00DF0735"/>
    <w:rsid w:val="00DF0C96"/>
    <w:rsid w:val="00E10C84"/>
    <w:rsid w:val="00E22CCE"/>
    <w:rsid w:val="00E266AA"/>
    <w:rsid w:val="00E3003F"/>
    <w:rsid w:val="00E35590"/>
    <w:rsid w:val="00E60D43"/>
    <w:rsid w:val="00E83BCE"/>
    <w:rsid w:val="00E91C65"/>
    <w:rsid w:val="00E94120"/>
    <w:rsid w:val="00EA3131"/>
    <w:rsid w:val="00EA6ECE"/>
    <w:rsid w:val="00ED7579"/>
    <w:rsid w:val="00F108DA"/>
    <w:rsid w:val="00F174FA"/>
    <w:rsid w:val="00F240F8"/>
    <w:rsid w:val="00F41EDA"/>
    <w:rsid w:val="00F5346B"/>
    <w:rsid w:val="00F57C24"/>
    <w:rsid w:val="00F81113"/>
    <w:rsid w:val="00F82446"/>
    <w:rsid w:val="00F84238"/>
    <w:rsid w:val="00FA744F"/>
    <w:rsid w:val="00FC3EED"/>
    <w:rsid w:val="00FD7987"/>
    <w:rsid w:val="7154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8B53"/>
  <w15:docId w15:val="{745A644C-9609-4861-A4FC-A230F867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修订1"/>
    <w:hidden/>
    <w:uiPriority w:val="99"/>
    <w:semiHidden/>
    <w:rPr>
      <w:rFonts w:asciiTheme="minorHAnsi" w:eastAsiaTheme="minorEastAsia" w:hAnsiTheme="minorHAnsi" w:cstheme="minorBidi"/>
      <w:kern w:val="2"/>
      <w:sz w:val="21"/>
      <w:szCs w:val="22"/>
    </w:rPr>
  </w:style>
  <w:style w:type="paragraph" w:styleId="a8">
    <w:name w:val="Balloon Text"/>
    <w:basedOn w:val="a"/>
    <w:link w:val="a9"/>
    <w:uiPriority w:val="99"/>
    <w:semiHidden/>
    <w:unhideWhenUsed/>
    <w:rsid w:val="00187C84"/>
    <w:rPr>
      <w:sz w:val="18"/>
      <w:szCs w:val="18"/>
    </w:rPr>
  </w:style>
  <w:style w:type="character" w:customStyle="1" w:styleId="a9">
    <w:name w:val="批注框文本 字符"/>
    <w:basedOn w:val="a0"/>
    <w:link w:val="a8"/>
    <w:uiPriority w:val="99"/>
    <w:semiHidden/>
    <w:rsid w:val="00187C84"/>
    <w:rPr>
      <w:rFonts w:asciiTheme="minorHAnsi" w:eastAsiaTheme="minorEastAsia" w:hAnsiTheme="minorHAnsi" w:cstheme="minorBidi"/>
      <w:kern w:val="2"/>
      <w:sz w:val="18"/>
      <w:szCs w:val="18"/>
    </w:rPr>
  </w:style>
  <w:style w:type="character" w:styleId="aa">
    <w:name w:val="annotation reference"/>
    <w:basedOn w:val="a0"/>
    <w:uiPriority w:val="99"/>
    <w:semiHidden/>
    <w:unhideWhenUsed/>
    <w:rsid w:val="00187C84"/>
    <w:rPr>
      <w:sz w:val="21"/>
      <w:szCs w:val="21"/>
    </w:rPr>
  </w:style>
  <w:style w:type="paragraph" w:styleId="ab">
    <w:name w:val="annotation text"/>
    <w:basedOn w:val="a"/>
    <w:link w:val="ac"/>
    <w:uiPriority w:val="99"/>
    <w:unhideWhenUsed/>
    <w:rsid w:val="00187C84"/>
    <w:pPr>
      <w:jc w:val="left"/>
    </w:pPr>
  </w:style>
  <w:style w:type="character" w:customStyle="1" w:styleId="ac">
    <w:name w:val="批注文字 字符"/>
    <w:basedOn w:val="a0"/>
    <w:link w:val="ab"/>
    <w:uiPriority w:val="99"/>
    <w:rsid w:val="00187C84"/>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187C84"/>
    <w:rPr>
      <w:b/>
      <w:bCs/>
    </w:rPr>
  </w:style>
  <w:style w:type="character" w:customStyle="1" w:styleId="ae">
    <w:name w:val="批注主题 字符"/>
    <w:basedOn w:val="ac"/>
    <w:link w:val="ad"/>
    <w:uiPriority w:val="99"/>
    <w:semiHidden/>
    <w:rsid w:val="00187C84"/>
    <w:rPr>
      <w:rFonts w:asciiTheme="minorHAnsi" w:eastAsiaTheme="minorEastAsia" w:hAnsiTheme="minorHAnsi" w:cstheme="minorBidi"/>
      <w:b/>
      <w:bCs/>
      <w:kern w:val="2"/>
      <w:sz w:val="21"/>
      <w:szCs w:val="22"/>
    </w:rPr>
  </w:style>
  <w:style w:type="paragraph" w:styleId="af">
    <w:name w:val="Revision"/>
    <w:hidden/>
    <w:uiPriority w:val="99"/>
    <w:semiHidden/>
    <w:rsid w:val="001D5823"/>
    <w:rPr>
      <w:rFonts w:asciiTheme="minorHAnsi" w:eastAsiaTheme="minorEastAsia" w:hAnsiTheme="minorHAnsi" w:cstheme="minorBidi"/>
      <w:kern w:val="2"/>
      <w:sz w:val="21"/>
      <w:szCs w:val="22"/>
    </w:rPr>
  </w:style>
  <w:style w:type="table" w:styleId="af0">
    <w:name w:val="Table Grid"/>
    <w:basedOn w:val="a1"/>
    <w:uiPriority w:val="39"/>
    <w:rsid w:val="00D93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14945">
      <w:bodyDiv w:val="1"/>
      <w:marLeft w:val="0"/>
      <w:marRight w:val="0"/>
      <w:marTop w:val="0"/>
      <w:marBottom w:val="0"/>
      <w:divBdr>
        <w:top w:val="none" w:sz="0" w:space="0" w:color="auto"/>
        <w:left w:val="none" w:sz="0" w:space="0" w:color="auto"/>
        <w:bottom w:val="none" w:sz="0" w:space="0" w:color="auto"/>
        <w:right w:val="none" w:sz="0" w:space="0" w:color="auto"/>
      </w:divBdr>
    </w:div>
    <w:div w:id="793720131">
      <w:bodyDiv w:val="1"/>
      <w:marLeft w:val="0"/>
      <w:marRight w:val="0"/>
      <w:marTop w:val="0"/>
      <w:marBottom w:val="0"/>
      <w:divBdr>
        <w:top w:val="none" w:sz="0" w:space="0" w:color="auto"/>
        <w:left w:val="none" w:sz="0" w:space="0" w:color="auto"/>
        <w:bottom w:val="none" w:sz="0" w:space="0" w:color="auto"/>
        <w:right w:val="none" w:sz="0" w:space="0" w:color="auto"/>
      </w:divBdr>
    </w:div>
    <w:div w:id="1189369197">
      <w:bodyDiv w:val="1"/>
      <w:marLeft w:val="0"/>
      <w:marRight w:val="0"/>
      <w:marTop w:val="0"/>
      <w:marBottom w:val="0"/>
      <w:divBdr>
        <w:top w:val="none" w:sz="0" w:space="0" w:color="auto"/>
        <w:left w:val="none" w:sz="0" w:space="0" w:color="auto"/>
        <w:bottom w:val="none" w:sz="0" w:space="0" w:color="auto"/>
        <w:right w:val="none" w:sz="0" w:space="0" w:color="auto"/>
      </w:divBdr>
    </w:div>
    <w:div w:id="1616325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08B5-7198-47E1-942D-4DDA0A81E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THINKPAD</dc:creator>
  <cp:lastModifiedBy>DELL</cp:lastModifiedBy>
  <cp:revision>84</cp:revision>
  <cp:lastPrinted>2023-09-08T09:02:00Z</cp:lastPrinted>
  <dcterms:created xsi:type="dcterms:W3CDTF">2023-06-26T06:27:00Z</dcterms:created>
  <dcterms:modified xsi:type="dcterms:W3CDTF">2023-09-15T08:02:00Z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450A10713369473DA432C5B885483037</vt:lpwstr>
  </property>
</Properties>
</file>