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B6" w:rsidRPr="00B97267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B97267">
        <w:rPr>
          <w:rFonts w:ascii="Times New Roman" w:hAnsi="Times New Roman" w:cs="Times New Roman"/>
          <w:lang w:eastAsia="zh-CN"/>
        </w:rPr>
        <w:t>证券代码：</w:t>
      </w:r>
      <w:r w:rsidRPr="00B97267">
        <w:rPr>
          <w:rFonts w:ascii="Times New Roman" w:hAnsi="Times New Roman" w:cs="Times New Roman"/>
          <w:lang w:eastAsia="zh-CN"/>
        </w:rPr>
        <w:t>688182</w:t>
      </w:r>
      <w:r w:rsidRPr="00B97267">
        <w:rPr>
          <w:rFonts w:ascii="Times New Roman" w:hAnsi="Times New Roman" w:cs="Times New Roman"/>
          <w:lang w:eastAsia="zh-CN"/>
        </w:rPr>
        <w:tab/>
      </w:r>
      <w:r w:rsidRPr="00B97267">
        <w:rPr>
          <w:rFonts w:ascii="Times New Roman" w:hAnsi="Times New Roman" w:cs="Times New Roman"/>
          <w:lang w:eastAsia="zh-CN"/>
        </w:rPr>
        <w:t>证券简称：灿勤科技</w:t>
      </w:r>
    </w:p>
    <w:p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江苏灿勤科技股份有限公司</w:t>
      </w:r>
    </w:p>
    <w:p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投资者关系活动记录表</w:t>
      </w:r>
    </w:p>
    <w:p w:rsidR="009F30B6" w:rsidRPr="00B97267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B97267">
        <w:rPr>
          <w:rFonts w:ascii="Times New Roman" w:hAnsi="Times New Roman" w:cs="Times New Roman"/>
          <w:b/>
          <w:lang w:eastAsia="zh-CN"/>
        </w:rPr>
        <w:t>（</w:t>
      </w:r>
      <w:r w:rsidR="00F16BEF" w:rsidRPr="00B97267">
        <w:rPr>
          <w:rFonts w:ascii="Times New Roman" w:hAnsi="Times New Roman" w:cs="Times New Roman"/>
          <w:b/>
          <w:lang w:eastAsia="zh-CN"/>
        </w:rPr>
        <w:t>2023</w:t>
      </w:r>
      <w:r w:rsidR="00F16BEF" w:rsidRPr="00B97267">
        <w:rPr>
          <w:rFonts w:ascii="Times New Roman" w:hAnsi="Times New Roman" w:cs="Times New Roman"/>
          <w:b/>
          <w:lang w:eastAsia="zh-CN"/>
        </w:rPr>
        <w:t>年</w:t>
      </w:r>
      <w:r w:rsidR="00F16BEF" w:rsidRPr="00B97267">
        <w:rPr>
          <w:rFonts w:ascii="Times New Roman" w:hAnsi="Times New Roman" w:cs="Times New Roman"/>
          <w:b/>
          <w:lang w:eastAsia="zh-CN"/>
        </w:rPr>
        <w:t>9</w:t>
      </w:r>
      <w:r w:rsidR="00F16BEF" w:rsidRPr="00B97267">
        <w:rPr>
          <w:rFonts w:ascii="Times New Roman" w:hAnsi="Times New Roman" w:cs="Times New Roman"/>
          <w:b/>
          <w:lang w:eastAsia="zh-CN"/>
        </w:rPr>
        <w:t>月</w:t>
      </w:r>
      <w:r w:rsidR="00F16BEF" w:rsidRPr="00B97267">
        <w:rPr>
          <w:rFonts w:ascii="Times New Roman" w:hAnsi="Times New Roman" w:cs="Times New Roman"/>
          <w:b/>
          <w:lang w:eastAsia="zh-CN"/>
        </w:rPr>
        <w:t>1</w:t>
      </w:r>
      <w:r w:rsidR="00F759AA" w:rsidRPr="00B97267">
        <w:rPr>
          <w:rFonts w:ascii="Times New Roman" w:hAnsi="Times New Roman" w:cs="Times New Roman"/>
          <w:b/>
          <w:lang w:eastAsia="zh-CN"/>
        </w:rPr>
        <w:t>3</w:t>
      </w:r>
      <w:r w:rsidR="00A22CB1" w:rsidRPr="00B97267">
        <w:rPr>
          <w:rFonts w:ascii="Times New Roman" w:hAnsi="Times New Roman" w:cs="Times New Roman"/>
          <w:b/>
          <w:lang w:eastAsia="zh-CN"/>
        </w:rPr>
        <w:t>日</w:t>
      </w:r>
      <w:r w:rsidR="00F16BEF" w:rsidRPr="00B97267">
        <w:rPr>
          <w:rFonts w:ascii="Times New Roman" w:hAnsi="Times New Roman" w:cs="Times New Roman"/>
          <w:b/>
          <w:lang w:eastAsia="zh-CN"/>
        </w:rPr>
        <w:t>-1</w:t>
      </w:r>
      <w:r w:rsidR="00F759AA" w:rsidRPr="00B97267">
        <w:rPr>
          <w:rFonts w:ascii="Times New Roman" w:hAnsi="Times New Roman" w:cs="Times New Roman"/>
          <w:b/>
          <w:lang w:eastAsia="zh-CN"/>
        </w:rPr>
        <w:t>5</w:t>
      </w:r>
      <w:r w:rsidR="00F16BEF" w:rsidRPr="00B97267">
        <w:rPr>
          <w:rFonts w:ascii="Times New Roman" w:hAnsi="Times New Roman" w:cs="Times New Roman"/>
          <w:b/>
          <w:lang w:eastAsia="zh-CN"/>
        </w:rPr>
        <w:t>日</w:t>
      </w:r>
      <w:r w:rsidRPr="00B97267">
        <w:rPr>
          <w:rFonts w:ascii="Times New Roman" w:hAnsi="Times New Roman" w:cs="Times New Roman"/>
          <w:b/>
          <w:lang w:eastAsia="zh-CN"/>
        </w:rPr>
        <w:t>）</w:t>
      </w:r>
    </w:p>
    <w:p w:rsidR="009F30B6" w:rsidRPr="00B97267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B97267">
        <w:rPr>
          <w:rFonts w:ascii="Times New Roman" w:hAnsi="Times New Roman" w:cs="Times New Roman"/>
          <w:lang w:eastAsia="zh-CN"/>
        </w:rPr>
        <w:t>编号：</w:t>
      </w:r>
      <w:r w:rsidRPr="00B97267">
        <w:rPr>
          <w:rFonts w:ascii="Times New Roman" w:hAnsi="Times New Roman" w:cs="Times New Roman"/>
          <w:lang w:eastAsia="zh-CN"/>
        </w:rPr>
        <w:t>2023-</w:t>
      </w:r>
      <w:r w:rsidR="0049745A" w:rsidRPr="00B97267">
        <w:rPr>
          <w:rFonts w:ascii="Times New Roman" w:hAnsi="Times New Roman" w:cs="Times New Roman"/>
          <w:lang w:eastAsia="zh-CN"/>
        </w:rPr>
        <w:t>0</w:t>
      </w:r>
      <w:r w:rsidR="00F759AA" w:rsidRPr="00B97267">
        <w:rPr>
          <w:rFonts w:ascii="Times New Roman" w:hAnsi="Times New Roman" w:cs="Times New Roman"/>
          <w:lang w:eastAsia="zh-CN"/>
        </w:rPr>
        <w:t>09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B97267" w:rsidTr="0095645D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:rsidR="009F30B6" w:rsidRPr="00B97267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B97267" w:rsidTr="0095645D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9F30B6" w:rsidRPr="00B97267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B97267" w:rsidTr="0095645D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9F30B6" w:rsidRPr="00B97267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9F30B6" w:rsidRPr="00B97267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B97267" w:rsidTr="0095645D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:rsidR="009F30B6" w:rsidRPr="00B97267" w:rsidRDefault="00A22CB1" w:rsidP="00CF4B0A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 xml:space="preserve">            </w:t>
            </w:r>
          </w:p>
        </w:tc>
      </w:tr>
      <w:tr w:rsidR="009F30B6" w:rsidRPr="00B97267" w:rsidTr="0095645D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:rsidR="009F30B6" w:rsidRPr="00B97267" w:rsidRDefault="009F30B6" w:rsidP="00033455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</w:p>
        </w:tc>
      </w:tr>
      <w:tr w:rsidR="009F30B6" w:rsidRPr="00B97267" w:rsidTr="0049745A">
        <w:trPr>
          <w:trHeight w:val="935"/>
        </w:trPr>
        <w:tc>
          <w:tcPr>
            <w:tcW w:w="2014" w:type="dxa"/>
            <w:vAlign w:val="center"/>
          </w:tcPr>
          <w:p w:rsidR="009F30B6" w:rsidRPr="00B9726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:rsidR="009F30B6" w:rsidRPr="00B9726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:rsidR="009F30B6" w:rsidRPr="00B97267" w:rsidRDefault="00F759AA" w:rsidP="000A043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长江证券、南方基金、</w:t>
            </w:r>
            <w:r w:rsidRPr="00B97267">
              <w:rPr>
                <w:rFonts w:ascii="Times New Roman" w:hAnsi="Times New Roman" w:cs="Times New Roman"/>
                <w:color w:val="000000" w:themeColor="text1"/>
                <w:sz w:val="24"/>
                <w:lang w:eastAsia="zh-CN"/>
              </w:rPr>
              <w:t>惠升基金、东吴证券、东方证券、海富通基金</w:t>
            </w:r>
          </w:p>
        </w:tc>
      </w:tr>
      <w:tr w:rsidR="009F30B6" w:rsidRPr="00B97267" w:rsidTr="0095645D">
        <w:trPr>
          <w:trHeight w:val="479"/>
        </w:trPr>
        <w:tc>
          <w:tcPr>
            <w:tcW w:w="2014" w:type="dxa"/>
            <w:vAlign w:val="center"/>
          </w:tcPr>
          <w:p w:rsidR="009F30B6" w:rsidRPr="00B9726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:rsidR="009F30B6" w:rsidRPr="00B97267" w:rsidRDefault="00644B0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F8507A" w:rsidRPr="00B97267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F759AA" w:rsidRPr="00B97267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7D20D4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-2023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F759AA" w:rsidRPr="00B97267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="00F16BEF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  <w:tr w:rsidR="009F30B6" w:rsidRPr="00B97267" w:rsidTr="0095645D">
        <w:trPr>
          <w:trHeight w:val="479"/>
        </w:trPr>
        <w:tc>
          <w:tcPr>
            <w:tcW w:w="2014" w:type="dxa"/>
            <w:vAlign w:val="center"/>
          </w:tcPr>
          <w:p w:rsidR="009F30B6" w:rsidRPr="00B97267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:rsidR="009F30B6" w:rsidRPr="00B97267" w:rsidRDefault="00147B55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灿勤科技</w:t>
            </w:r>
            <w:r w:rsidR="009F30B6" w:rsidRPr="00B97267">
              <w:rPr>
                <w:rFonts w:ascii="Times New Roman" w:hAnsi="Times New Roman" w:cs="Times New Roman"/>
                <w:sz w:val="24"/>
                <w:lang w:eastAsia="zh-CN"/>
              </w:rPr>
              <w:t>会议室</w:t>
            </w:r>
          </w:p>
        </w:tc>
      </w:tr>
      <w:tr w:rsidR="009F30B6" w:rsidRPr="00B97267" w:rsidTr="00864FA3">
        <w:trPr>
          <w:trHeight w:val="894"/>
        </w:trPr>
        <w:tc>
          <w:tcPr>
            <w:tcW w:w="2014" w:type="dxa"/>
            <w:vAlign w:val="center"/>
          </w:tcPr>
          <w:p w:rsidR="009F30B6" w:rsidRPr="00B9726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:rsidR="009F30B6" w:rsidRPr="00B9726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:rsidR="009F30B6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董事、董事会秘书：陈晨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  <w:p w:rsidR="0048246B" w:rsidRPr="00B97267" w:rsidRDefault="0048246B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证券事务代表：钱志红女士</w:t>
            </w:r>
          </w:p>
        </w:tc>
      </w:tr>
      <w:tr w:rsidR="009F30B6" w:rsidRPr="00B97267" w:rsidTr="007D20D4">
        <w:trPr>
          <w:trHeight w:val="983"/>
        </w:trPr>
        <w:tc>
          <w:tcPr>
            <w:tcW w:w="2014" w:type="dxa"/>
            <w:vAlign w:val="center"/>
          </w:tcPr>
          <w:p w:rsidR="009F30B6" w:rsidRPr="00B97267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:rsidR="009F30B6" w:rsidRPr="00B97267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:rsidR="00A22CB1" w:rsidRPr="00B97267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:rsidR="00A22CB1" w:rsidRPr="00B97267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A22CB1" w:rsidRPr="00B97267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eastAsia="zh-CN"/>
              </w:rPr>
              <w:t>第二部分：问答环节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1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、问：公司的主营业务是什么，有哪些应用领域？</w:t>
            </w:r>
          </w:p>
          <w:p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主要从事高端先进电子陶瓷元器件的研发、生产和销售。产品主要包括滤波器、谐振器、天线等元器件，并以低互调无源组件、金属陶瓷结构与功能器件、射频模块与系统等多种产品作为补充。产品广泛应用于移动通信、雷达、射频电路、数据链、电子侦查与干扰、卫星通讯导航与定位、航空航天与国防科工、新能源、半导体、万物互联等领域。公司自成立以来，依托在陶瓷粉体配方和产品制备工艺领域的持续研发和经验积累，始终专注于电子陶瓷元器件的研制和开发。公司通过向客户提供高效稳定、专业可靠的元器件产品及通信解决方案，不断提升企业的品牌与价值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,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  <w:p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年半年度经营业绩情况？</w:t>
            </w:r>
          </w:p>
          <w:p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年上半年生产经营情况正常，主要财务数据及指标变动合理。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1-6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月，公司实现营业收入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19,428.59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万元，较上年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同期增长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21.71%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，主要是本期新产品量产带来滤波器产品的销售收入增加所致；实现归属于上市公司股东的净利润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2,162.65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万元，较上年同期减少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24.01%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，主要原因系本期政府补助减少所致；本期归属于上市公司股东的扣除非经常性损益的净利润为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907.86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万元，较上年同期增长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47.35%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，主要系新产品量产，营业毛利与上年同期相比增加所致。截至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6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日，公司财务状况良好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，总资产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22.98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亿元，归属于上市公司股东的净资产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21.05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亿元，较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年期初减少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0.01%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，主要系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年上半年实施了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年度权益分配。谢谢。</w:t>
            </w:r>
          </w:p>
          <w:p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</w:t>
            </w:r>
            <w:r w:rsidR="00D73E47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问：</w:t>
            </w:r>
            <w:r w:rsidRPr="0048246B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公司电子陶瓷产品在无线通信领域的发展情况？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作为最新一代移动通信技术，其发展来自于对移动数据日益增长的需求。随着移动互联网的发展，越来越多的设备接入到移动网络中，新的服务和应用层出不穷，移动数据流量的暴涨给移动通信网络带来严峻的挑战。为了解决上述挑战，满足日益增长的移动流量需求，新一代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移动通信网络应运而生。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2018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年，是全球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元年。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移动通信基站采用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 xml:space="preserve">Massive </w:t>
            </w:r>
            <w:r w:rsidR="00D73E4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MIMO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（大规模天线技术），导致射频通道数增加，使得滤波器走向小型化、轻量化、低成本的道路。以介质波导滤波器代替传统金属腔体滤波器，成为构造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宏基站射频单元的主流技术方案之一，微波介质陶瓷元器件在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通信迎来了快速发展的时期。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公司正是从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2018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年开始，成功实现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介质波导滤波器的大规模量产，目前已成为全球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通信产业链上游重要的射频器件供应商。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从进入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商用第三年开始，即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2021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年以来，伴随数字经济的高速发展与用户体验需求的持续提升，我国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正从基于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TDD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频段的规模部署，走向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TDD+FDD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协同部署。在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Sub-6GH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频段，除了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TDD 2.6GHz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3.5GHz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 xml:space="preserve">4.9GHz 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频段外，中国电信和中国联通率先计划将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 xml:space="preserve">3G 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低频段用于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建设。中国联通积极利用共建共享优势，盘活现网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4T4R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设备，部署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 FDD 4T4R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双拼站点，优化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8T8R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基站性能。海外众多运营商在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时代也需要对原有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网络进行升级。由此，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基站开始由新建基站和升级基站共同组成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公司从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年下半年开始，批量生产的最新款陶瓷介质滤波器能够广泛适用于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sub-6GHz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频段内的各应用场景，包括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5.5G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等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FDD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架构通信网络，进一步拓宽了公司在基站用滤波器的市场份额。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截至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6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日，全球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4G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和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网络依然同步投资建设，从全球电信投资看，总体发展平稳，投资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网络的运营商数量持续增长。根据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GSA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（全球移动设备供应商协会）统计，截至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年年底，全球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155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个国家和地区的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515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家电信运营商正在投资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。国内方面，根据工信部数据，截至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年底，全国移动通信基站总数达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1083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万个，其中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基站为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231.2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万个，全年新建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基站约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88.7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万个，占移动基站总数的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21.3%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。根据《扬帆计划》的建设目标，到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年每万人拥有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基站数超过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18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个测算，全国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基站数预计将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达到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252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万个；根据工信部《</w:t>
            </w:r>
            <w:r w:rsidRPr="00C55FC0">
              <w:rPr>
                <w:rFonts w:cs="Times New Roman"/>
                <w:sz w:val="24"/>
                <w:lang w:eastAsia="zh-CN"/>
              </w:rPr>
              <w:t>“</w:t>
            </w:r>
            <w:r w:rsidRPr="00C55FC0">
              <w:rPr>
                <w:rFonts w:cs="Times New Roman" w:hint="eastAsia"/>
                <w:sz w:val="24"/>
                <w:lang w:eastAsia="zh-CN"/>
              </w:rPr>
              <w:t>十四五</w:t>
            </w:r>
            <w:r w:rsidRPr="00C55FC0">
              <w:rPr>
                <w:rFonts w:cs="Times New Roman"/>
                <w:sz w:val="24"/>
                <w:lang w:eastAsia="zh-CN"/>
              </w:rPr>
              <w:t>”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信息通信行业发展规划》，到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年，每万人拥有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基站数将达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26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个，按照全国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14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亿人口计算，共需约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364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万站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基站；根据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日工信部公开信息显示，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年将新建开通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基站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60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万个，总数将超过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290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万个。因此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建设工作仍将持续开展。与此同时，基于工业互联网等物联网应用的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终端（包括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小基站、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微基站、室内分布等）也将得到大规模发展。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与金属腔体滤波器相比，介质波导滤波器在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通信应用领域具有独特优势。同等频率要求下，介质波导滤波器产品的体积更小、重量更轻。其体积小、重量轻、成本低、接口方式多样，能够适应滤波器定制化、个性化的发展趋势。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工艺和成本方面，介质波导滤波器的制造技术与传统金属腔体滤波器相比差异较大，由金属成型加工为主变成介质陶瓷粉末成型加工。相较而言，传统金属腔体滤波器的批量生产效率较低，不适合大批量、大规模的生产，加工环节需要大量的数控机床，单位设备、人力的产出效率较低，生产成本较高。介质波导滤波器通过不断优化批量生产制造工艺，可实现大规模、大批量生产，调试等工序的效率、单位设备和单位人力的产出数量远高于金属腔体滤波器，整体生产成本可以显著降低。谢谢。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4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陶瓷产品，主要包括哪些产品，用于哪些领域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?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答：陶瓷基板、陶瓷基座、管壳，主要这三大类，主要应用于新能源、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IGBT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热管理、半导体封装和无线通信等领域。谢谢。</w:t>
            </w:r>
          </w:p>
          <w:p w:rsid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5</w:t>
            </w:r>
            <w:r w:rsidRPr="0048246B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、问：公司电子陶瓷产品在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领域的发展情况？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答：随着万物互联时代的到来，电子系统整机对电路尺寸、密度、功能性、可靠性及功率均提出了更高的要求；因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（高温共烧多层陶瓷）元器件及组件在尺寸、成本、功能、可靠性等方面能够满足电子系统整机对电路的诸多要求，在近几年获得了广泛的关注。公司募集资金投资项目拟生产的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电子陶瓷产品将主要应用于高可靠半导体、国防科工的各类应用场景以及高频通讯移动终端，包括汽车电子、计算机、远程医疗、智能家居、高频通讯等。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通信对终端电子元器件提出了小型化、轻量化、低成本、高性能的技术发展要求，发展高性能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电子陶瓷产品将成为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及万物互联时代的迫切需要。基于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技术的电子陶瓷元器件、陶瓷封装、陶瓷基板等产品可实现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及万物互联所需的高性能，同时还具有大规模量产潜能、较高的环境耐受性等，使灵活的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及万物互联通信终端设计成为可能。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领域，国内厂商起步较晚，在技术积累方面也较为缓慢，导致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产业与国外企业的差距越来越大。随着高端市场对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元器件、陶瓷封装、大功率陶瓷基板等需求的增长，国内厂商也开始意识到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技术的重要性和巨大的发展空间。此外，受国际贸易摩擦影响，</w:t>
            </w:r>
            <w:bookmarkStart w:id="0" w:name="_GoBack"/>
            <w:bookmarkEnd w:id="0"/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产品国产化替代的市场空间巨大。由于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行业技术门槛较高，目前仅有少数国内厂商在着手研发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技术，形成批量供应能力的企业更是少数，技术能力和产量水平目前还远远不能满足国内相关领域的发展需求。</w:t>
            </w:r>
          </w:p>
          <w:p w:rsidR="0048246B" w:rsidRPr="0048246B" w:rsidRDefault="0048246B" w:rsidP="00C55FC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未来，随着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应用、万物互联等市场的发展，对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电子陶瓷产品的需求量会进一步增加。国内企业需要进一步提升自身的工艺水平和技术能力，提高自身产品的竞争力。对目标产品核心技术的突破将帮助实现我国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电子陶瓷产品的进口替代，促进通信产业上下游的快速健康发展，提升我国在相关领域的国际竞争力。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公司自成立以来，一直深耕于电子陶瓷材料及射频器件产品技术的研发与生产，在电子陶瓷材料的制备工艺方面具有长期的技术积累，储备了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产品所需的材料配方、印刷、金属化、共烧、测试等相关工艺技术，因此具有技术可实现性，部分生产设备也具有通用性。同时，公司积累了大量优质的客户资源，公司目前的诸多客户均在使用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电子陶瓷产品，因此公司生产的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电子陶瓷产品容易获取相应的市场资源和客户资源，同时将有利于进一步开拓新能源、半导体等领域的新客户。</w:t>
            </w:r>
          </w:p>
          <w:p w:rsid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公司目前已具备生产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电子陶瓷产品所需的部分核心技术和客户资源，进入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市场的风险较低。公司将结合市场需求不断改进制造工艺和技术，进一步加大在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技术领域的研发投入，力争实现工艺的快速成熟、产品的核心指标水平达到并超越国内外竞争对手。截至目前，公司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相关产品线逐步丰富，多款陶瓷基板、管壳等产品在半导体、新能源、无线通信等领域的客户开始送样，并取得阶段性进展。谢谢。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6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、问：公司近两年设立的子公司情况？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答：近两年，公司共设立三家控股子公司。分别是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、苏州拓瓷科技有限公司，成立于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51.00%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，主营业务：金属陶瓷结构与功能器件的研发、生产和销售；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、苏州互迭科技有限公司，成立于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50.20%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，主营业务：射频模块与系统的研发、生产和销售；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、苏州频普半导体科技有限公司，成立于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月，注册资本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2000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万元，灿勤科技持股比例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65.00%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，主营业务：研发、生产加工半导体薄膜及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MEMS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工艺电路等元器件产品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。谢谢。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7</w:t>
            </w:r>
            <w:r w:rsidRPr="0048246B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、问：公司未来具体的发展计划有哪些？</w:t>
            </w:r>
          </w:p>
          <w:p w:rsidR="0048246B" w:rsidRPr="0048246B" w:rsidRDefault="0048246B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、创建一流的电子陶瓷材料研发平台</w:t>
            </w:r>
          </w:p>
          <w:p w:rsidR="0048246B" w:rsidRPr="0048246B" w:rsidRDefault="0048246B" w:rsidP="00C55FC0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材料作为核心基础原材料，是实现各种电子元器件的基础，也是实现公司战略目标的关键。作为基础材料，电子陶瓷材料在介电特性、损耗特性、热力学特性等方面是电子元器件的发展核心，其重要性对电子元器件不言而喻。经过几十年的发展，各种新型电子陶瓷材料和新型应用层出不穷。随着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建设大规模开展及万物互联时代的到来，各种新应用对电子设备的性能、能耗、可靠性、成本提出了越来越高的要求，也给电子陶瓷材料的发展和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壮大提供了广阔的舞台。电子陶瓷材料的开发，将是材料学科的下一个蓝海。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电子陶瓷材料领域，一方面，公司将在现有基础上不断完善和扩充微波介质陶瓷材料体系，支撑超低频、超高频射频介质滤波器、天线等产品的应用。另一方面，公司将依托现有的陶瓷材料研发体系及经验，拓展电子陶瓷材料应用的新领域，着力开发一批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陶瓷、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陶瓷、高强度介质陶瓷、热管理陶瓷、储能陶瓷、复合陶瓷材料等先进陶瓷材料。在电子陶瓷先进工艺领域，公司将加大投入并着力打造面向未来的，全体系的电子陶瓷先进工艺技术平台，涵盖陶瓷材料制备、陶瓷体加工、陶瓷金属化及表面处理、陶瓷组装等工艺领域，为电子陶瓷的广泛应用打下坚</w:t>
            </w: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实的基础。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、巩固移动通信基站用陶瓷射频元件的行业地位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随着基站用陶瓷滤波器的市场需求不断增长，公司目前已成为国内外主要通信设备制造商的重要供应商。面对通信产业以介质滤波器为代表的各类陶瓷射频元件的市场需求，公司拟加大投入力度，进行产能扩建、工艺改进、拓展产品种类、建设电子陶瓷研究院等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介质滤波器、介质谐振器、介质天线等射频器件方面，依托公司积累的设计制造经验和广泛的客户认可度，大力推广该类产品的市场应用，完善公司在移动通信市场的布局，成为射频元器件无源器件的综合供应商。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、深度拓展新能源、半导体和万物互联应用市场</w:t>
            </w:r>
          </w:p>
          <w:p w:rsidR="0048246B" w:rsidRPr="0048246B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作为功能陶瓷领域的一个重要分支，在现代通讯、半导体、电力电子、交通运输、航空航天等领域已有广泛应用，并形成了一批起源于日本、美国等的电子陶瓷头部企业。随着这些产业的半导体技术、新能源技术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AI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等核心技术的快速发展，电子陶瓷的应用领域将进一步拓宽，为人类社会发展作出更加巨大的贡献。公司将对标国际一流企业，瞄准新能源、半导体、万物互联等市场，深度拓展电子陶瓷新应用。</w:t>
            </w:r>
          </w:p>
          <w:p w:rsidR="00804202" w:rsidRPr="00B97267" w:rsidRDefault="0048246B" w:rsidP="0004104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8246B">
              <w:rPr>
                <w:rFonts w:ascii="Times New Roman" w:hAnsi="Times New Roman" w:cs="Times New Roman" w:hint="eastAsia"/>
                <w:sz w:val="24"/>
                <w:lang w:eastAsia="zh-CN"/>
              </w:rPr>
              <w:t>在新能源、半导体、万物互联等领域，公司将依托先进电子陶瓷材料、全体系电子陶瓷加工工艺等平台，发挥积累多年的电子陶瓷元器件的设计制造经验，研制一批高性能、小体积、高可靠性、低功耗、低成本的电子陶瓷产品，涵盖陶瓷封装、陶瓷基板、陶瓷热沉、复合陶瓷、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48246B">
              <w:rPr>
                <w:rFonts w:ascii="Times New Roman" w:hAnsi="Times New Roman" w:cs="Times New Roman"/>
                <w:sz w:val="24"/>
                <w:lang w:eastAsia="zh-CN"/>
              </w:rPr>
              <w:t>器件、介质陶瓷元器件等一系列产品及解决方案，以满足新能源、半导体、万物互联等产业的发展需求。谢谢。</w:t>
            </w:r>
          </w:p>
        </w:tc>
      </w:tr>
      <w:tr w:rsidR="009F30B6" w:rsidRPr="00B97267" w:rsidTr="0095645D">
        <w:trPr>
          <w:trHeight w:val="935"/>
        </w:trPr>
        <w:tc>
          <w:tcPr>
            <w:tcW w:w="2014" w:type="dxa"/>
          </w:tcPr>
          <w:p w:rsidR="009F30B6" w:rsidRPr="00B97267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lastRenderedPageBreak/>
              <w:t>附件清单（</w:t>
            </w:r>
            <w:r w:rsidRPr="00B972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7267">
              <w:rPr>
                <w:rFonts w:ascii="Times New Roman" w:hAnsi="Times New Roman" w:cs="Times New Roman"/>
                <w:sz w:val="24"/>
              </w:rPr>
              <w:t>如</w:t>
            </w:r>
          </w:p>
          <w:p w:rsidR="009F30B6" w:rsidRPr="00B97267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:rsidR="009F30B6" w:rsidRPr="00B97267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B97267" w:rsidTr="0095645D">
        <w:trPr>
          <w:trHeight w:val="935"/>
        </w:trPr>
        <w:tc>
          <w:tcPr>
            <w:tcW w:w="2014" w:type="dxa"/>
            <w:vAlign w:val="center"/>
          </w:tcPr>
          <w:p w:rsidR="00147B55" w:rsidRPr="00B97267" w:rsidRDefault="00147B55" w:rsidP="00147B55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:rsidR="00147B55" w:rsidRPr="00B97267" w:rsidRDefault="005D711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 w:rsidRPr="00B97267">
              <w:rPr>
                <w:rFonts w:ascii="Times New Roman" w:hAnsi="Times New Roman" w:cs="Times New Roman"/>
                <w:sz w:val="24"/>
                <w:lang w:eastAsia="zh-CN"/>
              </w:rPr>
              <w:t>9</w:t>
            </w:r>
            <w:r w:rsidR="00147B55" w:rsidRPr="00B97267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F8507A" w:rsidRPr="00B97267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="00F759AA" w:rsidRPr="00B97267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 w:rsidR="00A22CB1" w:rsidRPr="00B97267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:rsidR="002555DA" w:rsidRPr="00B97267" w:rsidRDefault="002555DA">
      <w:pPr>
        <w:rPr>
          <w:rFonts w:ascii="Times New Roman" w:hAnsi="Times New Roman" w:cs="Times New Roman"/>
        </w:rPr>
      </w:pPr>
    </w:p>
    <w:sectPr w:rsidR="002555DA" w:rsidRPr="00B9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0A" w:rsidRDefault="00CC630A" w:rsidP="009F30B6">
      <w:r>
        <w:separator/>
      </w:r>
    </w:p>
  </w:endnote>
  <w:endnote w:type="continuationSeparator" w:id="0">
    <w:p w:rsidR="00CC630A" w:rsidRDefault="00CC630A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0A" w:rsidRDefault="00CC630A" w:rsidP="009F30B6">
      <w:r>
        <w:separator/>
      </w:r>
    </w:p>
  </w:footnote>
  <w:footnote w:type="continuationSeparator" w:id="0">
    <w:p w:rsidR="00CC630A" w:rsidRDefault="00CC630A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30144"/>
    <w:rsid w:val="00033455"/>
    <w:rsid w:val="00041044"/>
    <w:rsid w:val="00051173"/>
    <w:rsid w:val="000644D6"/>
    <w:rsid w:val="00070347"/>
    <w:rsid w:val="00072CBC"/>
    <w:rsid w:val="000848B3"/>
    <w:rsid w:val="000A0435"/>
    <w:rsid w:val="000B5FB7"/>
    <w:rsid w:val="00141CD4"/>
    <w:rsid w:val="00147173"/>
    <w:rsid w:val="00147B55"/>
    <w:rsid w:val="001519AE"/>
    <w:rsid w:val="00175B80"/>
    <w:rsid w:val="002345AA"/>
    <w:rsid w:val="002555DA"/>
    <w:rsid w:val="002874BE"/>
    <w:rsid w:val="002B1E7D"/>
    <w:rsid w:val="002E3423"/>
    <w:rsid w:val="00396292"/>
    <w:rsid w:val="003A26EF"/>
    <w:rsid w:val="003C3437"/>
    <w:rsid w:val="00416B63"/>
    <w:rsid w:val="00425362"/>
    <w:rsid w:val="00431BCD"/>
    <w:rsid w:val="0048191F"/>
    <w:rsid w:val="0048246B"/>
    <w:rsid w:val="0049745A"/>
    <w:rsid w:val="004B625E"/>
    <w:rsid w:val="004C60C3"/>
    <w:rsid w:val="00583780"/>
    <w:rsid w:val="005C5A45"/>
    <w:rsid w:val="005C72A9"/>
    <w:rsid w:val="005D7118"/>
    <w:rsid w:val="00603587"/>
    <w:rsid w:val="00632EAA"/>
    <w:rsid w:val="00644B00"/>
    <w:rsid w:val="00650C3A"/>
    <w:rsid w:val="006754B5"/>
    <w:rsid w:val="006A6300"/>
    <w:rsid w:val="00753614"/>
    <w:rsid w:val="007744C7"/>
    <w:rsid w:val="007850D3"/>
    <w:rsid w:val="007D20D4"/>
    <w:rsid w:val="007F3326"/>
    <w:rsid w:val="00804202"/>
    <w:rsid w:val="00822B05"/>
    <w:rsid w:val="00864FA3"/>
    <w:rsid w:val="00883FC2"/>
    <w:rsid w:val="00893B3F"/>
    <w:rsid w:val="00893E37"/>
    <w:rsid w:val="008C54A0"/>
    <w:rsid w:val="008E3B92"/>
    <w:rsid w:val="0095645D"/>
    <w:rsid w:val="009945CC"/>
    <w:rsid w:val="009D3C51"/>
    <w:rsid w:val="009E72E2"/>
    <w:rsid w:val="009F30B6"/>
    <w:rsid w:val="00A032B3"/>
    <w:rsid w:val="00A03774"/>
    <w:rsid w:val="00A22CB1"/>
    <w:rsid w:val="00AD66DC"/>
    <w:rsid w:val="00B03F30"/>
    <w:rsid w:val="00B3636F"/>
    <w:rsid w:val="00B56921"/>
    <w:rsid w:val="00B84F84"/>
    <w:rsid w:val="00B97267"/>
    <w:rsid w:val="00BE4240"/>
    <w:rsid w:val="00BE6B2C"/>
    <w:rsid w:val="00C2655C"/>
    <w:rsid w:val="00C27EC2"/>
    <w:rsid w:val="00C31295"/>
    <w:rsid w:val="00C55FC0"/>
    <w:rsid w:val="00C73EFB"/>
    <w:rsid w:val="00CB6FE6"/>
    <w:rsid w:val="00CC2BC6"/>
    <w:rsid w:val="00CC630A"/>
    <w:rsid w:val="00D14240"/>
    <w:rsid w:val="00D20F3A"/>
    <w:rsid w:val="00D73E47"/>
    <w:rsid w:val="00D97BE0"/>
    <w:rsid w:val="00D97E0B"/>
    <w:rsid w:val="00DA1104"/>
    <w:rsid w:val="00DE0975"/>
    <w:rsid w:val="00DE0DC1"/>
    <w:rsid w:val="00DE49D6"/>
    <w:rsid w:val="00DF0FB2"/>
    <w:rsid w:val="00E07276"/>
    <w:rsid w:val="00E07507"/>
    <w:rsid w:val="00E37E3E"/>
    <w:rsid w:val="00E46F1E"/>
    <w:rsid w:val="00EB00DF"/>
    <w:rsid w:val="00F0559E"/>
    <w:rsid w:val="00F13868"/>
    <w:rsid w:val="00F16BEF"/>
    <w:rsid w:val="00F2072A"/>
    <w:rsid w:val="00F73A2F"/>
    <w:rsid w:val="00F759AA"/>
    <w:rsid w:val="00F8507A"/>
    <w:rsid w:val="00F91FCF"/>
    <w:rsid w:val="00F94A3C"/>
    <w:rsid w:val="00FC50BF"/>
    <w:rsid w:val="00FC6905"/>
    <w:rsid w:val="00F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A7412B-DAE4-4C5F-B024-C4F4265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4444</Characters>
  <Application>Microsoft Office Word</Application>
  <DocSecurity>0</DocSecurity>
  <Lines>37</Lines>
  <Paragraphs>10</Paragraphs>
  <ScaleCrop>false</ScaleCrop>
  <Company>P R C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钱志红</dc:creator>
  <cp:keywords/>
  <dc:description/>
  <cp:lastModifiedBy>钱志红</cp:lastModifiedBy>
  <cp:revision>3</cp:revision>
  <dcterms:created xsi:type="dcterms:W3CDTF">2023-09-15T08:45:00Z</dcterms:created>
  <dcterms:modified xsi:type="dcterms:W3CDTF">2023-09-15T08:45:00Z</dcterms:modified>
</cp:coreProperties>
</file>