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3E" w:rsidRDefault="00076527">
      <w:pPr>
        <w:jc w:val="both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/>
          <w:spacing w:val="-10"/>
          <w:sz w:val="24"/>
          <w:szCs w:val="24"/>
        </w:rPr>
        <w:t>证券代码</w:t>
      </w:r>
      <w:r>
        <w:rPr>
          <w:rFonts w:ascii="宋体" w:eastAsia="宋体" w:cs="宋体" w:hint="eastAsia"/>
          <w:spacing w:val="-10"/>
          <w:sz w:val="24"/>
          <w:szCs w:val="24"/>
        </w:rPr>
        <w:t>：</w:t>
      </w:r>
      <w:r>
        <w:rPr>
          <w:rFonts w:ascii="宋体" w:eastAsia="宋体" w:cs="宋体" w:hint="eastAsia"/>
          <w:spacing w:val="-17"/>
          <w:sz w:val="24"/>
          <w:szCs w:val="24"/>
        </w:rPr>
        <w:t>600160</w:t>
      </w:r>
      <w:r>
        <w:rPr>
          <w:rFonts w:ascii="宋体" w:eastAsia="宋体" w:cs="宋体"/>
          <w:sz w:val="24"/>
          <w:szCs w:val="24"/>
        </w:rPr>
        <w:t xml:space="preserve">       </w:t>
      </w:r>
      <w:r>
        <w:rPr>
          <w:rFonts w:ascii="宋体" w:eastAsia="宋体" w:cs="宋体" w:hint="eastAsia"/>
          <w:sz w:val="24"/>
          <w:szCs w:val="24"/>
        </w:rPr>
        <w:t xml:space="preserve"> </w:t>
      </w:r>
      <w:r>
        <w:rPr>
          <w:rFonts w:ascii="宋体" w:eastAsia="宋体" w:cs="宋体"/>
          <w:sz w:val="24"/>
          <w:szCs w:val="24"/>
        </w:rPr>
        <w:t xml:space="preserve">                      </w:t>
      </w:r>
      <w:r>
        <w:rPr>
          <w:rFonts w:ascii="宋体" w:eastAsia="宋体" w:cs="宋体" w:hint="eastAsia"/>
          <w:sz w:val="24"/>
          <w:szCs w:val="24"/>
        </w:rPr>
        <w:t xml:space="preserve">        </w:t>
      </w:r>
      <w:r>
        <w:rPr>
          <w:rFonts w:ascii="宋体" w:eastAsia="宋体" w:cs="宋体"/>
          <w:spacing w:val="-10"/>
          <w:sz w:val="24"/>
          <w:szCs w:val="24"/>
        </w:rPr>
        <w:t>证券简称：</w:t>
      </w:r>
      <w:r>
        <w:rPr>
          <w:rFonts w:ascii="宋体" w:eastAsia="宋体" w:cs="宋体" w:hint="eastAsia"/>
          <w:spacing w:val="-10"/>
          <w:sz w:val="24"/>
          <w:szCs w:val="24"/>
        </w:rPr>
        <w:t>巨化股份</w:t>
      </w:r>
    </w:p>
    <w:p w:rsidR="0043213E" w:rsidRDefault="00076527">
      <w:pPr>
        <w:spacing w:before="241" w:line="187" w:lineRule="auto"/>
        <w:jc w:val="center"/>
        <w:rPr>
          <w:rFonts w:ascii="宋体" w:eastAsia="宋体" w:cs="宋体"/>
          <w:spacing w:val="-9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cs="宋体" w:hint="eastAsia"/>
          <w:spacing w:val="-9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  <w:t>浙江巨化股份有限公司</w:t>
      </w:r>
    </w:p>
    <w:p w:rsidR="0043213E" w:rsidRDefault="00076527">
      <w:pPr>
        <w:spacing w:before="241" w:line="187" w:lineRule="auto"/>
        <w:jc w:val="center"/>
        <w:rPr>
          <w:rFonts w:ascii="宋体" w:eastAsia="宋体" w:cs="宋体"/>
          <w:spacing w:val="-9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cs="宋体"/>
          <w:spacing w:val="-9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  <w:t>投资者关系活动记录表</w:t>
      </w:r>
    </w:p>
    <w:p w:rsidR="0043213E" w:rsidRDefault="00076527">
      <w:pPr>
        <w:wordWrap w:val="0"/>
        <w:spacing w:before="241" w:line="187" w:lineRule="auto"/>
        <w:jc w:val="center"/>
        <w:rPr>
          <w:rFonts w:ascii="宋体" w:eastAsia="宋体" w:cs="宋体"/>
          <w:spacing w:val="-9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cs="宋体" w:hint="eastAsia"/>
          <w:spacing w:val="-9"/>
          <w:sz w:val="24"/>
          <w:szCs w:val="24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               </w:t>
      </w:r>
      <w:r>
        <w:rPr>
          <w:rFonts w:ascii="宋体" w:eastAsia="宋体" w:cs="宋体" w:hint="eastAsia"/>
          <w:spacing w:val="-9"/>
          <w:sz w:val="24"/>
          <w:szCs w:val="24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  <w:t>编号：</w:t>
      </w:r>
      <w:r>
        <w:rPr>
          <w:rFonts w:ascii="宋体" w:eastAsia="宋体" w:cs="宋体" w:hint="eastAsia"/>
          <w:spacing w:val="-9"/>
          <w:sz w:val="24"/>
          <w:szCs w:val="24"/>
          <w14:textOutline w14:w="5816" w14:cap="flat" w14:cmpd="sng" w14:algn="ctr">
            <w14:solidFill>
              <w14:srgbClr w14:val="000000"/>
            </w14:solidFill>
            <w14:prstDash w14:val="solid"/>
            <w14:bevel/>
          </w14:textOutline>
        </w:rPr>
        <w:t>2023-002</w:t>
      </w:r>
    </w:p>
    <w:p w:rsidR="0043213E" w:rsidRDefault="0043213E">
      <w:pPr>
        <w:spacing w:line="47" w:lineRule="exact"/>
      </w:pPr>
    </w:p>
    <w:tbl>
      <w:tblPr>
        <w:tblW w:w="864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998"/>
        <w:gridCol w:w="133"/>
        <w:gridCol w:w="4282"/>
      </w:tblGrid>
      <w:tr w:rsidR="0043213E">
        <w:trPr>
          <w:trHeight w:val="1411"/>
        </w:trPr>
        <w:tc>
          <w:tcPr>
            <w:tcW w:w="1234" w:type="dxa"/>
            <w:vMerge w:val="restart"/>
            <w:tcBorders>
              <w:bottom w:val="nil"/>
            </w:tcBorders>
            <w:vAlign w:val="center"/>
          </w:tcPr>
          <w:p w:rsidR="0043213E" w:rsidRDefault="00076527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投资者关系活动类别</w:t>
            </w:r>
          </w:p>
        </w:tc>
        <w:tc>
          <w:tcPr>
            <w:tcW w:w="3131" w:type="dxa"/>
            <w:gridSpan w:val="2"/>
            <w:tcBorders>
              <w:bottom w:val="nil"/>
              <w:right w:val="nil"/>
            </w:tcBorders>
          </w:tcPr>
          <w:p w:rsidR="0043213E" w:rsidRDefault="00076527">
            <w:pPr>
              <w:spacing w:before="119" w:line="185" w:lineRule="auto"/>
              <w:ind w:firstLineChars="100" w:firstLine="2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MS UI Gothic" w:eastAsia="宋体" w:hAnsi="MS UI Gothic" w:cs="MS UI Gothic" w:hint="eastAsia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cs="宋体"/>
                <w:spacing w:val="-5"/>
                <w:sz w:val="24"/>
                <w:szCs w:val="24"/>
              </w:rPr>
              <w:t>特定对象调研</w:t>
            </w:r>
          </w:p>
          <w:p w:rsidR="0043213E" w:rsidRDefault="00076527">
            <w:pPr>
              <w:spacing w:before="225" w:line="185" w:lineRule="auto"/>
              <w:ind w:firstLineChars="100" w:firstLine="2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MS UI Gothic" w:eastAsia="宋体" w:hAnsi="MS UI Gothic" w:cs="MS UI Gothic" w:hint="eastAsia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cs="宋体"/>
                <w:spacing w:val="-6"/>
                <w:sz w:val="24"/>
                <w:szCs w:val="24"/>
              </w:rPr>
              <w:t>媒体采访</w:t>
            </w:r>
          </w:p>
          <w:p w:rsidR="0043213E" w:rsidRDefault="00076527">
            <w:pPr>
              <w:spacing w:before="230" w:line="185" w:lineRule="auto"/>
              <w:ind w:firstLineChars="100" w:firstLine="2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MS UI Gothic" w:eastAsia="宋体" w:hAnsi="MS UI Gothic" w:cs="MS UI Gothic" w:hint="eastAsia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cs="宋体"/>
                <w:spacing w:val="-5"/>
                <w:sz w:val="24"/>
                <w:szCs w:val="24"/>
              </w:rPr>
              <w:t>新闻发布会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43213E" w:rsidRDefault="00076527">
            <w:pPr>
              <w:spacing w:before="119" w:line="185" w:lineRule="auto"/>
              <w:ind w:firstLine="66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cs="宋体"/>
                <w:spacing w:val="-5"/>
                <w:sz w:val="24"/>
                <w:szCs w:val="24"/>
              </w:rPr>
              <w:t>分析师会议</w:t>
            </w:r>
          </w:p>
          <w:p w:rsidR="0043213E" w:rsidRDefault="00076527">
            <w:pPr>
              <w:spacing w:before="225" w:line="185" w:lineRule="auto"/>
              <w:ind w:firstLine="66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cs="宋体"/>
                <w:spacing w:val="-5"/>
                <w:sz w:val="24"/>
                <w:szCs w:val="24"/>
              </w:rPr>
              <w:t>业绩说明会</w:t>
            </w:r>
          </w:p>
          <w:p w:rsidR="0043213E" w:rsidRDefault="00076527">
            <w:pPr>
              <w:spacing w:before="230" w:line="185" w:lineRule="auto"/>
              <w:ind w:firstLine="66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cs="宋体"/>
                <w:spacing w:val="-7"/>
                <w:sz w:val="24"/>
                <w:szCs w:val="24"/>
              </w:rPr>
              <w:t>路演活动</w:t>
            </w:r>
          </w:p>
        </w:tc>
      </w:tr>
      <w:tr w:rsidR="0043213E">
        <w:trPr>
          <w:trHeight w:val="912"/>
        </w:trPr>
        <w:tc>
          <w:tcPr>
            <w:tcW w:w="1234" w:type="dxa"/>
            <w:vMerge/>
            <w:tcBorders>
              <w:top w:val="nil"/>
            </w:tcBorders>
            <w:vAlign w:val="center"/>
          </w:tcPr>
          <w:p w:rsidR="0043213E" w:rsidRDefault="0043213E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413" w:type="dxa"/>
            <w:gridSpan w:val="3"/>
            <w:tcBorders>
              <w:top w:val="nil"/>
            </w:tcBorders>
          </w:tcPr>
          <w:p w:rsidR="0043213E" w:rsidRDefault="00076527">
            <w:pPr>
              <w:spacing w:before="87" w:line="185" w:lineRule="auto"/>
              <w:ind w:firstLineChars="100" w:firstLine="2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MS UI Gothic" w:eastAsia="宋体" w:hAnsi="MS UI Gothic" w:cs="MS UI Gothic" w:hint="eastAsia"/>
                <w:spacing w:val="-4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cs="宋体"/>
                <w:spacing w:val="-4"/>
                <w:sz w:val="24"/>
                <w:szCs w:val="24"/>
              </w:rPr>
              <w:t>现场参观</w:t>
            </w:r>
          </w:p>
          <w:p w:rsidR="0043213E" w:rsidRDefault="00076527">
            <w:pPr>
              <w:spacing w:before="229" w:line="185" w:lineRule="auto"/>
              <w:ind w:firstLineChars="100" w:firstLine="2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MS UI Gothic" w:eastAsia="宋体" w:hAnsi="MS UI Gothic" w:cs="MS UI Gothic" w:hint="eastAsia"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cs="宋体"/>
                <w:spacing w:val="-11"/>
                <w:sz w:val="24"/>
                <w:szCs w:val="24"/>
              </w:rPr>
              <w:t>其他</w:t>
            </w:r>
            <w:r>
              <w:rPr>
                <w:rFonts w:ascii="宋体" w:eastAsia="宋体" w:cs="宋体" w:hint="eastAsia"/>
                <w:spacing w:val="-11"/>
                <w:sz w:val="24"/>
                <w:szCs w:val="24"/>
              </w:rPr>
              <w:t>（</w:t>
            </w:r>
            <w:r>
              <w:rPr>
                <w:rFonts w:ascii="宋体" w:eastAsia="宋体" w:cs="宋体"/>
                <w:spacing w:val="-11"/>
                <w:sz w:val="24"/>
                <w:szCs w:val="24"/>
              </w:rPr>
              <w:t>请文字说明其他活动内容）</w:t>
            </w:r>
          </w:p>
        </w:tc>
      </w:tr>
      <w:tr w:rsidR="0043213E">
        <w:trPr>
          <w:trHeight w:val="964"/>
        </w:trPr>
        <w:tc>
          <w:tcPr>
            <w:tcW w:w="1234" w:type="dxa"/>
            <w:vAlign w:val="center"/>
          </w:tcPr>
          <w:p w:rsidR="0043213E" w:rsidRDefault="00076527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cs="宋体" w:hint="eastAsia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来访</w:t>
            </w:r>
            <w:r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单位名称及人员姓名</w:t>
            </w:r>
          </w:p>
        </w:tc>
        <w:tc>
          <w:tcPr>
            <w:tcW w:w="7413" w:type="dxa"/>
            <w:gridSpan w:val="3"/>
            <w:vAlign w:val="center"/>
          </w:tcPr>
          <w:p w:rsidR="0043213E" w:rsidRDefault="00076527">
            <w:pPr>
              <w:spacing w:line="360" w:lineRule="auto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浙商资管、贝莱德基金、广发资管、恒</w:t>
            </w:r>
            <w:r>
              <w:rPr>
                <w:rFonts w:ascii="宋体" w:eastAsia="宋体" w:cs="宋体" w:hint="eastAsia"/>
                <w:sz w:val="24"/>
                <w:szCs w:val="24"/>
              </w:rPr>
              <w:t>越基金、天弘基金、长盛基金、建信养老、财通资管、柏乔投资、鼎晟天才、东北证券、源峰基金、汇添富、盘京投资、睿远基金、东证融资、万家基金、中天自营、西部资管、人保资产、原点资产、天治基金、深圳私享、平安资管、百济投资、永安国富、中航信托、申万宏源、大家资产、方证投资、中银证券长江证券、鹏华基金、国联基金、嘉实基金、天刚证券、新华资产、前海开源基金、中信保诚、富达基金、中信证券、中信资管、航银理财、朴石投资、景和资产、宁波泽添、重阳投资、恒夏投资、正心谷资本</w:t>
            </w:r>
          </w:p>
        </w:tc>
      </w:tr>
      <w:tr w:rsidR="0043213E">
        <w:trPr>
          <w:trHeight w:val="484"/>
        </w:trPr>
        <w:tc>
          <w:tcPr>
            <w:tcW w:w="1234" w:type="dxa"/>
            <w:vAlign w:val="center"/>
          </w:tcPr>
          <w:p w:rsidR="0043213E" w:rsidRDefault="00076527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7413" w:type="dxa"/>
            <w:gridSpan w:val="3"/>
            <w:vAlign w:val="center"/>
          </w:tcPr>
          <w:p w:rsidR="0043213E" w:rsidRDefault="00076527">
            <w:pPr>
              <w:spacing w:before="116" w:line="185" w:lineRule="auto"/>
              <w:ind w:firstLine="11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2023</w:t>
            </w:r>
            <w:r>
              <w:rPr>
                <w:rFonts w:ascii="宋体" w:eastAsia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cs="宋体" w:hint="eastAsia"/>
                <w:sz w:val="24"/>
                <w:szCs w:val="24"/>
              </w:rPr>
              <w:t>14</w:t>
            </w:r>
            <w:r>
              <w:rPr>
                <w:rFonts w:ascii="宋体" w:eastAsia="宋体" w:cs="宋体" w:hint="eastAsia"/>
                <w:sz w:val="24"/>
                <w:szCs w:val="24"/>
              </w:rPr>
              <w:t>日</w:t>
            </w:r>
            <w:r>
              <w:rPr>
                <w:rFonts w:ascii="宋体" w:eastAsia="宋体" w:cs="宋体" w:hint="eastAsia"/>
                <w:sz w:val="24"/>
                <w:szCs w:val="24"/>
              </w:rPr>
              <w:t>-2023</w:t>
            </w:r>
            <w:r>
              <w:rPr>
                <w:rFonts w:ascii="宋体" w:eastAsia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cs="宋体" w:hint="eastAsia"/>
                <w:sz w:val="24"/>
                <w:szCs w:val="24"/>
              </w:rPr>
              <w:t>14</w:t>
            </w:r>
            <w:r>
              <w:rPr>
                <w:rFonts w:ascii="宋体" w:eastAsia="宋体" w:cs="宋体" w:hint="eastAsia"/>
                <w:sz w:val="24"/>
                <w:szCs w:val="24"/>
              </w:rPr>
              <w:t>日</w:t>
            </w:r>
          </w:p>
        </w:tc>
      </w:tr>
      <w:tr w:rsidR="0043213E">
        <w:trPr>
          <w:trHeight w:val="484"/>
        </w:trPr>
        <w:tc>
          <w:tcPr>
            <w:tcW w:w="1234" w:type="dxa"/>
            <w:vAlign w:val="center"/>
          </w:tcPr>
          <w:p w:rsidR="0043213E" w:rsidRDefault="00076527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7413" w:type="dxa"/>
            <w:gridSpan w:val="3"/>
            <w:vAlign w:val="center"/>
          </w:tcPr>
          <w:p w:rsidR="0043213E" w:rsidRDefault="00076527">
            <w:pPr>
              <w:spacing w:before="116" w:line="185" w:lineRule="auto"/>
              <w:ind w:firstLine="11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公司视频会议室</w:t>
            </w:r>
          </w:p>
        </w:tc>
      </w:tr>
      <w:tr w:rsidR="0043213E">
        <w:trPr>
          <w:trHeight w:val="965"/>
        </w:trPr>
        <w:tc>
          <w:tcPr>
            <w:tcW w:w="1234" w:type="dxa"/>
            <w:vAlign w:val="center"/>
          </w:tcPr>
          <w:p w:rsidR="0043213E" w:rsidRDefault="00076527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上市公司</w:t>
            </w:r>
            <w:r>
              <w:rPr>
                <w:rFonts w:ascii="宋体" w:eastAsia="宋体" w:cs="宋体" w:hint="eastAsia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出席</w:t>
            </w:r>
            <w:r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</w:t>
            </w:r>
          </w:p>
        </w:tc>
        <w:tc>
          <w:tcPr>
            <w:tcW w:w="7413" w:type="dxa"/>
            <w:gridSpan w:val="3"/>
            <w:vAlign w:val="center"/>
          </w:tcPr>
          <w:p w:rsidR="0043213E" w:rsidRDefault="00076527">
            <w:pPr>
              <w:spacing w:before="119" w:line="274" w:lineRule="auto"/>
              <w:ind w:left="116" w:right="591" w:firstLine="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董事会秘书刘云华、</w:t>
            </w:r>
            <w:r>
              <w:rPr>
                <w:rFonts w:ascii="宋体" w:eastAsia="宋体" w:cs="宋体" w:hint="eastAsia"/>
                <w:sz w:val="24"/>
                <w:szCs w:val="24"/>
              </w:rPr>
              <w:t>证券事务代表朱丽</w:t>
            </w:r>
          </w:p>
        </w:tc>
      </w:tr>
      <w:tr w:rsidR="0043213E">
        <w:trPr>
          <w:trHeight w:val="90"/>
        </w:trPr>
        <w:tc>
          <w:tcPr>
            <w:tcW w:w="1234" w:type="dxa"/>
            <w:vAlign w:val="center"/>
          </w:tcPr>
          <w:p w:rsidR="0043213E" w:rsidRDefault="00076527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投资者关系活动主要内容介绍</w:t>
            </w:r>
          </w:p>
        </w:tc>
        <w:tc>
          <w:tcPr>
            <w:tcW w:w="7413" w:type="dxa"/>
            <w:gridSpan w:val="3"/>
            <w:vAlign w:val="center"/>
          </w:tcPr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主要内容：</w:t>
            </w:r>
          </w:p>
          <w:p w:rsidR="0043213E" w:rsidRDefault="00076527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公司基本情况介绍（略）</w:t>
            </w:r>
          </w:p>
          <w:p w:rsidR="0043213E" w:rsidRDefault="00076527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问答环节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：请问公司上半年经营情况？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答：公司</w:t>
            </w:r>
            <w:r>
              <w:rPr>
                <w:rFonts w:ascii="宋体" w:eastAsia="宋体" w:cs="宋体" w:hint="eastAsia"/>
                <w:sz w:val="24"/>
                <w:szCs w:val="24"/>
              </w:rPr>
              <w:t>2023</w:t>
            </w:r>
            <w:r>
              <w:rPr>
                <w:rFonts w:ascii="宋体" w:eastAsia="宋体" w:cs="宋体" w:hint="eastAsia"/>
                <w:sz w:val="24"/>
                <w:szCs w:val="24"/>
              </w:rPr>
              <w:t>年上半年利润总额为</w:t>
            </w:r>
            <w:r>
              <w:rPr>
                <w:rFonts w:ascii="宋体" w:eastAsia="宋体" w:cs="宋体" w:hint="eastAsia"/>
                <w:sz w:val="24"/>
                <w:szCs w:val="24"/>
              </w:rPr>
              <w:t>5.6</w:t>
            </w:r>
            <w:r>
              <w:rPr>
                <w:rFonts w:ascii="宋体" w:eastAsia="宋体" w:cs="宋体" w:hint="eastAsia"/>
                <w:sz w:val="24"/>
                <w:szCs w:val="24"/>
              </w:rPr>
              <w:t>亿元，同比下降</w:t>
            </w:r>
            <w:r>
              <w:rPr>
                <w:rFonts w:ascii="宋体" w:eastAsia="宋体" w:cs="宋体" w:hint="eastAsia"/>
                <w:sz w:val="24"/>
                <w:szCs w:val="24"/>
              </w:rPr>
              <w:t>5.36</w:t>
            </w:r>
            <w:r>
              <w:rPr>
                <w:rFonts w:ascii="宋体" w:eastAsia="宋体" w:cs="宋体" w:hint="eastAsia"/>
                <w:sz w:val="24"/>
                <w:szCs w:val="24"/>
              </w:rPr>
              <w:t>亿元，下降</w:t>
            </w:r>
            <w:r>
              <w:rPr>
                <w:rFonts w:ascii="宋体" w:eastAsia="宋体" w:cs="宋体" w:hint="eastAsia"/>
                <w:sz w:val="24"/>
                <w:szCs w:val="24"/>
              </w:rPr>
              <w:t>48.94%</w:t>
            </w:r>
            <w:r>
              <w:rPr>
                <w:rFonts w:ascii="宋体" w:eastAsia="宋体" w:cs="宋体" w:hint="eastAsia"/>
                <w:sz w:val="24"/>
                <w:szCs w:val="24"/>
              </w:rPr>
              <w:t>。公司对此进行了认真分析</w:t>
            </w:r>
            <w:r>
              <w:rPr>
                <w:rFonts w:ascii="宋体" w:eastAsia="宋体" w:cs="宋体" w:hint="eastAsia"/>
                <w:sz w:val="24"/>
                <w:szCs w:val="24"/>
              </w:rPr>
              <w:t>。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lastRenderedPageBreak/>
              <w:t>从行业情况看，上半年，公司所处的化学原料和化学制品制造业产品市场需求疲软，供大于求矛盾较为突出，市场竞争激烈。行业产能利用率</w:t>
            </w:r>
            <w:r>
              <w:rPr>
                <w:rFonts w:ascii="宋体" w:eastAsia="宋体" w:cs="宋体" w:hint="eastAsia"/>
                <w:sz w:val="24"/>
                <w:szCs w:val="24"/>
              </w:rPr>
              <w:t>74.9%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，同比下降</w:t>
            </w:r>
            <w:r>
              <w:rPr>
                <w:rFonts w:ascii="宋体" w:eastAsia="宋体" w:cs="宋体" w:hint="eastAsia"/>
                <w:sz w:val="24"/>
                <w:szCs w:val="24"/>
              </w:rPr>
              <w:t>2.9</w:t>
            </w:r>
            <w:r>
              <w:rPr>
                <w:rFonts w:ascii="宋体" w:eastAsia="宋体" w:cs="宋体" w:hint="eastAsia"/>
                <w:sz w:val="24"/>
                <w:szCs w:val="24"/>
              </w:rPr>
              <w:t>个百分点；出厂价格同比跌幅</w:t>
            </w:r>
            <w:r>
              <w:rPr>
                <w:rFonts w:ascii="宋体" w:eastAsia="宋体" w:cs="宋体" w:hint="eastAsia"/>
                <w:sz w:val="24"/>
                <w:szCs w:val="24"/>
              </w:rPr>
              <w:t>9.4%</w:t>
            </w:r>
            <w:r>
              <w:rPr>
                <w:rFonts w:ascii="宋体" w:eastAsia="宋体" w:cs="宋体" w:hint="eastAsia"/>
                <w:sz w:val="24"/>
                <w:szCs w:val="24"/>
              </w:rPr>
              <w:t>；规模以上企业营业收入同比下降</w:t>
            </w:r>
            <w:r>
              <w:rPr>
                <w:rFonts w:ascii="宋体" w:eastAsia="宋体" w:cs="宋体" w:hint="eastAsia"/>
                <w:sz w:val="24"/>
                <w:szCs w:val="24"/>
              </w:rPr>
              <w:t>8.5%</w:t>
            </w:r>
            <w:r>
              <w:rPr>
                <w:rFonts w:ascii="宋体" w:eastAsia="宋体" w:cs="宋体" w:hint="eastAsia"/>
                <w:sz w:val="24"/>
                <w:szCs w:val="24"/>
              </w:rPr>
              <w:t>、利润总额同比下降</w:t>
            </w:r>
            <w:r>
              <w:rPr>
                <w:rFonts w:ascii="宋体" w:eastAsia="宋体" w:cs="宋体" w:hint="eastAsia"/>
                <w:sz w:val="24"/>
                <w:szCs w:val="24"/>
              </w:rPr>
              <w:t>52.2%</w:t>
            </w:r>
            <w:r>
              <w:rPr>
                <w:rFonts w:ascii="宋体" w:eastAsia="宋体" w:cs="宋体" w:hint="eastAsia"/>
                <w:sz w:val="24"/>
                <w:szCs w:val="24"/>
              </w:rPr>
              <w:t>。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从公司运行情况看，在不利的市场环境下，实现产业链的高质量运行。主要产品增产增销。氟聚合物材料、含氟精细化学品等高价值产品产销量较大幅度增长，产出结构进一步优化。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从增减利因素分析看，影响业绩的主要因素是产品价格和原材料价格下跌所致。其中：产品销售价格下降</w:t>
            </w:r>
            <w:r>
              <w:rPr>
                <w:rFonts w:ascii="宋体" w:eastAsia="宋体" w:cs="宋体" w:hint="eastAsia"/>
                <w:sz w:val="24"/>
                <w:szCs w:val="24"/>
              </w:rPr>
              <w:t>影响减利</w:t>
            </w:r>
            <w:r>
              <w:rPr>
                <w:rFonts w:ascii="宋体" w:eastAsia="宋体" w:cs="宋体" w:hint="eastAsia"/>
                <w:sz w:val="24"/>
                <w:szCs w:val="24"/>
              </w:rPr>
              <w:t>21.16</w:t>
            </w:r>
            <w:r>
              <w:rPr>
                <w:rFonts w:ascii="宋体" w:eastAsia="宋体" w:cs="宋体" w:hint="eastAsia"/>
                <w:sz w:val="24"/>
                <w:szCs w:val="24"/>
              </w:rPr>
              <w:t>亿元、主要原料价格下降影响增利</w:t>
            </w:r>
            <w:r>
              <w:rPr>
                <w:rFonts w:ascii="宋体" w:eastAsia="宋体" w:cs="宋体" w:hint="eastAsia"/>
                <w:sz w:val="24"/>
                <w:szCs w:val="24"/>
              </w:rPr>
              <w:t>13.17</w:t>
            </w:r>
            <w:r>
              <w:rPr>
                <w:rFonts w:ascii="宋体" w:eastAsia="宋体" w:cs="宋体" w:hint="eastAsia"/>
                <w:sz w:val="24"/>
                <w:szCs w:val="24"/>
              </w:rPr>
              <w:t>亿元，二者共同影响减利约</w:t>
            </w:r>
            <w:r>
              <w:rPr>
                <w:rFonts w:ascii="宋体" w:eastAsia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cs="宋体" w:hint="eastAsia"/>
                <w:sz w:val="24"/>
                <w:szCs w:val="24"/>
              </w:rPr>
              <w:t>亿元。</w:t>
            </w:r>
          </w:p>
          <w:p w:rsidR="008A0279" w:rsidRDefault="008A0279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从公司的发展看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 w:rsidRPr="008A0279">
              <w:rPr>
                <w:rFonts w:ascii="宋体" w:eastAsia="宋体" w:cs="宋体" w:hint="eastAsia"/>
                <w:sz w:val="24"/>
                <w:szCs w:val="24"/>
              </w:rPr>
              <w:t>完成研发投入</w:t>
            </w:r>
            <w:r w:rsidRPr="008A0279">
              <w:rPr>
                <w:rFonts w:ascii="宋体" w:eastAsia="宋体" w:cs="宋体"/>
                <w:sz w:val="24"/>
                <w:szCs w:val="24"/>
              </w:rPr>
              <w:t>4.98</w:t>
            </w:r>
            <w:r w:rsidRPr="008A0279">
              <w:rPr>
                <w:rFonts w:ascii="宋体" w:eastAsia="宋体" w:cs="宋体" w:hint="eastAsia"/>
                <w:sz w:val="24"/>
                <w:szCs w:val="24"/>
              </w:rPr>
              <w:t>亿元、固定资产投资</w:t>
            </w:r>
            <w:r w:rsidRPr="008A0279">
              <w:rPr>
                <w:rFonts w:ascii="宋体" w:eastAsia="宋体" w:cs="宋体"/>
                <w:sz w:val="24"/>
                <w:szCs w:val="24"/>
              </w:rPr>
              <w:t>11.96</w:t>
            </w:r>
            <w:r w:rsidRPr="008A0279">
              <w:rPr>
                <w:rFonts w:ascii="宋体" w:eastAsia="宋体" w:cs="宋体" w:hint="eastAsia"/>
                <w:sz w:val="24"/>
                <w:szCs w:val="24"/>
              </w:rPr>
              <w:t>亿元，保持研发和主业投资强度和力度，</w:t>
            </w:r>
            <w:r>
              <w:rPr>
                <w:rFonts w:ascii="宋体" w:eastAsia="宋体" w:cs="宋体" w:hint="eastAsia"/>
                <w:sz w:val="24"/>
                <w:szCs w:val="24"/>
              </w:rPr>
              <w:t>稳健</w:t>
            </w:r>
            <w:r w:rsidRPr="008A0279">
              <w:rPr>
                <w:rFonts w:ascii="宋体" w:eastAsia="宋体" w:cs="宋体" w:hint="eastAsia"/>
                <w:sz w:val="24"/>
                <w:szCs w:val="24"/>
              </w:rPr>
              <w:t>推进产业高端化、智能化、绿色化发展</w:t>
            </w:r>
            <w:r>
              <w:rPr>
                <w:rFonts w:ascii="宋体" w:eastAsia="宋体" w:cs="宋体" w:hint="eastAsia"/>
                <w:sz w:val="24"/>
                <w:szCs w:val="24"/>
              </w:rPr>
              <w:t>进程</w:t>
            </w:r>
            <w:r w:rsidRPr="008A0279">
              <w:rPr>
                <w:rFonts w:ascii="宋体" w:eastAsia="宋体" w:cs="宋体" w:hint="eastAsia"/>
                <w:sz w:val="24"/>
                <w:szCs w:val="24"/>
              </w:rPr>
              <w:t>。</w:t>
            </w:r>
          </w:p>
          <w:p w:rsidR="008A0279" w:rsidRPr="001A530B" w:rsidRDefault="008A0279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sz w:val="24"/>
                <w:szCs w:val="24"/>
              </w:rPr>
            </w:pPr>
            <w:r w:rsidRPr="001A530B">
              <w:rPr>
                <w:rFonts w:ascii="宋体" w:eastAsia="宋体" w:cs="宋体"/>
                <w:b/>
                <w:sz w:val="24"/>
                <w:szCs w:val="24"/>
              </w:rPr>
              <w:t>问</w:t>
            </w:r>
            <w:r w:rsidRPr="001A530B">
              <w:rPr>
                <w:rFonts w:ascii="宋体" w:eastAsia="宋体" w:cs="宋体" w:hint="eastAsia"/>
                <w:b/>
                <w:sz w:val="24"/>
                <w:szCs w:val="24"/>
              </w:rPr>
              <w:t>2：下半年的经营形势怎么看？</w:t>
            </w:r>
          </w:p>
          <w:p w:rsidR="008A0279" w:rsidRDefault="008A0279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</w:rPr>
              <w:t>答</w:t>
            </w:r>
            <w:r>
              <w:rPr>
                <w:rFonts w:ascii="宋体" w:eastAsia="宋体" w:cs="宋体" w:hint="eastAsia"/>
                <w:sz w:val="24"/>
                <w:szCs w:val="24"/>
              </w:rPr>
              <w:t>：</w:t>
            </w:r>
            <w:r w:rsidR="00780821">
              <w:rPr>
                <w:rFonts w:ascii="宋体" w:eastAsia="宋体" w:cs="宋体" w:hint="eastAsia"/>
                <w:sz w:val="24"/>
                <w:szCs w:val="24"/>
              </w:rPr>
              <w:t>从</w:t>
            </w:r>
            <w:r>
              <w:rPr>
                <w:rFonts w:ascii="宋体" w:eastAsia="宋体" w:cs="宋体"/>
                <w:sz w:val="24"/>
                <w:szCs w:val="24"/>
              </w:rPr>
              <w:t>近期国家统计局发布的数据看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sz w:val="24"/>
                <w:szCs w:val="24"/>
              </w:rPr>
              <w:t>国内经济继续保持稳步回升势头</w:t>
            </w:r>
            <w:r>
              <w:rPr>
                <w:rFonts w:ascii="宋体" w:eastAsia="宋体" w:cs="宋体" w:hint="eastAsia"/>
                <w:sz w:val="24"/>
                <w:szCs w:val="24"/>
              </w:rPr>
              <w:t>。</w:t>
            </w:r>
            <w:r w:rsidR="0088255F">
              <w:rPr>
                <w:rFonts w:ascii="宋体" w:eastAsia="宋体" w:cs="宋体" w:hint="eastAsia"/>
                <w:sz w:val="24"/>
                <w:szCs w:val="24"/>
              </w:rPr>
              <w:t>8月，</w:t>
            </w:r>
            <w:r w:rsidRPr="008A0279">
              <w:rPr>
                <w:rFonts w:ascii="宋体" w:eastAsia="宋体" w:cs="宋体"/>
                <w:sz w:val="24"/>
                <w:szCs w:val="24"/>
              </w:rPr>
              <w:t>CPI</w:t>
            </w:r>
            <w:r w:rsidRPr="008A0279">
              <w:rPr>
                <w:rFonts w:ascii="宋体" w:eastAsia="宋体" w:cs="宋体" w:hint="eastAsia"/>
                <w:sz w:val="24"/>
                <w:szCs w:val="24"/>
              </w:rPr>
              <w:t>环比涨幅略有扩大</w:t>
            </w:r>
            <w:r>
              <w:rPr>
                <w:rFonts w:ascii="宋体" w:eastAsia="宋体" w:cs="宋体" w:hint="eastAsia"/>
                <w:sz w:val="24"/>
                <w:szCs w:val="24"/>
              </w:rPr>
              <w:t>、</w:t>
            </w:r>
            <w:r w:rsidRPr="008A0279">
              <w:rPr>
                <w:rFonts w:ascii="宋体" w:eastAsia="宋体" w:cs="宋体" w:hint="eastAsia"/>
                <w:sz w:val="24"/>
                <w:szCs w:val="24"/>
              </w:rPr>
              <w:t>同比由降转涨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 w:rsidR="0088255F" w:rsidRPr="0088255F">
              <w:rPr>
                <w:rFonts w:ascii="宋体" w:eastAsia="宋体" w:cs="宋体"/>
                <w:sz w:val="24"/>
                <w:szCs w:val="24"/>
              </w:rPr>
              <w:t>PPI</w:t>
            </w:r>
            <w:r w:rsidR="0088255F" w:rsidRPr="0088255F">
              <w:rPr>
                <w:rFonts w:ascii="宋体" w:eastAsia="宋体" w:cs="宋体" w:hint="eastAsia"/>
                <w:sz w:val="24"/>
                <w:szCs w:val="24"/>
              </w:rPr>
              <w:t>环比由降转涨</w:t>
            </w:r>
            <w:r w:rsidR="0088255F">
              <w:rPr>
                <w:rFonts w:ascii="宋体" w:eastAsia="宋体" w:cs="宋体" w:hint="eastAsia"/>
                <w:sz w:val="24"/>
                <w:szCs w:val="24"/>
              </w:rPr>
              <w:t>、</w:t>
            </w:r>
            <w:r w:rsidR="0088255F" w:rsidRPr="0088255F">
              <w:rPr>
                <w:rFonts w:ascii="宋体" w:eastAsia="宋体" w:cs="宋体" w:hint="eastAsia"/>
                <w:sz w:val="24"/>
                <w:szCs w:val="24"/>
              </w:rPr>
              <w:t>同比降幅收窄</w:t>
            </w:r>
            <w:r w:rsidR="001A530B">
              <w:rPr>
                <w:rFonts w:ascii="宋体" w:eastAsia="宋体" w:cs="宋体" w:hint="eastAsia"/>
                <w:sz w:val="24"/>
                <w:szCs w:val="24"/>
              </w:rPr>
              <w:t>。</w:t>
            </w:r>
            <w:r w:rsidR="0088255F" w:rsidRPr="0088255F">
              <w:rPr>
                <w:rFonts w:ascii="宋体" w:eastAsia="宋体" w:cs="宋体" w:hint="eastAsia"/>
                <w:sz w:val="24"/>
                <w:szCs w:val="24"/>
              </w:rPr>
              <w:t>化学原料和化学制品制造业</w:t>
            </w:r>
            <w:r w:rsidR="0088255F">
              <w:rPr>
                <w:rFonts w:ascii="宋体" w:eastAsia="宋体" w:cs="宋体"/>
                <w:sz w:val="24"/>
                <w:szCs w:val="24"/>
              </w:rPr>
              <w:t>PPI同比</w:t>
            </w:r>
            <w:r w:rsidR="0088255F" w:rsidRPr="0088255F">
              <w:rPr>
                <w:rFonts w:ascii="宋体" w:eastAsia="宋体" w:cs="宋体" w:hint="eastAsia"/>
                <w:sz w:val="24"/>
                <w:szCs w:val="24"/>
              </w:rPr>
              <w:t>下降</w:t>
            </w:r>
            <w:r w:rsidR="0088255F" w:rsidRPr="0088255F">
              <w:rPr>
                <w:rFonts w:ascii="宋体" w:eastAsia="宋体" w:cs="宋体"/>
                <w:sz w:val="24"/>
                <w:szCs w:val="24"/>
              </w:rPr>
              <w:t>10.4%</w:t>
            </w:r>
            <w:r w:rsidR="001A530B">
              <w:rPr>
                <w:rFonts w:ascii="宋体" w:eastAsia="宋体" w:cs="宋体" w:hint="eastAsia"/>
                <w:sz w:val="24"/>
                <w:szCs w:val="24"/>
              </w:rPr>
              <w:t>、</w:t>
            </w:r>
            <w:r w:rsidR="0088255F" w:rsidRPr="0088255F">
              <w:rPr>
                <w:rFonts w:ascii="宋体" w:eastAsia="宋体" w:cs="宋体" w:hint="eastAsia"/>
                <w:sz w:val="24"/>
                <w:szCs w:val="24"/>
              </w:rPr>
              <w:t>收窄</w:t>
            </w:r>
            <w:r w:rsidR="0088255F" w:rsidRPr="0088255F">
              <w:rPr>
                <w:rFonts w:ascii="宋体" w:eastAsia="宋体" w:cs="宋体"/>
                <w:sz w:val="24"/>
                <w:szCs w:val="24"/>
              </w:rPr>
              <w:t>3.8</w:t>
            </w:r>
            <w:r w:rsidR="0088255F" w:rsidRPr="0088255F">
              <w:rPr>
                <w:rFonts w:ascii="宋体" w:eastAsia="宋体" w:cs="宋体" w:hint="eastAsia"/>
                <w:sz w:val="24"/>
                <w:szCs w:val="24"/>
              </w:rPr>
              <w:t>个百分点</w:t>
            </w:r>
            <w:r w:rsidR="001A530B"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 w:rsidR="001A530B" w:rsidRPr="001A530B">
              <w:rPr>
                <w:rFonts w:ascii="宋体" w:eastAsia="宋体" w:cs="宋体" w:hint="eastAsia"/>
                <w:sz w:val="24"/>
                <w:szCs w:val="24"/>
              </w:rPr>
              <w:t>生产指数和新订单指数均高于</w:t>
            </w:r>
            <w:r w:rsidR="001A530B" w:rsidRPr="001A530B">
              <w:rPr>
                <w:rFonts w:ascii="宋体" w:eastAsia="宋体" w:cs="宋体"/>
                <w:sz w:val="24"/>
                <w:szCs w:val="24"/>
              </w:rPr>
              <w:t>53.0%</w:t>
            </w:r>
            <w:r w:rsidR="001A530B" w:rsidRPr="001A530B">
              <w:rPr>
                <w:rFonts w:ascii="宋体" w:eastAsia="宋体" w:cs="宋体" w:hint="eastAsia"/>
                <w:sz w:val="24"/>
                <w:szCs w:val="24"/>
              </w:rPr>
              <w:t>，产需两端较为活跃。有向好迹象。从公司的实际情况看，部分产品价格亦有企稳回升迹象。</w:t>
            </w:r>
            <w:r w:rsidR="003622F8" w:rsidRPr="003622F8">
              <w:rPr>
                <w:rFonts w:ascii="宋体" w:eastAsia="宋体" w:cs="宋体" w:hint="eastAsia"/>
                <w:sz w:val="24"/>
                <w:szCs w:val="24"/>
              </w:rPr>
              <w:t>当然，市场复杂性不确定性仍然较高。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1A530B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：请问公司下半年的经营计划？</w:t>
            </w:r>
          </w:p>
          <w:p w:rsidR="008A0279" w:rsidRPr="008A0279" w:rsidRDefault="00076527" w:rsidP="008A027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</w:t>
            </w:r>
            <w:r w:rsidR="001A530B">
              <w:rPr>
                <w:rFonts w:ascii="宋体" w:eastAsia="宋体" w:cs="宋体" w:hint="eastAsia"/>
                <w:sz w:val="24"/>
                <w:szCs w:val="24"/>
              </w:rPr>
              <w:t>除认真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落实董事会确定的年度工作总体要求、经营计划和重点工作措施</w:t>
            </w:r>
            <w:r w:rsidR="001A530B">
              <w:rPr>
                <w:rFonts w:ascii="宋体" w:eastAsia="宋体" w:cs="宋体" w:hint="eastAsia"/>
                <w:sz w:val="24"/>
                <w:szCs w:val="24"/>
              </w:rPr>
              <w:t>外，重点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结合下半年实际，强化下列措施</w:t>
            </w:r>
            <w:r w:rsidR="001A530B">
              <w:rPr>
                <w:rFonts w:ascii="宋体" w:eastAsia="宋体" w:cs="宋体" w:hint="eastAsia"/>
                <w:sz w:val="24"/>
                <w:szCs w:val="24"/>
              </w:rPr>
              <w:t>：</w:t>
            </w:r>
          </w:p>
          <w:p w:rsidR="008A0279" w:rsidRDefault="001A530B" w:rsidP="008A0279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一是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提升安全本质，加强精益管理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，实现安全稳定</w:t>
            </w:r>
            <w:r w:rsidR="00B736FD">
              <w:rPr>
                <w:rFonts w:ascii="宋体" w:eastAsia="宋体" w:cs="宋体" w:hint="eastAsia"/>
                <w:sz w:val="24"/>
                <w:szCs w:val="24"/>
              </w:rPr>
              <w:t>高负荷</w:t>
            </w:r>
            <w:r>
              <w:rPr>
                <w:rFonts w:ascii="宋体" w:eastAsia="宋体" w:cs="宋体" w:hint="eastAsia"/>
                <w:sz w:val="24"/>
                <w:szCs w:val="24"/>
              </w:rPr>
              <w:t>运行，消耗、费用、原材料价格等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成本</w:t>
            </w:r>
            <w:r w:rsidR="00B736FD">
              <w:rPr>
                <w:rFonts w:ascii="宋体" w:eastAsia="宋体" w:cs="宋体" w:hint="eastAsia"/>
                <w:sz w:val="24"/>
                <w:szCs w:val="24"/>
              </w:rPr>
              <w:t>费用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有效控制。</w:t>
            </w:r>
            <w:r w:rsidR="00B736FD">
              <w:rPr>
                <w:rFonts w:ascii="宋体" w:eastAsia="宋体" w:cs="宋体" w:hint="eastAsia"/>
                <w:sz w:val="24"/>
                <w:szCs w:val="24"/>
              </w:rPr>
              <w:t>二是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围绕核心产业抓经营，发挥</w:t>
            </w:r>
            <w:r w:rsidR="008A0279" w:rsidRPr="008A0279">
              <w:rPr>
                <w:sz w:val="24"/>
                <w:szCs w:val="24"/>
              </w:rPr>
              <w:t>PVDF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、</w:t>
            </w:r>
            <w:r w:rsidR="008A0279" w:rsidRPr="008A0279">
              <w:rPr>
                <w:sz w:val="24"/>
                <w:szCs w:val="24"/>
              </w:rPr>
              <w:t>HFP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、</w:t>
            </w:r>
            <w:r w:rsidR="008A0279" w:rsidRPr="008A0279">
              <w:rPr>
                <w:sz w:val="24"/>
                <w:szCs w:val="24"/>
              </w:rPr>
              <w:t>FKM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等含氟聚合物内部末端产品拉动效应</w:t>
            </w:r>
            <w:r w:rsidR="00B736FD"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发挥产业链一体化协同运作优势和品牌效应，强化供产销市场协同运作，创造市场机遇效益。</w:t>
            </w:r>
            <w:r w:rsidR="00B736FD">
              <w:rPr>
                <w:rFonts w:ascii="宋体" w:eastAsia="宋体" w:cs="宋体" w:hint="eastAsia"/>
                <w:sz w:val="24"/>
                <w:szCs w:val="24"/>
              </w:rPr>
              <w:t>三是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挖掘培育新增量，开拓新市场，重点抓住太阳能光伏背板需求期、合成氨原料路线改造和环氧氯丙烷成本优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lastRenderedPageBreak/>
              <w:t>势，最大限度发挥</w:t>
            </w:r>
            <w:r w:rsidR="008A0279" w:rsidRPr="008A0279">
              <w:rPr>
                <w:sz w:val="24"/>
                <w:szCs w:val="24"/>
              </w:rPr>
              <w:t>PVDF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、合成氨双炉和环氧氯丙烷、</w:t>
            </w:r>
            <w:r w:rsidR="008A0279" w:rsidRPr="008A0279">
              <w:rPr>
                <w:sz w:val="24"/>
                <w:szCs w:val="24"/>
              </w:rPr>
              <w:t>FKM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、有机醇、碳氢制冷剂等新增装置产能爬坡</w:t>
            </w:r>
            <w:r w:rsidR="00B736FD">
              <w:rPr>
                <w:rFonts w:ascii="宋体" w:eastAsia="宋体" w:cs="宋体" w:hint="eastAsia"/>
                <w:sz w:val="24"/>
                <w:szCs w:val="24"/>
              </w:rPr>
              <w:t>；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加快推进巨塑</w:t>
            </w:r>
            <w:r w:rsidR="008A0279" w:rsidRPr="008A0279">
              <w:rPr>
                <w:sz w:val="24"/>
                <w:szCs w:val="24"/>
              </w:rPr>
              <w:t>100kt/a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聚偏二氯乙烯高性能阻隔材料项目（二期</w:t>
            </w:r>
            <w:r w:rsidR="008A0279" w:rsidRPr="008A0279">
              <w:rPr>
                <w:sz w:val="24"/>
                <w:szCs w:val="24"/>
              </w:rPr>
              <w:t>B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段）、</w:t>
            </w:r>
            <w:r w:rsidR="008A0279" w:rsidRPr="008A0279">
              <w:rPr>
                <w:sz w:val="24"/>
                <w:szCs w:val="24"/>
              </w:rPr>
              <w:t>60kt/aVDC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单体技改扩建项目、氟聚厂</w:t>
            </w:r>
            <w:r w:rsidR="008A0279" w:rsidRPr="008A0279">
              <w:rPr>
                <w:sz w:val="24"/>
                <w:szCs w:val="24"/>
              </w:rPr>
              <w:t>10kt/aFEP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扩建项目（二期）、宁化</w:t>
            </w:r>
            <w:r w:rsidR="008A0279" w:rsidRPr="008A0279">
              <w:rPr>
                <w:sz w:val="24"/>
                <w:szCs w:val="24"/>
              </w:rPr>
              <w:t>150kt/aPTT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等项目建设步伐</w:t>
            </w:r>
            <w:r w:rsidR="00B736FD">
              <w:rPr>
                <w:rFonts w:ascii="宋体" w:eastAsia="宋体" w:cs="宋体" w:hint="eastAsia"/>
                <w:sz w:val="24"/>
                <w:szCs w:val="24"/>
              </w:rPr>
              <w:t>；</w:t>
            </w:r>
            <w:r w:rsidR="008A0279" w:rsidRPr="008A0279">
              <w:rPr>
                <w:rFonts w:ascii="宋体" w:eastAsia="宋体" w:cs="宋体" w:hint="eastAsia"/>
                <w:sz w:val="24"/>
                <w:szCs w:val="24"/>
              </w:rPr>
              <w:t>以氟氯高性能化工先进材料制造业基地和核心竞争力为依托，强化公司第三代氟制冷剂龙头地位，谋划好下半年及明年实行配额制后的竞争策略；推进第四代氟制冷剂的发展；进一步密切公司高性能氟氯化工新材料的下游客户关系，构建良好合作生态；强化技术创新，推进含氟聚合物产品高质化、高值化进程；坚持创新发展，力争全面完成年度研发和固定资产投资计划，培育发展动能和新的经济增长点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9553FE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：请问公司后续发展规划？</w:t>
            </w:r>
          </w:p>
          <w:p w:rsidR="003622F8" w:rsidRDefault="00076527" w:rsidP="003622F8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</w:t>
            </w:r>
            <w:r w:rsidR="003622F8" w:rsidRPr="003622F8">
              <w:rPr>
                <w:rFonts w:ascii="宋体" w:eastAsia="宋体" w:cs="宋体"/>
                <w:sz w:val="24"/>
                <w:szCs w:val="24"/>
              </w:rPr>
              <w:t>8</w:t>
            </w:r>
            <w:r w:rsidR="003622F8" w:rsidRPr="003622F8">
              <w:rPr>
                <w:rFonts w:ascii="宋体" w:eastAsia="宋体" w:cs="宋体" w:hint="eastAsia"/>
                <w:sz w:val="24"/>
                <w:szCs w:val="24"/>
              </w:rPr>
              <w:t>月</w:t>
            </w:r>
            <w:r w:rsidR="003622F8" w:rsidRPr="003622F8">
              <w:rPr>
                <w:rFonts w:ascii="宋体" w:eastAsia="宋体" w:cs="宋体"/>
                <w:sz w:val="24"/>
                <w:szCs w:val="24"/>
              </w:rPr>
              <w:t>24</w:t>
            </w:r>
            <w:r w:rsidR="003622F8" w:rsidRPr="003622F8">
              <w:rPr>
                <w:rFonts w:ascii="宋体" w:eastAsia="宋体" w:cs="宋体" w:hint="eastAsia"/>
                <w:sz w:val="24"/>
                <w:szCs w:val="24"/>
              </w:rPr>
              <w:t>日</w:t>
            </w:r>
            <w:r w:rsidR="003622F8">
              <w:rPr>
                <w:rFonts w:ascii="宋体" w:eastAsia="宋体" w:cs="宋体" w:hint="eastAsia"/>
                <w:sz w:val="24"/>
                <w:szCs w:val="24"/>
              </w:rPr>
              <w:t>，公司董事会审议通过了</w:t>
            </w:r>
            <w:r w:rsidR="003622F8" w:rsidRPr="003622F8">
              <w:rPr>
                <w:rFonts w:ascii="宋体" w:eastAsia="宋体" w:cs="宋体" w:hint="eastAsia"/>
                <w:sz w:val="24"/>
                <w:szCs w:val="24"/>
              </w:rPr>
              <w:t>《公司发展规划（</w:t>
            </w:r>
            <w:r w:rsidR="003622F8" w:rsidRPr="003622F8">
              <w:rPr>
                <w:rFonts w:ascii="宋体" w:eastAsia="宋体" w:cs="宋体"/>
                <w:sz w:val="24"/>
                <w:szCs w:val="24"/>
              </w:rPr>
              <w:t>2023-2027</w:t>
            </w:r>
            <w:r w:rsidR="003622F8" w:rsidRPr="003622F8">
              <w:rPr>
                <w:rFonts w:ascii="宋体" w:eastAsia="宋体" w:cs="宋体" w:hint="eastAsia"/>
                <w:sz w:val="24"/>
                <w:szCs w:val="24"/>
              </w:rPr>
              <w:t>年）》</w:t>
            </w:r>
            <w:r w:rsidR="003622F8">
              <w:rPr>
                <w:rFonts w:ascii="宋体" w:eastAsia="宋体" w:cs="宋体" w:hint="eastAsia"/>
                <w:sz w:val="24"/>
                <w:szCs w:val="24"/>
              </w:rPr>
              <w:t>。</w:t>
            </w:r>
            <w:r w:rsidR="003622F8" w:rsidRPr="003622F8">
              <w:rPr>
                <w:rFonts w:ascii="宋体" w:eastAsia="宋体" w:cs="宋体" w:hint="eastAsia"/>
                <w:sz w:val="24"/>
                <w:szCs w:val="24"/>
              </w:rPr>
              <w:t>在继承公司发展战略方针基础上，面向未来产业变革和科技发展趋势，面向未来竞争市场，进一步明确了“成为受人尊敬的企业”的公司愿景，“成为具有全球竞争力的世界一流企业”的公司使命，“以氟化工为核心，以‘四新’为产业转型升级方向，充分发挥公司积累的竞争优势，加快创新驱动、转型升级，实现产业基地特色园区化，产业链集成化，产品高端化、系列化、高质化、精细化、差异化、复合化，将公司打造成为国内氟化工、太阳能组件材料的领先者，国内一流的化工新材料供应商、服务商”的发展战略。从质量效益、产业结构布局、创新能力、数智变革、安全生产、绿色发展、一流企业等方面规划</w:t>
            </w:r>
            <w:r w:rsidR="003622F8">
              <w:rPr>
                <w:rFonts w:ascii="宋体" w:eastAsia="宋体" w:cs="宋体" w:hint="eastAsia"/>
                <w:sz w:val="24"/>
                <w:szCs w:val="24"/>
              </w:rPr>
              <w:t>了</w:t>
            </w:r>
            <w:r w:rsidR="003622F8" w:rsidRPr="003622F8">
              <w:rPr>
                <w:rFonts w:ascii="宋体" w:eastAsia="宋体" w:cs="宋体" w:hint="eastAsia"/>
                <w:sz w:val="24"/>
                <w:szCs w:val="24"/>
              </w:rPr>
              <w:t>具体量化指标体系，以及各子业务高端化、智能化、绿色化发展路径和项目支撑。</w:t>
            </w:r>
          </w:p>
          <w:p w:rsidR="003622F8" w:rsidRDefault="003622F8">
            <w:pPr>
              <w:spacing w:line="360" w:lineRule="auto"/>
              <w:ind w:firstLineChars="200" w:firstLine="480"/>
              <w:rPr>
                <w:rFonts w:ascii="宋体" w:eastAsia="宋体" w:cs="宋体" w:hint="eastAsia"/>
                <w:sz w:val="24"/>
                <w:szCs w:val="24"/>
              </w:rPr>
            </w:pPr>
            <w:r w:rsidRPr="003622F8">
              <w:rPr>
                <w:rFonts w:ascii="宋体" w:eastAsia="宋体" w:cs="宋体" w:hint="eastAsia"/>
                <w:sz w:val="24"/>
                <w:szCs w:val="24"/>
              </w:rPr>
              <w:t>公司将按照上述规划要求，分解细化具体目标任务，持续加强创新升级、开放发展，推进各项目标任务落地落实，努力推进高质量发展步伐，加速发展战略目标实现进程。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9553FE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：国家第三代氟制冷剂配额分配方案什么时候会出，公司是否考虑未来配额交易？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lastRenderedPageBreak/>
              <w:t>答：国家</w:t>
            </w:r>
            <w:r>
              <w:rPr>
                <w:rFonts w:ascii="宋体" w:eastAsia="宋体" w:cs="宋体" w:hint="eastAsia"/>
                <w:sz w:val="24"/>
                <w:szCs w:val="24"/>
              </w:rPr>
              <w:t xml:space="preserve"> HFCs </w:t>
            </w:r>
            <w:r>
              <w:rPr>
                <w:rFonts w:ascii="宋体" w:eastAsia="宋体" w:cs="宋体" w:hint="eastAsia"/>
                <w:sz w:val="24"/>
                <w:szCs w:val="24"/>
              </w:rPr>
              <w:t>配额总量与分配方案尚在制定过程中，具体以国家有权管理部门颁布的相关方案和监管规定为准。请关注后续该机关发布的相关信息。公司将根据国家政策安排和市场情况，决定后续</w:t>
            </w:r>
            <w:r w:rsidR="00F508B8">
              <w:rPr>
                <w:rFonts w:ascii="宋体" w:eastAsia="宋体" w:cs="宋体" w:hint="eastAsia"/>
                <w:sz w:val="24"/>
                <w:szCs w:val="24"/>
              </w:rPr>
              <w:t>经营策略。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9553FE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：请问公司上半年氟化液产品经营情况，以及后续发展规划？</w:t>
            </w:r>
          </w:p>
          <w:p w:rsidR="00F508B8" w:rsidRPr="00F508B8" w:rsidRDefault="00076527" w:rsidP="00F508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</w:t>
            </w:r>
            <w:r w:rsidR="00F508B8" w:rsidRPr="00F508B8">
              <w:rPr>
                <w:rFonts w:ascii="宋体" w:eastAsia="宋体" w:cs="宋体" w:hint="eastAsia"/>
                <w:sz w:val="24"/>
                <w:szCs w:val="24"/>
              </w:rPr>
              <w:t>公司经过十多年的技术研发积累，已开发出系列电子氟化液产品。包括氢氟醚</w:t>
            </w:r>
            <w:r w:rsidR="00F508B8" w:rsidRPr="00F508B8">
              <w:rPr>
                <w:sz w:val="24"/>
                <w:szCs w:val="24"/>
              </w:rPr>
              <w:t>D</w:t>
            </w:r>
            <w:r w:rsidR="00F508B8" w:rsidRPr="00F508B8">
              <w:rPr>
                <w:rFonts w:ascii="宋体" w:eastAsia="宋体" w:cs="宋体" w:hint="eastAsia"/>
                <w:sz w:val="24"/>
                <w:szCs w:val="24"/>
              </w:rPr>
              <w:t>系列产品、全氟聚醚</w:t>
            </w:r>
            <w:r w:rsidR="00F508B8" w:rsidRPr="00F508B8">
              <w:rPr>
                <w:sz w:val="24"/>
                <w:szCs w:val="24"/>
              </w:rPr>
              <w:t>JHT</w:t>
            </w:r>
            <w:r w:rsidR="00F508B8" w:rsidRPr="00F508B8">
              <w:rPr>
                <w:rFonts w:ascii="宋体" w:eastAsia="宋体" w:cs="宋体" w:hint="eastAsia"/>
                <w:sz w:val="24"/>
                <w:szCs w:val="24"/>
              </w:rPr>
              <w:t>系列产品。其中：</w:t>
            </w:r>
          </w:p>
          <w:p w:rsidR="00F508B8" w:rsidRPr="00F508B8" w:rsidRDefault="00F508B8" w:rsidP="00F508B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508B8">
              <w:rPr>
                <w:rFonts w:ascii="宋体" w:eastAsia="宋体" w:cs="宋体" w:hint="eastAsia"/>
                <w:sz w:val="24"/>
                <w:szCs w:val="24"/>
              </w:rPr>
              <w:t>氢氟醚</w:t>
            </w:r>
            <w:r w:rsidRPr="00F508B8">
              <w:rPr>
                <w:sz w:val="24"/>
                <w:szCs w:val="24"/>
              </w:rPr>
              <w:t>D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系列产品可广泛应用于发泡剂、电子行业高端电子流体、各种精密基材的清洗、脱水干燥、电子元件侧漏液或气密性测试液、溶剂等，也可作为环保型传热工质用于温控散热系统等，其产业化工作正在推进中。</w:t>
            </w:r>
          </w:p>
          <w:p w:rsidR="0043213E" w:rsidRDefault="00F508B8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 w:rsidRPr="00F508B8">
              <w:rPr>
                <w:rFonts w:ascii="宋体" w:eastAsia="宋体" w:cs="宋体" w:hint="eastAsia"/>
                <w:sz w:val="24"/>
                <w:szCs w:val="24"/>
              </w:rPr>
              <w:t>全氟聚醚</w:t>
            </w:r>
            <w:r w:rsidRPr="00F508B8">
              <w:rPr>
                <w:sz w:val="24"/>
                <w:szCs w:val="24"/>
              </w:rPr>
              <w:t>JHT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系列产品，主要有</w:t>
            </w:r>
            <w:r w:rsidRPr="00F508B8">
              <w:rPr>
                <w:sz w:val="24"/>
                <w:szCs w:val="24"/>
              </w:rPr>
              <w:t>JHT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电子流体系列、</w:t>
            </w:r>
            <w:r w:rsidRPr="00F508B8">
              <w:rPr>
                <w:sz w:val="24"/>
                <w:szCs w:val="24"/>
              </w:rPr>
              <w:t>JHLO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润滑油系列以及</w:t>
            </w:r>
            <w:r w:rsidRPr="00F508B8">
              <w:rPr>
                <w:sz w:val="24"/>
                <w:szCs w:val="24"/>
              </w:rPr>
              <w:t>JX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浸没式冷却液等产品。作为全氟聚醚新材料，具有优异的电绝缘、无腐蚀、低挥发、热稳定性好等优点，广泛应用于半导体、数据中心、电子、机械、核工业、航空航天等领域。该产品</w:t>
            </w:r>
            <w:r>
              <w:rPr>
                <w:rFonts w:ascii="宋体" w:eastAsia="宋体" w:cs="宋体" w:hint="eastAsia"/>
                <w:sz w:val="24"/>
                <w:szCs w:val="24"/>
              </w:rPr>
              <w:t>子公司浙江创氟高科新材料有限公司的巨芯冷却液项目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为公司子公司巨芯冷却液项目产品，项目规划产能为</w:t>
            </w:r>
            <w:r w:rsidRPr="00F508B8">
              <w:rPr>
                <w:sz w:val="24"/>
                <w:szCs w:val="24"/>
              </w:rPr>
              <w:t>5000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吨</w:t>
            </w:r>
            <w:r w:rsidRPr="00F508B8">
              <w:rPr>
                <w:sz w:val="24"/>
                <w:szCs w:val="24"/>
              </w:rPr>
              <w:t>/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年。一期实施</w:t>
            </w:r>
            <w:r w:rsidRPr="00F508B8">
              <w:rPr>
                <w:sz w:val="24"/>
                <w:szCs w:val="24"/>
              </w:rPr>
              <w:t>1000</w:t>
            </w:r>
            <w:r w:rsidRPr="00F508B8">
              <w:rPr>
                <w:rFonts w:ascii="宋体" w:eastAsia="宋体" w:cs="宋体" w:hint="eastAsia"/>
                <w:sz w:val="24"/>
                <w:szCs w:val="24"/>
              </w:rPr>
              <w:t>吨</w:t>
            </w:r>
            <w:r w:rsidRPr="00F508B8">
              <w:rPr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sz w:val="24"/>
                <w:szCs w:val="24"/>
              </w:rPr>
              <w:t>年现已投入运营</w:t>
            </w:r>
            <w:r w:rsidR="00076527">
              <w:rPr>
                <w:rFonts w:ascii="宋体" w:eastAsia="宋体" w:cs="宋体" w:hint="eastAsia"/>
                <w:sz w:val="24"/>
                <w:szCs w:val="24"/>
              </w:rPr>
              <w:t>上</w:t>
            </w:r>
            <w:r w:rsidR="00076527">
              <w:rPr>
                <w:rFonts w:ascii="宋体" w:eastAsia="宋体" w:cs="宋体" w:hint="eastAsia"/>
                <w:sz w:val="24"/>
                <w:szCs w:val="24"/>
              </w:rPr>
              <w:t>半年，实现营业收入约</w:t>
            </w:r>
            <w:r w:rsidR="00076527">
              <w:rPr>
                <w:rFonts w:ascii="宋体" w:eastAsia="宋体" w:cs="宋体" w:hint="eastAsia"/>
                <w:sz w:val="24"/>
                <w:szCs w:val="24"/>
              </w:rPr>
              <w:t>0.51</w:t>
            </w:r>
            <w:r w:rsidR="00076527">
              <w:rPr>
                <w:rFonts w:ascii="宋体" w:eastAsia="宋体" w:cs="宋体" w:hint="eastAsia"/>
                <w:sz w:val="24"/>
                <w:szCs w:val="24"/>
              </w:rPr>
              <w:t>亿元，实现净利润约</w:t>
            </w:r>
            <w:r w:rsidR="00076527">
              <w:rPr>
                <w:rFonts w:ascii="宋体" w:eastAsia="宋体" w:cs="宋体" w:hint="eastAsia"/>
                <w:sz w:val="24"/>
                <w:szCs w:val="24"/>
              </w:rPr>
              <w:t>1000</w:t>
            </w:r>
            <w:r w:rsidR="00076527">
              <w:rPr>
                <w:rFonts w:ascii="宋体" w:eastAsia="宋体" w:cs="宋体" w:hint="eastAsia"/>
                <w:sz w:val="24"/>
                <w:szCs w:val="24"/>
              </w:rPr>
              <w:t>万元。该项目产品仍处于市场拓展和产能爬坡阶段，公司将根据后续市场供需情况，适时开展后续项目扩建。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9553FE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：请问三代制冷剂在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维修市场中的占比情况？</w:t>
            </w:r>
          </w:p>
          <w:p w:rsidR="009553F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</w:t>
            </w:r>
            <w:r w:rsidR="009553FE">
              <w:rPr>
                <w:rFonts w:ascii="宋体" w:eastAsia="宋体" w:cs="宋体" w:hint="eastAsia"/>
                <w:sz w:val="24"/>
                <w:szCs w:val="24"/>
              </w:rPr>
              <w:t>维修市场的使用量与空调器的保有量、使用年限、空调器质量</w:t>
            </w:r>
            <w:r w:rsidR="00780821">
              <w:rPr>
                <w:rFonts w:ascii="宋体" w:eastAsia="宋体" w:cs="宋体" w:hint="eastAsia"/>
                <w:sz w:val="24"/>
                <w:szCs w:val="24"/>
              </w:rPr>
              <w:t>及安全和性能要求</w:t>
            </w:r>
            <w:r w:rsidR="009553FE">
              <w:rPr>
                <w:rFonts w:ascii="宋体" w:eastAsia="宋体" w:cs="宋体" w:hint="eastAsia"/>
                <w:sz w:val="24"/>
                <w:szCs w:val="24"/>
              </w:rPr>
              <w:t>等</w:t>
            </w:r>
            <w:r w:rsidR="00E61812">
              <w:rPr>
                <w:rFonts w:ascii="宋体" w:eastAsia="宋体" w:cs="宋体" w:hint="eastAsia"/>
                <w:sz w:val="24"/>
                <w:szCs w:val="24"/>
              </w:rPr>
              <w:t>正</w:t>
            </w:r>
            <w:r w:rsidR="009553FE">
              <w:rPr>
                <w:rFonts w:ascii="宋体" w:eastAsia="宋体" w:cs="宋体" w:hint="eastAsia"/>
                <w:sz w:val="24"/>
                <w:szCs w:val="24"/>
              </w:rPr>
              <w:t>相关。考虑历史不同工质的制冷剂的空调器市场应用时间、投放量等不同，其现有维修需求量亦不同，此外各制冷剂的需求总量亦是波动。因此，目前尚无相对准确的比例数据。</w:t>
            </w:r>
          </w:p>
          <w:p w:rsidR="00E61812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E61812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8：第三代氟制冷剂执行配额前后会有什么变化？</w:t>
            </w:r>
          </w:p>
          <w:p w:rsidR="00E61812" w:rsidRPr="00E61812" w:rsidRDefault="00E61812">
            <w:pPr>
              <w:spacing w:line="360" w:lineRule="auto"/>
              <w:ind w:firstLineChars="200" w:firstLine="480"/>
              <w:rPr>
                <w:rFonts w:ascii="宋体" w:eastAsia="宋体" w:cs="宋体" w:hint="eastAsia"/>
                <w:sz w:val="24"/>
                <w:szCs w:val="24"/>
              </w:rPr>
            </w:pPr>
            <w:r w:rsidRPr="00E61812">
              <w:rPr>
                <w:rFonts w:ascii="宋体" w:eastAsia="宋体" w:cs="宋体"/>
                <w:sz w:val="24"/>
                <w:szCs w:val="24"/>
              </w:rPr>
              <w:t>答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：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分几个阶段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cs="宋体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sz w:val="24"/>
                <w:szCs w:val="24"/>
              </w:rPr>
              <w:t>）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基线期前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企业为了争取未来配额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进行产能扩张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导致产能严重过剩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，行业</w:t>
            </w:r>
            <w:r>
              <w:rPr>
                <w:rFonts w:ascii="宋体" w:eastAsia="宋体" w:cs="宋体"/>
                <w:sz w:val="24"/>
                <w:szCs w:val="24"/>
              </w:rPr>
              <w:t>竞争格局走向分</w:t>
            </w:r>
            <w:r w:rsidR="00633484">
              <w:rPr>
                <w:rFonts w:ascii="宋体" w:eastAsia="宋体" w:cs="宋体"/>
                <w:sz w:val="24"/>
                <w:szCs w:val="24"/>
              </w:rPr>
              <w:t>散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cs="宋体" w:hint="eastAsia"/>
                <w:sz w:val="24"/>
                <w:szCs w:val="24"/>
              </w:rPr>
              <w:t>（2）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基线期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（2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020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-</w:t>
            </w:r>
            <w:r w:rsidRPr="00E61812">
              <w:rPr>
                <w:rFonts w:ascii="宋体" w:eastAsia="宋体" w:cs="宋体"/>
                <w:sz w:val="24"/>
                <w:szCs w:val="24"/>
              </w:rPr>
              <w:t>2022年</w:t>
            </w:r>
            <w:r w:rsidRPr="00E61812">
              <w:rPr>
                <w:rFonts w:ascii="宋体" w:eastAsia="宋体" w:cs="宋体" w:hint="eastAsia"/>
                <w:sz w:val="24"/>
                <w:szCs w:val="24"/>
              </w:rPr>
              <w:t>），企业为了争夺配额，在产能严重过剩下，</w:t>
            </w:r>
            <w:r>
              <w:rPr>
                <w:rFonts w:ascii="宋体" w:eastAsia="宋体" w:cs="宋体" w:hint="eastAsia"/>
                <w:sz w:val="24"/>
                <w:szCs w:val="24"/>
              </w:rPr>
              <w:t>市场竞争</w:t>
            </w:r>
            <w:r>
              <w:rPr>
                <w:rFonts w:ascii="宋体" w:eastAsia="宋体" w:cs="宋体" w:hint="eastAsia"/>
                <w:sz w:val="24"/>
                <w:szCs w:val="24"/>
              </w:rPr>
              <w:lastRenderedPageBreak/>
              <w:t>十分激烈，行业竞争格局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主要是</w:t>
            </w:r>
            <w:r w:rsidR="000C423C">
              <w:rPr>
                <w:rFonts w:ascii="宋体" w:eastAsia="宋体" w:cs="宋体" w:hint="eastAsia"/>
                <w:sz w:val="24"/>
                <w:szCs w:val="24"/>
              </w:rPr>
              <w:t>产销量</w:t>
            </w:r>
            <w:r>
              <w:rPr>
                <w:rFonts w:ascii="宋体" w:eastAsia="宋体" w:cs="宋体" w:hint="eastAsia"/>
                <w:sz w:val="24"/>
                <w:szCs w:val="24"/>
              </w:rPr>
              <w:t>走向集中；（3）今年，因为不用争配额，竞争回归正常状态，但由于产能严重过剩、原材料价格大幅下跌，导致市场竞争仍然激烈，产品价格低位运行；（4）明年起，企业将按配额生产，</w:t>
            </w:r>
            <w:r w:rsidR="000C423C">
              <w:rPr>
                <w:rFonts w:ascii="宋体" w:eastAsia="宋体" w:cs="宋体" w:hint="eastAsia"/>
                <w:sz w:val="24"/>
                <w:szCs w:val="24"/>
              </w:rPr>
              <w:t>预计会有几个新变化：一是供需格局变化，</w:t>
            </w:r>
            <w:r w:rsidR="000C423C" w:rsidRPr="000C423C">
              <w:rPr>
                <w:rFonts w:ascii="宋体" w:eastAsia="宋体" w:cs="宋体" w:hint="eastAsia"/>
                <w:sz w:val="24"/>
                <w:szCs w:val="24"/>
              </w:rPr>
              <w:t>企业将在国家分配的配额量下生产，供给能力受配额量限制，近年突出的产能严重过剩矛盾将有效缓解</w:t>
            </w:r>
            <w:r w:rsidR="000C423C">
              <w:rPr>
                <w:rFonts w:ascii="宋体" w:eastAsia="宋体" w:cs="宋体" w:hint="eastAsia"/>
                <w:sz w:val="24"/>
                <w:szCs w:val="24"/>
              </w:rPr>
              <w:t>；二是竞争格局变化，经过基线年的配额争夺，基线年的产销量趋向集中，随配额落地，行业竞争格局实现集中，且未来不会改变（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因</w:t>
            </w:r>
            <w:r w:rsidR="000C423C">
              <w:rPr>
                <w:rFonts w:ascii="宋体" w:eastAsia="宋体" w:cs="宋体" w:hint="eastAsia"/>
                <w:sz w:val="24"/>
                <w:szCs w:val="24"/>
              </w:rPr>
              <w:t>配额整合除外）；三是市场格局变化，发达国家因进口配额削减走向淘汰期，我国预计在一定时期仍处成熟期，</w:t>
            </w:r>
            <w:r w:rsidR="00812E2C">
              <w:rPr>
                <w:rFonts w:ascii="宋体" w:eastAsia="宋体" w:cs="宋体" w:hint="eastAsia"/>
                <w:sz w:val="24"/>
                <w:szCs w:val="24"/>
              </w:rPr>
              <w:t>发展中国家（第二组）等空调器普及率较低的国家还有较大的潜在成长空间等；四是不同品种的应用领域不同，存在需求差异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，导致</w:t>
            </w:r>
            <w:r w:rsidR="00812E2C">
              <w:rPr>
                <w:rFonts w:ascii="宋体" w:eastAsia="宋体" w:cs="宋体" w:hint="eastAsia"/>
                <w:sz w:val="24"/>
                <w:szCs w:val="24"/>
              </w:rPr>
              <w:t>供需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状况、价格波动</w:t>
            </w:r>
            <w:r w:rsidR="00812E2C">
              <w:rPr>
                <w:rFonts w:ascii="宋体" w:eastAsia="宋体" w:cs="宋体" w:hint="eastAsia"/>
                <w:sz w:val="24"/>
                <w:szCs w:val="24"/>
              </w:rPr>
              <w:t>上的差异。</w:t>
            </w:r>
          </w:p>
          <w:p w:rsidR="0043213E" w:rsidRDefault="00812E2C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问9：是</w:t>
            </w:r>
            <w:r w:rsidR="00076527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否会存在高</w:t>
            </w:r>
            <w:r w:rsidR="00076527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GWP</w:t>
            </w:r>
            <w:r w:rsidR="00076527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值产品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生产配额可调整为</w:t>
            </w:r>
            <w:r w:rsidR="00076527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低</w:t>
            </w:r>
            <w:r w:rsidR="00076527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GWP</w:t>
            </w:r>
            <w:r w:rsidR="00076527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值产品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生产配额</w:t>
            </w:r>
            <w:r w:rsidR="00076527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的情形？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</w:t>
            </w:r>
            <w:r w:rsidR="00812E2C">
              <w:rPr>
                <w:rFonts w:ascii="宋体" w:eastAsia="宋体" w:cs="宋体" w:hint="eastAsia"/>
                <w:sz w:val="24"/>
                <w:szCs w:val="24"/>
              </w:rPr>
              <w:t>涉及配额分配政策，请</w:t>
            </w:r>
            <w:r>
              <w:rPr>
                <w:rFonts w:ascii="宋体" w:eastAsia="宋体" w:cs="宋体" w:hint="eastAsia"/>
                <w:sz w:val="24"/>
                <w:szCs w:val="24"/>
              </w:rPr>
              <w:t>以</w:t>
            </w:r>
            <w:r>
              <w:rPr>
                <w:rFonts w:ascii="宋体" w:eastAsia="宋体" w:cs="宋体" w:hint="eastAsia"/>
                <w:sz w:val="24"/>
                <w:szCs w:val="24"/>
              </w:rPr>
              <w:t>国家有权管理部门颁布的相关方案和监管规定为准。</w:t>
            </w:r>
          </w:p>
          <w:p w:rsidR="00812E2C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812E2C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 w:rsidR="00812E2C">
              <w:rPr>
                <w:rFonts w:ascii="宋体" w:eastAsia="宋体" w:cs="宋体"/>
                <w:b/>
                <w:bCs/>
                <w:sz w:val="24"/>
                <w:szCs w:val="24"/>
              </w:rPr>
              <w:t>0</w:t>
            </w:r>
            <w:r w:rsidR="00812E2C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</w:t>
            </w:r>
            <w:r w:rsidR="00812E2C">
              <w:rPr>
                <w:rFonts w:ascii="宋体" w:eastAsia="宋体" w:cs="宋体"/>
                <w:b/>
                <w:bCs/>
                <w:sz w:val="24"/>
                <w:szCs w:val="24"/>
              </w:rPr>
              <w:t>有人认为去年四季度</w:t>
            </w:r>
            <w:r w:rsidR="00812E2C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，</w:t>
            </w:r>
            <w:r w:rsidR="004D7E68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三代制冷剂市场</w:t>
            </w:r>
            <w:r w:rsidR="00812E2C">
              <w:rPr>
                <w:rFonts w:ascii="宋体" w:eastAsia="宋体" w:cs="宋体"/>
                <w:b/>
                <w:bCs/>
                <w:sz w:val="24"/>
                <w:szCs w:val="24"/>
              </w:rPr>
              <w:t>有备货行为</w:t>
            </w:r>
            <w:r w:rsidR="00812E2C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，</w:t>
            </w:r>
            <w:r w:rsidR="00812E2C">
              <w:rPr>
                <w:rFonts w:ascii="宋体" w:eastAsia="宋体" w:cs="宋体"/>
                <w:b/>
                <w:bCs/>
                <w:sz w:val="24"/>
                <w:szCs w:val="24"/>
              </w:rPr>
              <w:t>年底有</w:t>
            </w:r>
            <w:r w:rsidR="00812E2C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 w:rsidR="00812E2C">
              <w:rPr>
                <w:rFonts w:ascii="宋体" w:eastAsia="宋体" w:cs="宋体"/>
                <w:b/>
                <w:bCs/>
                <w:sz w:val="24"/>
                <w:szCs w:val="24"/>
              </w:rPr>
              <w:t>0万吨</w:t>
            </w:r>
            <w:r w:rsidR="004D7E68">
              <w:rPr>
                <w:rFonts w:ascii="宋体" w:eastAsia="宋体" w:cs="宋体"/>
                <w:b/>
                <w:bCs/>
                <w:sz w:val="24"/>
                <w:szCs w:val="24"/>
              </w:rPr>
              <w:t>库存</w:t>
            </w:r>
            <w:r w:rsidR="00812E2C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，</w:t>
            </w:r>
            <w:r w:rsidR="00812E2C">
              <w:rPr>
                <w:rFonts w:ascii="宋体" w:eastAsia="宋体" w:cs="宋体"/>
                <w:b/>
                <w:bCs/>
                <w:sz w:val="24"/>
                <w:szCs w:val="24"/>
              </w:rPr>
              <w:t>数据是否准确</w:t>
            </w:r>
            <w:r w:rsidR="00812E2C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？</w:t>
            </w:r>
            <w:r w:rsidR="004D7E68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今年四季度有备货行为吗？</w:t>
            </w:r>
          </w:p>
          <w:p w:rsidR="004D7E68" w:rsidRPr="004D7E68" w:rsidRDefault="004D7E68">
            <w:pPr>
              <w:spacing w:line="360" w:lineRule="auto"/>
              <w:ind w:firstLineChars="200" w:firstLine="480"/>
              <w:rPr>
                <w:rFonts w:ascii="宋体" w:eastAsia="宋体" w:cs="宋体" w:hint="eastAsia"/>
                <w:sz w:val="24"/>
                <w:szCs w:val="24"/>
              </w:rPr>
            </w:pPr>
            <w:r w:rsidRPr="004D7E68">
              <w:rPr>
                <w:rFonts w:ascii="宋体" w:eastAsia="宋体" w:cs="宋体"/>
                <w:sz w:val="24"/>
                <w:szCs w:val="24"/>
              </w:rPr>
              <w:t>答</w:t>
            </w:r>
            <w:r w:rsidRPr="004D7E68">
              <w:rPr>
                <w:rFonts w:ascii="宋体" w:eastAsia="宋体" w:cs="宋体" w:hint="eastAsia"/>
                <w:sz w:val="24"/>
                <w:szCs w:val="24"/>
              </w:rPr>
              <w:t>：</w:t>
            </w:r>
            <w:r w:rsidRPr="004D7E68">
              <w:rPr>
                <w:rFonts w:ascii="宋体" w:eastAsia="宋体" w:cs="宋体"/>
                <w:sz w:val="24"/>
                <w:szCs w:val="24"/>
              </w:rPr>
              <w:t>制冷剂消费存在一定的季节性特征</w:t>
            </w:r>
            <w:r w:rsidRPr="004D7E68">
              <w:rPr>
                <w:rFonts w:ascii="宋体" w:eastAsia="宋体" w:cs="宋体" w:hint="eastAsia"/>
                <w:sz w:val="24"/>
                <w:szCs w:val="24"/>
              </w:rPr>
              <w:t>。</w:t>
            </w:r>
            <w:r w:rsidRPr="004D7E68">
              <w:rPr>
                <w:rFonts w:ascii="宋体" w:eastAsia="宋体" w:cs="宋体"/>
                <w:sz w:val="24"/>
                <w:szCs w:val="24"/>
              </w:rPr>
              <w:t>从生产企业而言</w:t>
            </w:r>
            <w:r w:rsidRPr="004D7E68"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sz w:val="24"/>
                <w:szCs w:val="24"/>
              </w:rPr>
              <w:t>化工生产具有连续性生产特征</w:t>
            </w:r>
            <w:r>
              <w:rPr>
                <w:rFonts w:ascii="宋体" w:eastAsia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cs="宋体"/>
                <w:sz w:val="24"/>
                <w:szCs w:val="24"/>
              </w:rPr>
              <w:t>因此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sz w:val="24"/>
                <w:szCs w:val="24"/>
              </w:rPr>
              <w:t>生产</w:t>
            </w:r>
            <w:r>
              <w:rPr>
                <w:rFonts w:ascii="宋体" w:eastAsia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cs="宋体"/>
                <w:sz w:val="24"/>
                <w:szCs w:val="24"/>
              </w:rPr>
              <w:t>消费</w:t>
            </w:r>
            <w:r>
              <w:rPr>
                <w:rFonts w:ascii="宋体" w:eastAsia="宋体" w:cs="宋体" w:hint="eastAsia"/>
                <w:sz w:val="24"/>
                <w:szCs w:val="24"/>
              </w:rPr>
              <w:t>、社会</w:t>
            </w:r>
            <w:r>
              <w:rPr>
                <w:rFonts w:ascii="宋体" w:eastAsia="宋体" w:cs="宋体"/>
                <w:sz w:val="24"/>
                <w:szCs w:val="24"/>
              </w:rPr>
              <w:t>库存是一个平衡生态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，必然有合理的库存。但社库水平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高低</w:t>
            </w:r>
            <w:r>
              <w:rPr>
                <w:rFonts w:ascii="宋体" w:eastAsia="宋体" w:cs="宋体" w:hint="eastAsia"/>
                <w:sz w:val="24"/>
                <w:szCs w:val="24"/>
              </w:rPr>
              <w:t>、去库存、建库存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等</w:t>
            </w:r>
            <w:r>
              <w:rPr>
                <w:rFonts w:ascii="宋体" w:eastAsia="宋体" w:cs="宋体" w:hint="eastAsia"/>
                <w:sz w:val="24"/>
                <w:szCs w:val="24"/>
              </w:rPr>
              <w:t>与经营者的市场预期直接相关。至于库存量多少，现行条件下无法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准确</w:t>
            </w:r>
            <w:r>
              <w:rPr>
                <w:rFonts w:ascii="宋体" w:eastAsia="宋体" w:cs="宋体" w:hint="eastAsia"/>
                <w:sz w:val="24"/>
                <w:szCs w:val="24"/>
              </w:rPr>
              <w:t>统计。至于今年四季度是否有备货行为，一是正常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备货</w:t>
            </w:r>
            <w:r>
              <w:rPr>
                <w:rFonts w:ascii="宋体" w:eastAsia="宋体" w:cs="宋体" w:hint="eastAsia"/>
                <w:sz w:val="24"/>
                <w:szCs w:val="24"/>
              </w:rPr>
              <w:t>肯定有，这本身是常态，但是否超常态水平，取决于市场变化、市场预期。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 w:rsidR="00233F84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 w:rsidR="00233F84">
              <w:rPr>
                <w:rFonts w:asci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：请问未来三代制冷剂配额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价值是否会高于二代制冷剂？</w:t>
            </w:r>
          </w:p>
          <w:p w:rsidR="00233F84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答：制冷剂配额价值主要取决于</w:t>
            </w:r>
            <w:r w:rsidR="00233F84">
              <w:rPr>
                <w:rFonts w:ascii="宋体" w:eastAsia="宋体" w:cs="宋体" w:hint="eastAsia"/>
                <w:sz w:val="24"/>
                <w:szCs w:val="24"/>
              </w:rPr>
              <w:t>供需</w:t>
            </w:r>
            <w:r w:rsidR="00E83C01">
              <w:rPr>
                <w:rFonts w:ascii="宋体" w:eastAsia="宋体" w:cs="宋体" w:hint="eastAsia"/>
                <w:sz w:val="24"/>
                <w:szCs w:val="24"/>
              </w:rPr>
              <w:t>（生产配额量、市场需求）状况</w:t>
            </w:r>
            <w:r w:rsidR="00233F84">
              <w:rPr>
                <w:rFonts w:ascii="宋体" w:eastAsia="宋体" w:cs="宋体" w:hint="eastAsia"/>
                <w:sz w:val="24"/>
                <w:szCs w:val="24"/>
              </w:rPr>
              <w:t>，以及</w:t>
            </w:r>
            <w:r>
              <w:rPr>
                <w:rFonts w:ascii="宋体" w:eastAsia="宋体" w:cs="宋体" w:hint="eastAsia"/>
                <w:sz w:val="24"/>
                <w:szCs w:val="24"/>
              </w:rPr>
              <w:t>产品生命周期。</w:t>
            </w:r>
            <w:r w:rsidR="00233F84">
              <w:rPr>
                <w:rFonts w:ascii="宋体" w:eastAsia="宋体" w:cs="宋体" w:hint="eastAsia"/>
                <w:sz w:val="24"/>
                <w:szCs w:val="24"/>
              </w:rPr>
              <w:t>供需决定产品价格，价格反映价值。生命周期，除由配额削减进程决定外，还需关注替代品渗透进程。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lastRenderedPageBreak/>
              <w:t>问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 w:rsidR="00E83C01">
              <w:rPr>
                <w:rFonts w:asci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：在实行第二代制冷剂管控时，三代制冷剂迅速填补上了二代制冷剂缺口，请问未来第三代制冷剂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配额削减后，第四代制冷剂是否能及时替代补上缺口？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</w:t>
            </w:r>
            <w:r w:rsidR="00E83C01">
              <w:rPr>
                <w:rFonts w:ascii="宋体" w:eastAsia="宋体" w:cs="宋体" w:hint="eastAsia"/>
                <w:sz w:val="24"/>
                <w:szCs w:val="24"/>
              </w:rPr>
              <w:t>第四代氟制冷剂（H</w:t>
            </w:r>
            <w:r w:rsidR="00E83C01">
              <w:rPr>
                <w:rFonts w:ascii="宋体" w:eastAsia="宋体" w:cs="宋体"/>
                <w:sz w:val="24"/>
                <w:szCs w:val="24"/>
              </w:rPr>
              <w:t>FOs</w:t>
            </w:r>
            <w:r w:rsidR="00E83C01">
              <w:rPr>
                <w:rFonts w:ascii="宋体" w:eastAsia="宋体" w:cs="宋体" w:hint="eastAsia"/>
                <w:sz w:val="24"/>
                <w:szCs w:val="24"/>
              </w:rPr>
              <w:t>）因其温室气体排放值低，存在对第三代氟制冷剂替代的巨大空间。但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其亦存在研发成本、制造成本、下游转换成本较高，</w:t>
            </w:r>
            <w:r>
              <w:rPr>
                <w:rFonts w:ascii="宋体" w:eastAsia="宋体" w:cs="宋体" w:hint="eastAsia"/>
                <w:sz w:val="24"/>
                <w:szCs w:val="24"/>
              </w:rPr>
              <w:t>技术专利封锁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，推广应用的不确定性问题，实现成熟大规模替代应用仍有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较长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过程和不确定性。因此，需后续关注。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 w:rsidR="006555A6">
              <w:rPr>
                <w:rFonts w:asci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：请问，明年第三代制冷剂配额核定后，公司是</w:t>
            </w:r>
            <w:r w:rsidR="006555A6"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否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提高产品价格？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答：公司将严格按照国家三代氟制冷剂配额管理规定组织生产，同时，也将根据市场供需情况制定公司经营策略。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 w:rsidR="006555A6">
              <w:rPr>
                <w:rFonts w:ascii="宋体" w:eastAsia="宋体" w:cs="宋体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：请问，巨化股份作为国有控股上市公司，在国家第三代制冷剂方案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发布后，如何履行？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答：公司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将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严格遵守国家的相关规定，认真履行各项义务。同时也</w:t>
            </w:r>
            <w:r>
              <w:rPr>
                <w:rFonts w:ascii="宋体" w:eastAsia="宋体" w:cs="宋体" w:hint="eastAsia"/>
                <w:sz w:val="24"/>
                <w:szCs w:val="24"/>
              </w:rPr>
              <w:t>支持维护行业持续健康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高质量</w:t>
            </w:r>
            <w:r>
              <w:rPr>
                <w:rFonts w:ascii="宋体" w:eastAsia="宋体" w:cs="宋体" w:hint="eastAsia"/>
                <w:sz w:val="24"/>
                <w:szCs w:val="24"/>
              </w:rPr>
              <w:t>发展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。此外，公司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将</w:t>
            </w:r>
            <w:r>
              <w:rPr>
                <w:rFonts w:ascii="宋体" w:eastAsia="宋体" w:cs="宋体" w:hint="eastAsia"/>
                <w:sz w:val="24"/>
                <w:szCs w:val="24"/>
              </w:rPr>
              <w:t>持续保持研发强度，积极强化第四代制冷剂、低</w:t>
            </w:r>
            <w:r>
              <w:rPr>
                <w:rFonts w:ascii="宋体" w:eastAsia="宋体" w:cs="宋体" w:hint="eastAsia"/>
                <w:sz w:val="24"/>
                <w:szCs w:val="24"/>
              </w:rPr>
              <w:t>GWP</w:t>
            </w:r>
            <w:r>
              <w:rPr>
                <w:rFonts w:ascii="宋体" w:eastAsia="宋体" w:cs="宋体" w:hint="eastAsia"/>
                <w:sz w:val="24"/>
                <w:szCs w:val="24"/>
              </w:rPr>
              <w:t>新型制冷剂、氟化液冷媒产品等产业布局和研发投入，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加强绿色氟制冷剂有效供给，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为氟制冷剂的迭代升级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，满足</w:t>
            </w:r>
            <w:r w:rsidR="006555A6">
              <w:rPr>
                <w:rFonts w:ascii="宋体" w:eastAsia="宋体" w:cs="宋体" w:hint="eastAsia"/>
                <w:sz w:val="24"/>
                <w:szCs w:val="24"/>
              </w:rPr>
              <w:t>下游行业的有效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需求，以及我国</w:t>
            </w:r>
            <w:r>
              <w:rPr>
                <w:rFonts w:ascii="宋体" w:eastAsia="宋体" w:cs="宋体" w:hint="eastAsia"/>
                <w:sz w:val="24"/>
                <w:szCs w:val="24"/>
              </w:rPr>
              <w:t>履行《基加利修正案》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贡献力量。</w:t>
            </w:r>
          </w:p>
          <w:p w:rsidR="0043213E" w:rsidRDefault="00076527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问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1</w:t>
            </w:r>
            <w:r w:rsidR="006E2B49">
              <w:rPr>
                <w:rFonts w:ascii="宋体" w:eastAsia="宋体" w:cs="宋体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b/>
                <w:bCs/>
                <w:sz w:val="24"/>
                <w:szCs w:val="24"/>
              </w:rPr>
              <w:t>：请问，目前海外部分国家暂未实行配额管制，请问公司是否有在海外投资生产第三代制冷剂的计划？</w:t>
            </w:r>
          </w:p>
          <w:p w:rsidR="0043213E" w:rsidRDefault="00076527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答：在海外投资设立第三代制冷剂生产基地存在重大不确定性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和较大投资风险</w:t>
            </w:r>
            <w:r>
              <w:rPr>
                <w:rFonts w:ascii="宋体" w:eastAsia="宋体" w:cs="宋体" w:hint="eastAsia"/>
                <w:sz w:val="24"/>
                <w:szCs w:val="24"/>
              </w:rPr>
              <w:t>，如建设周期、海外营商环境、基础配套设施、当地法律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、原材料供应</w:t>
            </w:r>
            <w:r>
              <w:rPr>
                <w:rFonts w:ascii="宋体" w:eastAsia="宋体" w:cs="宋体" w:hint="eastAsia"/>
                <w:sz w:val="24"/>
                <w:szCs w:val="24"/>
              </w:rPr>
              <w:t>等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诸多方面的风险。公司对此持审慎态度。</w:t>
            </w:r>
            <w:r>
              <w:rPr>
                <w:rFonts w:ascii="宋体" w:eastAsia="宋体" w:cs="宋体" w:hint="eastAsia"/>
                <w:sz w:val="24"/>
                <w:szCs w:val="24"/>
              </w:rPr>
              <w:t>公司经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多年</w:t>
            </w:r>
            <w:r>
              <w:rPr>
                <w:rFonts w:ascii="宋体" w:eastAsia="宋体" w:cs="宋体" w:hint="eastAsia"/>
                <w:sz w:val="24"/>
                <w:szCs w:val="24"/>
              </w:rPr>
              <w:t>研究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cs="宋体" w:hint="eastAsia"/>
                <w:sz w:val="24"/>
                <w:szCs w:val="24"/>
              </w:rPr>
              <w:t>目前除在阿联酋</w:t>
            </w:r>
            <w:r w:rsidR="00CA1AB9">
              <w:rPr>
                <w:rFonts w:ascii="宋体" w:eastAsia="宋体" w:cs="宋体" w:hint="eastAsia"/>
                <w:sz w:val="24"/>
                <w:szCs w:val="24"/>
              </w:rPr>
              <w:t>已</w:t>
            </w:r>
            <w:r w:rsidR="00633484">
              <w:rPr>
                <w:rFonts w:ascii="宋体" w:eastAsia="宋体" w:cs="宋体" w:hint="eastAsia"/>
                <w:sz w:val="24"/>
                <w:szCs w:val="24"/>
              </w:rPr>
              <w:t>建成</w:t>
            </w:r>
            <w:r>
              <w:rPr>
                <w:rFonts w:ascii="宋体" w:eastAsia="宋体" w:cs="宋体" w:hint="eastAsia"/>
                <w:sz w:val="24"/>
                <w:szCs w:val="24"/>
              </w:rPr>
              <w:t>投产</w:t>
            </w:r>
            <w:r>
              <w:rPr>
                <w:rFonts w:ascii="宋体" w:eastAsia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sz w:val="24"/>
                <w:szCs w:val="24"/>
              </w:rPr>
              <w:t>万吨</w:t>
            </w:r>
            <w:r>
              <w:rPr>
                <w:rFonts w:ascii="宋体" w:eastAsia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cs="宋体" w:hint="eastAsia"/>
                <w:sz w:val="24"/>
                <w:szCs w:val="24"/>
              </w:rPr>
              <w:t>HFCs</w:t>
            </w:r>
            <w:r>
              <w:rPr>
                <w:rFonts w:ascii="宋体" w:eastAsia="宋体" w:cs="宋体" w:hint="eastAsia"/>
                <w:sz w:val="24"/>
                <w:szCs w:val="24"/>
              </w:rPr>
              <w:t>生产装置</w:t>
            </w:r>
            <w:r>
              <w:rPr>
                <w:rFonts w:ascii="宋体" w:eastAsia="宋体" w:cs="宋体" w:hint="eastAsia"/>
                <w:sz w:val="24"/>
                <w:szCs w:val="24"/>
              </w:rPr>
              <w:t>外，</w:t>
            </w:r>
            <w:r w:rsidR="006E2B49">
              <w:rPr>
                <w:rFonts w:ascii="宋体" w:eastAsia="宋体" w:cs="宋体" w:hint="eastAsia"/>
                <w:sz w:val="24"/>
                <w:szCs w:val="24"/>
              </w:rPr>
              <w:t>现</w:t>
            </w:r>
            <w:r>
              <w:rPr>
                <w:rFonts w:ascii="宋体" w:eastAsia="宋体" w:cs="宋体" w:hint="eastAsia"/>
                <w:sz w:val="24"/>
                <w:szCs w:val="24"/>
              </w:rPr>
              <w:t>无在海外实施建设第三代制冷剂装置计划。</w:t>
            </w:r>
            <w:bookmarkStart w:id="0" w:name="_GoBack"/>
            <w:bookmarkEnd w:id="0"/>
          </w:p>
          <w:p w:rsidR="0043213E" w:rsidRDefault="0043213E">
            <w:pPr>
              <w:spacing w:line="360" w:lineRule="auto"/>
              <w:ind w:firstLineChars="200" w:firstLine="482"/>
              <w:rPr>
                <w:rFonts w:ascii="宋体" w:eastAsia="宋体" w:cs="宋体"/>
                <w:b/>
                <w:bCs/>
                <w:sz w:val="24"/>
                <w:szCs w:val="24"/>
              </w:rPr>
            </w:pPr>
          </w:p>
          <w:p w:rsidR="0043213E" w:rsidRDefault="0043213E">
            <w:pPr>
              <w:spacing w:line="360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43213E">
        <w:trPr>
          <w:trHeight w:val="743"/>
        </w:trPr>
        <w:tc>
          <w:tcPr>
            <w:tcW w:w="1234" w:type="dxa"/>
            <w:vAlign w:val="center"/>
          </w:tcPr>
          <w:p w:rsidR="0043213E" w:rsidRDefault="00076527">
            <w:pPr>
              <w:spacing w:before="207"/>
              <w:ind w:left="119" w:right="100" w:firstLine="2"/>
              <w:jc w:val="center"/>
              <w:rPr>
                <w:rFonts w:ascii="宋体" w:eastAsia="宋体" w:cs="宋体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eastAsia="宋体" w:cs="宋体" w:hint="eastAsia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本次活动是否涉</w:t>
            </w:r>
            <w:r>
              <w:rPr>
                <w:rFonts w:ascii="宋体" w:eastAsia="宋体" w:cs="宋体" w:hint="eastAsia"/>
                <w:spacing w:val="6"/>
                <w:sz w:val="24"/>
                <w:szCs w:val="24"/>
                <w14:textOutline w14:w="4330" w14:cap="flat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及披露重大信息</w:t>
            </w:r>
          </w:p>
        </w:tc>
        <w:tc>
          <w:tcPr>
            <w:tcW w:w="2998" w:type="dxa"/>
            <w:vAlign w:val="center"/>
          </w:tcPr>
          <w:p w:rsidR="0043213E" w:rsidRDefault="00076527">
            <w:pPr>
              <w:spacing w:before="230" w:line="185" w:lineRule="auto"/>
              <w:ind w:firstLineChars="200" w:firstLine="48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MS UI Gothic" w:eastAsia="宋体" w:hAnsi="MS UI Gothic" w:cs="MS UI Gothic" w:hint="eastAsia"/>
                <w:spacing w:val="-4"/>
                <w:sz w:val="24"/>
                <w:szCs w:val="24"/>
              </w:rPr>
              <w:lastRenderedPageBreak/>
              <w:sym w:font="Wingdings 2" w:char="00A3"/>
            </w:r>
            <w:r>
              <w:rPr>
                <w:rFonts w:ascii="MS UI Gothic" w:hAnsi="MS UI Gothic" w:cs="MS UI Gothic" w:hint="eastAsia"/>
                <w:spacing w:val="-4"/>
                <w:sz w:val="24"/>
                <w:szCs w:val="24"/>
              </w:rPr>
              <w:t>是</w:t>
            </w:r>
            <w:r>
              <w:rPr>
                <w:rFonts w:ascii="MS UI Gothic" w:hAnsi="MS UI Gothic" w:cs="MS UI Gothic" w:hint="eastAsia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MS UI Gothic" w:eastAsia="宋体" w:hAnsi="MS UI Gothic" w:cs="MS UI Gothic" w:hint="eastAsia"/>
                <w:spacing w:val="-4"/>
                <w:sz w:val="24"/>
                <w:szCs w:val="24"/>
              </w:rPr>
              <w:sym w:font="Wingdings 2" w:char="0052"/>
            </w:r>
            <w:r>
              <w:rPr>
                <w:rFonts w:ascii="MS UI Gothic" w:hAnsi="MS UI Gothic" w:cs="MS UI Gothic" w:hint="eastAsia"/>
                <w:spacing w:val="-4"/>
                <w:sz w:val="24"/>
                <w:szCs w:val="24"/>
              </w:rPr>
              <w:t>否</w:t>
            </w:r>
          </w:p>
        </w:tc>
        <w:tc>
          <w:tcPr>
            <w:tcW w:w="4415" w:type="dxa"/>
            <w:gridSpan w:val="2"/>
            <w:vAlign w:val="center"/>
          </w:tcPr>
          <w:p w:rsidR="0043213E" w:rsidRDefault="00076527">
            <w:pPr>
              <w:spacing w:before="230" w:line="185" w:lineRule="auto"/>
              <w:rPr>
                <w:rFonts w:ascii="MS UI Gothic" w:eastAsia="宋体" w:hAnsi="MS UI Gothic" w:cs="MS UI Gothic"/>
                <w:spacing w:val="-4"/>
                <w:sz w:val="24"/>
                <w:szCs w:val="24"/>
              </w:rPr>
            </w:pPr>
            <w:r>
              <w:rPr>
                <w:rFonts w:ascii="MS UI Gothic" w:hAnsi="MS UI Gothic" w:cs="MS UI Gothic" w:hint="eastAsia"/>
                <w:spacing w:val="-4"/>
                <w:sz w:val="24"/>
                <w:szCs w:val="24"/>
              </w:rPr>
              <w:t>（如有涉及披露重大信息进行说明）</w:t>
            </w:r>
          </w:p>
        </w:tc>
      </w:tr>
    </w:tbl>
    <w:p w:rsidR="0043213E" w:rsidRDefault="0043213E"/>
    <w:sectPr w:rsidR="0043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27" w:rsidRDefault="00076527">
      <w:r>
        <w:separator/>
      </w:r>
    </w:p>
  </w:endnote>
  <w:endnote w:type="continuationSeparator" w:id="0">
    <w:p w:rsidR="00076527" w:rsidRDefault="000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27" w:rsidRDefault="00076527">
      <w:r>
        <w:separator/>
      </w:r>
    </w:p>
  </w:footnote>
  <w:footnote w:type="continuationSeparator" w:id="0">
    <w:p w:rsidR="00076527" w:rsidRDefault="0007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40356"/>
    <w:multiLevelType w:val="singleLevel"/>
    <w:tmpl w:val="66D403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lNWY1N2FiOWVkMWJiNjkzYTM5NDRjOWZkYjNmZjgifQ=="/>
  </w:docVars>
  <w:rsids>
    <w:rsidRoot w:val="275D18E2"/>
    <w:rsid w:val="00076527"/>
    <w:rsid w:val="000C423C"/>
    <w:rsid w:val="001A530B"/>
    <w:rsid w:val="00233F84"/>
    <w:rsid w:val="003622F8"/>
    <w:rsid w:val="0043213E"/>
    <w:rsid w:val="004D7E68"/>
    <w:rsid w:val="00633484"/>
    <w:rsid w:val="006555A6"/>
    <w:rsid w:val="006E2B49"/>
    <w:rsid w:val="00717FE5"/>
    <w:rsid w:val="00780821"/>
    <w:rsid w:val="00812E2C"/>
    <w:rsid w:val="0088255F"/>
    <w:rsid w:val="008A0279"/>
    <w:rsid w:val="009553FE"/>
    <w:rsid w:val="00B736FD"/>
    <w:rsid w:val="00CA1AB9"/>
    <w:rsid w:val="00E61812"/>
    <w:rsid w:val="00E83C01"/>
    <w:rsid w:val="00F508B8"/>
    <w:rsid w:val="00F964AE"/>
    <w:rsid w:val="07FC65D0"/>
    <w:rsid w:val="089E2820"/>
    <w:rsid w:val="09D96A79"/>
    <w:rsid w:val="0BE12134"/>
    <w:rsid w:val="18814A12"/>
    <w:rsid w:val="1D9D352D"/>
    <w:rsid w:val="275D18E2"/>
    <w:rsid w:val="349F69BC"/>
    <w:rsid w:val="371003FC"/>
    <w:rsid w:val="3ACE01DD"/>
    <w:rsid w:val="3F802698"/>
    <w:rsid w:val="41713E4C"/>
    <w:rsid w:val="445B4BCA"/>
    <w:rsid w:val="46465669"/>
    <w:rsid w:val="50A90148"/>
    <w:rsid w:val="519C3983"/>
    <w:rsid w:val="58013AEF"/>
    <w:rsid w:val="61FA4608"/>
    <w:rsid w:val="6C58158A"/>
    <w:rsid w:val="787457C0"/>
    <w:rsid w:val="79153D07"/>
    <w:rsid w:val="7C1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D28812-EBEC-41BD-8079-EF0AE6BB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郑科炜</dc:creator>
  <cp:lastModifiedBy>JHGF</cp:lastModifiedBy>
  <cp:revision>7</cp:revision>
  <cp:lastPrinted>2023-02-06T03:04:00Z</cp:lastPrinted>
  <dcterms:created xsi:type="dcterms:W3CDTF">2023-09-15T06:04:00Z</dcterms:created>
  <dcterms:modified xsi:type="dcterms:W3CDTF">2023-09-15T09:10:00Z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843E6254215846B5A7C614594C4E9CEA_13</vt:lpwstr>
  </property>
</Properties>
</file>