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19C3" w14:textId="77777777" w:rsidR="00B34497" w:rsidRPr="001B70BD" w:rsidRDefault="008D0CCA">
      <w:pPr>
        <w:rPr>
          <w:rFonts w:asciiTheme="majorEastAsia" w:eastAsiaTheme="majorEastAsia" w:hAnsiTheme="majorEastAsia"/>
          <w:sz w:val="24"/>
        </w:rPr>
      </w:pPr>
      <w:r w:rsidRPr="001B70BD">
        <w:rPr>
          <w:rFonts w:asciiTheme="majorEastAsia" w:eastAsiaTheme="majorEastAsia" w:hAnsiTheme="majorEastAsia" w:hint="eastAsia"/>
          <w:sz w:val="24"/>
        </w:rPr>
        <w:t>证券代码</w:t>
      </w:r>
      <w:r w:rsidR="00D85F48">
        <w:rPr>
          <w:rFonts w:asciiTheme="majorEastAsia" w:eastAsiaTheme="majorEastAsia" w:hAnsiTheme="majorEastAsia" w:hint="eastAsia"/>
          <w:sz w:val="24"/>
        </w:rPr>
        <w:t>：</w:t>
      </w:r>
      <w:r w:rsidRPr="001B70BD">
        <w:rPr>
          <w:rFonts w:asciiTheme="majorEastAsia" w:eastAsiaTheme="majorEastAsia" w:hAnsiTheme="majorEastAsia"/>
          <w:sz w:val="24"/>
        </w:rPr>
        <w:t xml:space="preserve">603577      </w:t>
      </w:r>
      <w:r w:rsidR="00D85F48">
        <w:rPr>
          <w:rFonts w:asciiTheme="majorEastAsia" w:eastAsiaTheme="majorEastAsia" w:hAnsiTheme="majorEastAsia"/>
          <w:sz w:val="24"/>
        </w:rPr>
        <w:t xml:space="preserve">           </w:t>
      </w:r>
      <w:r w:rsidR="00BF6F2A" w:rsidRPr="001B70BD">
        <w:rPr>
          <w:rFonts w:asciiTheme="majorEastAsia" w:eastAsiaTheme="majorEastAsia" w:hAnsiTheme="majorEastAsia"/>
          <w:sz w:val="24"/>
        </w:rPr>
        <w:t xml:space="preserve">                </w:t>
      </w:r>
      <w:r w:rsidR="00D85F48">
        <w:rPr>
          <w:rFonts w:asciiTheme="majorEastAsia" w:eastAsiaTheme="majorEastAsia" w:hAnsiTheme="majorEastAsia"/>
          <w:sz w:val="24"/>
        </w:rPr>
        <w:t xml:space="preserve"> </w:t>
      </w:r>
      <w:r w:rsidR="001B70BD">
        <w:rPr>
          <w:rFonts w:asciiTheme="majorEastAsia" w:eastAsiaTheme="majorEastAsia" w:hAnsiTheme="majorEastAsia"/>
          <w:sz w:val="24"/>
        </w:rPr>
        <w:t xml:space="preserve">   </w:t>
      </w:r>
      <w:r w:rsidRPr="001B70BD">
        <w:rPr>
          <w:rFonts w:asciiTheme="majorEastAsia" w:eastAsiaTheme="majorEastAsia" w:hAnsiTheme="majorEastAsia" w:hint="eastAsia"/>
          <w:sz w:val="24"/>
        </w:rPr>
        <w:t>证券简称</w:t>
      </w:r>
      <w:r w:rsidR="00D85F48">
        <w:rPr>
          <w:rFonts w:asciiTheme="majorEastAsia" w:eastAsiaTheme="majorEastAsia" w:hAnsiTheme="majorEastAsia" w:hint="eastAsia"/>
          <w:sz w:val="24"/>
        </w:rPr>
        <w:t>：</w:t>
      </w:r>
      <w:r w:rsidRPr="001B70BD">
        <w:rPr>
          <w:rFonts w:asciiTheme="majorEastAsia" w:eastAsiaTheme="majorEastAsia" w:hAnsiTheme="majorEastAsia"/>
          <w:sz w:val="24"/>
        </w:rPr>
        <w:t>汇金通</w:t>
      </w:r>
    </w:p>
    <w:p w14:paraId="2870267B" w14:textId="77777777" w:rsidR="008D0CCA" w:rsidRDefault="008D0CCA"/>
    <w:p w14:paraId="718111F3" w14:textId="77777777" w:rsidR="008D0CCA" w:rsidRPr="00B47B93" w:rsidRDefault="008D0CCA" w:rsidP="008D0CCA">
      <w:pPr>
        <w:jc w:val="center"/>
        <w:rPr>
          <w:rFonts w:ascii="黑体" w:eastAsia="黑体" w:hAnsi="黑体"/>
          <w:b/>
          <w:sz w:val="36"/>
          <w:szCs w:val="36"/>
        </w:rPr>
      </w:pPr>
      <w:r w:rsidRPr="00B47B93">
        <w:rPr>
          <w:rFonts w:ascii="黑体" w:eastAsia="黑体" w:hAnsi="黑体" w:hint="eastAsia"/>
          <w:b/>
          <w:sz w:val="36"/>
          <w:szCs w:val="36"/>
        </w:rPr>
        <w:t>青岛汇金通电力设备股份有限公司</w:t>
      </w:r>
    </w:p>
    <w:p w14:paraId="7F9A8C3D" w14:textId="4A30468A" w:rsidR="008D0CCA" w:rsidRPr="00B47B93" w:rsidRDefault="00367C39" w:rsidP="008D0CCA">
      <w:pPr>
        <w:jc w:val="center"/>
        <w:rPr>
          <w:rFonts w:ascii="黑体" w:eastAsia="黑体" w:hAnsi="黑体"/>
          <w:b/>
          <w:sz w:val="36"/>
          <w:szCs w:val="36"/>
        </w:rPr>
      </w:pPr>
      <w:r>
        <w:rPr>
          <w:rFonts w:ascii="黑体" w:eastAsia="黑体" w:hAnsi="黑体"/>
          <w:b/>
          <w:sz w:val="36"/>
          <w:szCs w:val="36"/>
        </w:rPr>
        <w:t>202</w:t>
      </w:r>
      <w:r w:rsidR="00A61441">
        <w:rPr>
          <w:rFonts w:ascii="黑体" w:eastAsia="黑体" w:hAnsi="黑体"/>
          <w:b/>
          <w:sz w:val="36"/>
          <w:szCs w:val="36"/>
        </w:rPr>
        <w:t>3</w:t>
      </w:r>
      <w:r>
        <w:rPr>
          <w:rFonts w:ascii="黑体" w:eastAsia="黑体" w:hAnsi="黑体" w:hint="eastAsia"/>
          <w:b/>
          <w:sz w:val="36"/>
          <w:szCs w:val="36"/>
        </w:rPr>
        <w:t>年</w:t>
      </w:r>
      <w:r w:rsidR="000F1460">
        <w:rPr>
          <w:rFonts w:ascii="黑体" w:eastAsia="黑体" w:hAnsi="黑体"/>
          <w:b/>
          <w:sz w:val="36"/>
          <w:szCs w:val="36"/>
        </w:rPr>
        <w:t>9</w:t>
      </w:r>
      <w:r w:rsidR="00AA44B8">
        <w:rPr>
          <w:rFonts w:ascii="黑体" w:eastAsia="黑体" w:hAnsi="黑体" w:hint="eastAsia"/>
          <w:b/>
          <w:sz w:val="36"/>
          <w:szCs w:val="36"/>
        </w:rPr>
        <w:t>月</w:t>
      </w:r>
      <w:r w:rsidR="008D0CCA" w:rsidRPr="00B47B93">
        <w:rPr>
          <w:rFonts w:ascii="黑体" w:eastAsia="黑体" w:hAnsi="黑体" w:hint="eastAsia"/>
          <w:b/>
          <w:sz w:val="36"/>
          <w:szCs w:val="36"/>
        </w:rPr>
        <w:t>投资者关系</w:t>
      </w:r>
      <w:r w:rsidR="008D0CCA" w:rsidRPr="00B47B93">
        <w:rPr>
          <w:rFonts w:ascii="黑体" w:eastAsia="黑体" w:hAnsi="黑体"/>
          <w:b/>
          <w:sz w:val="36"/>
          <w:szCs w:val="36"/>
        </w:rPr>
        <w:t>活动</w:t>
      </w:r>
      <w:r w:rsidR="008D0CCA" w:rsidRPr="00B47B93">
        <w:rPr>
          <w:rFonts w:ascii="黑体" w:eastAsia="黑体" w:hAnsi="黑体" w:hint="eastAsia"/>
          <w:b/>
          <w:sz w:val="36"/>
          <w:szCs w:val="36"/>
        </w:rPr>
        <w:t>记录表</w:t>
      </w:r>
    </w:p>
    <w:p w14:paraId="6702EED4" w14:textId="77777777" w:rsidR="008D0CCA" w:rsidRPr="001B70BD" w:rsidRDefault="008D0CCA" w:rsidP="001B70BD">
      <w:pPr>
        <w:jc w:val="right"/>
        <w:rPr>
          <w:rFonts w:asciiTheme="majorEastAsia" w:eastAsiaTheme="majorEastAsia" w:hAnsiTheme="majorEastAsia"/>
          <w:sz w:val="24"/>
          <w:szCs w:val="24"/>
        </w:rPr>
      </w:pPr>
    </w:p>
    <w:tbl>
      <w:tblPr>
        <w:tblStyle w:val="a3"/>
        <w:tblW w:w="5000" w:type="pct"/>
        <w:jc w:val="center"/>
        <w:tblLook w:val="04A0" w:firstRow="1" w:lastRow="0" w:firstColumn="1" w:lastColumn="0" w:noHBand="0" w:noVBand="1"/>
      </w:tblPr>
      <w:tblGrid>
        <w:gridCol w:w="1555"/>
        <w:gridCol w:w="6741"/>
      </w:tblGrid>
      <w:tr w:rsidR="008D0CCA" w:rsidRPr="00983993" w14:paraId="2C8C982F" w14:textId="77777777" w:rsidTr="00907E59">
        <w:trPr>
          <w:trHeight w:val="2048"/>
          <w:jc w:val="center"/>
        </w:trPr>
        <w:tc>
          <w:tcPr>
            <w:tcW w:w="1555" w:type="dxa"/>
            <w:vAlign w:val="center"/>
          </w:tcPr>
          <w:p w14:paraId="76911FCB" w14:textId="77777777" w:rsidR="008D0CCA" w:rsidRPr="00983993" w:rsidRDefault="008D0CCA" w:rsidP="008D0CCA">
            <w:pPr>
              <w:jc w:val="center"/>
              <w:rPr>
                <w:rFonts w:asciiTheme="minorEastAsia" w:hAnsiTheme="minorEastAsia"/>
                <w:b/>
                <w:sz w:val="24"/>
                <w:szCs w:val="24"/>
              </w:rPr>
            </w:pPr>
            <w:r w:rsidRPr="004E3F15">
              <w:rPr>
                <w:rFonts w:asciiTheme="minorEastAsia" w:hAnsiTheme="minorEastAsia" w:hint="eastAsia"/>
                <w:b/>
                <w:sz w:val="24"/>
                <w:szCs w:val="24"/>
              </w:rPr>
              <w:t>投资者关系</w:t>
            </w:r>
            <w:r w:rsidRPr="004E3F15">
              <w:rPr>
                <w:rFonts w:asciiTheme="minorEastAsia" w:hAnsiTheme="minorEastAsia"/>
                <w:b/>
                <w:sz w:val="24"/>
                <w:szCs w:val="24"/>
              </w:rPr>
              <w:t>活动类别</w:t>
            </w:r>
          </w:p>
        </w:tc>
        <w:tc>
          <w:tcPr>
            <w:tcW w:w="6741" w:type="dxa"/>
            <w:vAlign w:val="center"/>
          </w:tcPr>
          <w:p w14:paraId="387D945A" w14:textId="6AC115B1" w:rsidR="00B47B93" w:rsidRPr="00983993" w:rsidRDefault="00BF0C3E" w:rsidP="008D0CCA">
            <w:pPr>
              <w:jc w:val="left"/>
              <w:rPr>
                <w:rFonts w:asciiTheme="minorEastAsia" w:hAnsiTheme="minorEastAsia"/>
                <w:sz w:val="24"/>
                <w:szCs w:val="24"/>
              </w:rPr>
            </w:pPr>
            <w:r>
              <w:rPr>
                <w:rFonts w:asciiTheme="minorEastAsia" w:hAnsiTheme="minorEastAsia" w:hint="eastAsia"/>
                <w:sz w:val="24"/>
                <w:szCs w:val="24"/>
              </w:rPr>
              <w:sym w:font="Wingdings 2" w:char="F052"/>
            </w:r>
            <w:r w:rsidR="008D0CCA" w:rsidRPr="00983993">
              <w:rPr>
                <w:rFonts w:asciiTheme="minorEastAsia" w:hAnsiTheme="minorEastAsia" w:hint="eastAsia"/>
                <w:sz w:val="24"/>
                <w:szCs w:val="24"/>
              </w:rPr>
              <w:t>特定对象</w:t>
            </w:r>
            <w:r w:rsidR="008D0CCA" w:rsidRPr="00983993">
              <w:rPr>
                <w:rFonts w:asciiTheme="minorEastAsia" w:hAnsiTheme="minorEastAsia"/>
                <w:sz w:val="24"/>
                <w:szCs w:val="24"/>
              </w:rPr>
              <w:t>调研</w:t>
            </w:r>
            <w:r w:rsidR="00B47B93" w:rsidRPr="00983993">
              <w:rPr>
                <w:rFonts w:asciiTheme="minorEastAsia" w:hAnsiTheme="minorEastAsia" w:hint="eastAsia"/>
                <w:sz w:val="24"/>
                <w:szCs w:val="24"/>
              </w:rPr>
              <w:t xml:space="preserve">    </w:t>
            </w:r>
            <w:r>
              <w:rPr>
                <w:rFonts w:asciiTheme="minorEastAsia" w:hAnsiTheme="minorEastAsia"/>
                <w:sz w:val="24"/>
                <w:szCs w:val="24"/>
              </w:rPr>
              <w:t xml:space="preserve"> </w:t>
            </w:r>
            <w:r w:rsidR="003544F8">
              <w:rPr>
                <w:rFonts w:asciiTheme="minorEastAsia" w:hAnsiTheme="minorEastAsia"/>
                <w:sz w:val="24"/>
                <w:szCs w:val="24"/>
              </w:rPr>
              <w:t xml:space="preserve"> </w:t>
            </w:r>
            <w:r w:rsidR="003544F8" w:rsidRPr="00983993">
              <w:rPr>
                <w:rFonts w:asciiTheme="minorEastAsia" w:hAnsiTheme="minorEastAsia" w:hint="eastAsia"/>
                <w:sz w:val="24"/>
                <w:szCs w:val="24"/>
              </w:rPr>
              <w:t>□</w:t>
            </w:r>
            <w:r w:rsidR="008D0CCA" w:rsidRPr="00983993">
              <w:rPr>
                <w:rFonts w:asciiTheme="minorEastAsia" w:hAnsiTheme="minorEastAsia" w:hint="eastAsia"/>
                <w:sz w:val="24"/>
                <w:szCs w:val="24"/>
              </w:rPr>
              <w:t>分析师会议</w:t>
            </w:r>
            <w:r w:rsidR="00B47B93" w:rsidRPr="00983993">
              <w:rPr>
                <w:rFonts w:asciiTheme="minorEastAsia" w:hAnsiTheme="minorEastAsia" w:hint="eastAsia"/>
                <w:sz w:val="24"/>
                <w:szCs w:val="24"/>
              </w:rPr>
              <w:t xml:space="preserve">       </w:t>
            </w:r>
            <w:r w:rsidR="008D0CCA" w:rsidRPr="00983993">
              <w:rPr>
                <w:rFonts w:asciiTheme="minorEastAsia" w:hAnsiTheme="minorEastAsia" w:hint="eastAsia"/>
                <w:sz w:val="24"/>
                <w:szCs w:val="24"/>
              </w:rPr>
              <w:t xml:space="preserve">□媒体采访                   </w:t>
            </w:r>
          </w:p>
          <w:p w14:paraId="44B0FFDC" w14:textId="77777777" w:rsidR="00B47B93" w:rsidRPr="00983993" w:rsidRDefault="00B47B93" w:rsidP="008D0CCA">
            <w:pPr>
              <w:jc w:val="left"/>
              <w:rPr>
                <w:rFonts w:asciiTheme="minorEastAsia" w:hAnsiTheme="minorEastAsia"/>
                <w:sz w:val="24"/>
                <w:szCs w:val="24"/>
              </w:rPr>
            </w:pPr>
          </w:p>
          <w:p w14:paraId="5554797B" w14:textId="77777777" w:rsidR="008D0CCA" w:rsidRPr="00983993" w:rsidRDefault="008D0CCA" w:rsidP="008D0CCA">
            <w:pPr>
              <w:jc w:val="left"/>
              <w:rPr>
                <w:rFonts w:asciiTheme="minorEastAsia" w:hAnsiTheme="minorEastAsia"/>
                <w:sz w:val="24"/>
                <w:szCs w:val="24"/>
              </w:rPr>
            </w:pPr>
            <w:r w:rsidRPr="00983993">
              <w:rPr>
                <w:rFonts w:asciiTheme="minorEastAsia" w:hAnsiTheme="minorEastAsia" w:hint="eastAsia"/>
                <w:sz w:val="24"/>
                <w:szCs w:val="24"/>
              </w:rPr>
              <w:t>□业绩说明会</w:t>
            </w:r>
            <w:r w:rsidR="00B47B93" w:rsidRPr="00983993">
              <w:rPr>
                <w:rFonts w:asciiTheme="minorEastAsia" w:hAnsiTheme="minorEastAsia" w:hint="eastAsia"/>
                <w:sz w:val="24"/>
                <w:szCs w:val="24"/>
              </w:rPr>
              <w:t xml:space="preserve">        </w:t>
            </w:r>
            <w:r w:rsidRPr="00983993">
              <w:rPr>
                <w:rFonts w:asciiTheme="minorEastAsia" w:hAnsiTheme="minorEastAsia" w:hint="eastAsia"/>
                <w:sz w:val="24"/>
                <w:szCs w:val="24"/>
              </w:rPr>
              <w:t>□新闻发布会</w:t>
            </w:r>
            <w:r w:rsidR="00B47B93" w:rsidRPr="00983993">
              <w:rPr>
                <w:rFonts w:asciiTheme="minorEastAsia" w:hAnsiTheme="minorEastAsia" w:hint="eastAsia"/>
                <w:sz w:val="24"/>
                <w:szCs w:val="24"/>
              </w:rPr>
              <w:t xml:space="preserve">    </w:t>
            </w:r>
            <w:r w:rsidRPr="00983993">
              <w:rPr>
                <w:rFonts w:asciiTheme="minorEastAsia" w:hAnsiTheme="minorEastAsia" w:hint="eastAsia"/>
                <w:sz w:val="24"/>
                <w:szCs w:val="24"/>
              </w:rPr>
              <w:t xml:space="preserve">   □路演活动</w:t>
            </w:r>
          </w:p>
          <w:p w14:paraId="24C5465E" w14:textId="77777777" w:rsidR="008D0CCA" w:rsidRPr="00983993" w:rsidRDefault="008D0CCA" w:rsidP="008D0CCA">
            <w:pPr>
              <w:jc w:val="left"/>
              <w:rPr>
                <w:rFonts w:asciiTheme="minorEastAsia" w:hAnsiTheme="minorEastAsia"/>
                <w:sz w:val="24"/>
                <w:szCs w:val="24"/>
              </w:rPr>
            </w:pPr>
          </w:p>
          <w:p w14:paraId="3F294017" w14:textId="206D4224" w:rsidR="008D0CCA" w:rsidRPr="00983993" w:rsidRDefault="000F3567" w:rsidP="00983993">
            <w:pPr>
              <w:jc w:val="left"/>
              <w:rPr>
                <w:rFonts w:asciiTheme="minorEastAsia" w:hAnsiTheme="minorEastAsia"/>
                <w:sz w:val="24"/>
                <w:szCs w:val="24"/>
              </w:rPr>
            </w:pPr>
            <w:r w:rsidRPr="00983993">
              <w:rPr>
                <w:rFonts w:asciiTheme="minorEastAsia" w:hAnsiTheme="minorEastAsia" w:hint="eastAsia"/>
                <w:sz w:val="24"/>
                <w:szCs w:val="24"/>
              </w:rPr>
              <w:t>□</w:t>
            </w:r>
            <w:r w:rsidR="008D0CCA" w:rsidRPr="00983993">
              <w:rPr>
                <w:rFonts w:asciiTheme="minorEastAsia" w:hAnsiTheme="minorEastAsia" w:hint="eastAsia"/>
                <w:sz w:val="24"/>
                <w:szCs w:val="24"/>
              </w:rPr>
              <w:t>现场参观</w:t>
            </w:r>
            <w:r w:rsidR="00983993" w:rsidRPr="00983993">
              <w:rPr>
                <w:rFonts w:asciiTheme="minorEastAsia" w:hAnsiTheme="minorEastAsia" w:hint="eastAsia"/>
                <w:sz w:val="24"/>
                <w:szCs w:val="24"/>
              </w:rPr>
              <w:t xml:space="preserve">        </w:t>
            </w:r>
            <w:r w:rsidR="00983993" w:rsidRPr="00983993">
              <w:rPr>
                <w:rFonts w:asciiTheme="minorEastAsia" w:hAnsiTheme="minorEastAsia"/>
                <w:sz w:val="24"/>
                <w:szCs w:val="24"/>
              </w:rPr>
              <w:t xml:space="preserve">  </w:t>
            </w:r>
            <w:r w:rsidR="008D0CCA" w:rsidRPr="00983993">
              <w:rPr>
                <w:rFonts w:asciiTheme="minorEastAsia" w:hAnsiTheme="minorEastAsia" w:hint="eastAsia"/>
                <w:sz w:val="24"/>
                <w:szCs w:val="24"/>
              </w:rPr>
              <w:t>□其他</w:t>
            </w:r>
          </w:p>
        </w:tc>
      </w:tr>
      <w:tr w:rsidR="008D0CCA" w:rsidRPr="00983993" w14:paraId="7F417C8E" w14:textId="77777777" w:rsidTr="00907E59">
        <w:trPr>
          <w:trHeight w:val="985"/>
          <w:jc w:val="center"/>
        </w:trPr>
        <w:tc>
          <w:tcPr>
            <w:tcW w:w="1555" w:type="dxa"/>
            <w:vAlign w:val="center"/>
          </w:tcPr>
          <w:p w14:paraId="28B71725" w14:textId="77777777" w:rsidR="000A38DB" w:rsidRDefault="008D0CCA" w:rsidP="00A15FBE">
            <w:pPr>
              <w:jc w:val="center"/>
              <w:rPr>
                <w:rFonts w:asciiTheme="minorEastAsia" w:hAnsiTheme="minorEastAsia"/>
                <w:b/>
                <w:sz w:val="24"/>
                <w:szCs w:val="24"/>
              </w:rPr>
            </w:pPr>
            <w:r w:rsidRPr="00983993">
              <w:rPr>
                <w:rFonts w:asciiTheme="minorEastAsia" w:hAnsiTheme="minorEastAsia" w:hint="eastAsia"/>
                <w:b/>
                <w:sz w:val="24"/>
                <w:szCs w:val="24"/>
              </w:rPr>
              <w:t>参与单位</w:t>
            </w:r>
          </w:p>
          <w:p w14:paraId="12FFB8A4" w14:textId="77777777" w:rsidR="008D0CCA" w:rsidRPr="00983993" w:rsidRDefault="008D0CCA" w:rsidP="00A15FBE">
            <w:pPr>
              <w:jc w:val="center"/>
              <w:rPr>
                <w:rFonts w:asciiTheme="minorEastAsia" w:hAnsiTheme="minorEastAsia"/>
                <w:b/>
                <w:sz w:val="24"/>
                <w:szCs w:val="24"/>
              </w:rPr>
            </w:pPr>
            <w:r w:rsidRPr="00983993">
              <w:rPr>
                <w:rFonts w:asciiTheme="minorEastAsia" w:hAnsiTheme="minorEastAsia"/>
                <w:b/>
                <w:sz w:val="24"/>
                <w:szCs w:val="24"/>
              </w:rPr>
              <w:t>名称</w:t>
            </w:r>
          </w:p>
        </w:tc>
        <w:tc>
          <w:tcPr>
            <w:tcW w:w="6741" w:type="dxa"/>
            <w:vAlign w:val="center"/>
          </w:tcPr>
          <w:p w14:paraId="775B2904" w14:textId="38B64961" w:rsidR="008D0CCA" w:rsidRPr="002A61BB" w:rsidRDefault="00123DAB" w:rsidP="00B86E89">
            <w:pPr>
              <w:spacing w:line="360" w:lineRule="auto"/>
              <w:jc w:val="left"/>
              <w:rPr>
                <w:rFonts w:asciiTheme="minorEastAsia" w:hAnsiTheme="minorEastAsia"/>
                <w:sz w:val="24"/>
                <w:szCs w:val="24"/>
              </w:rPr>
            </w:pPr>
            <w:r w:rsidRPr="00123DAB">
              <w:rPr>
                <w:rFonts w:asciiTheme="minorEastAsia" w:hAnsiTheme="minorEastAsia" w:hint="eastAsia"/>
                <w:sz w:val="24"/>
                <w:szCs w:val="24"/>
              </w:rPr>
              <w:t>申万电力、</w:t>
            </w:r>
            <w:r w:rsidR="00B86E89" w:rsidRPr="00B86E89">
              <w:rPr>
                <w:rFonts w:asciiTheme="minorEastAsia" w:hAnsiTheme="minorEastAsia" w:hint="eastAsia"/>
                <w:sz w:val="24"/>
                <w:szCs w:val="24"/>
              </w:rPr>
              <w:t>国联电新、</w:t>
            </w:r>
            <w:r w:rsidR="00B86E89" w:rsidRPr="00123DAB">
              <w:rPr>
                <w:rFonts w:asciiTheme="minorEastAsia" w:hAnsiTheme="minorEastAsia" w:hint="eastAsia"/>
                <w:sz w:val="24"/>
                <w:szCs w:val="24"/>
              </w:rPr>
              <w:t>财通证券</w:t>
            </w:r>
            <w:r w:rsidR="00B86E89">
              <w:rPr>
                <w:rFonts w:asciiTheme="minorEastAsia" w:hAnsiTheme="minorEastAsia" w:hint="eastAsia"/>
                <w:sz w:val="24"/>
                <w:szCs w:val="24"/>
              </w:rPr>
              <w:t>、</w:t>
            </w:r>
            <w:r w:rsidRPr="00123DAB">
              <w:rPr>
                <w:rFonts w:asciiTheme="minorEastAsia" w:hAnsiTheme="minorEastAsia" w:hint="eastAsia"/>
                <w:sz w:val="24"/>
                <w:szCs w:val="24"/>
              </w:rPr>
              <w:t>博时基金、朱雀基金</w:t>
            </w:r>
            <w:r w:rsidR="002A61BB">
              <w:rPr>
                <w:rFonts w:asciiTheme="minorEastAsia" w:hAnsiTheme="minorEastAsia" w:hint="eastAsia"/>
                <w:sz w:val="24"/>
                <w:szCs w:val="24"/>
              </w:rPr>
              <w:t>、</w:t>
            </w:r>
            <w:r w:rsidR="0005287F" w:rsidRPr="00123DAB">
              <w:rPr>
                <w:rFonts w:asciiTheme="minorEastAsia" w:hAnsiTheme="minorEastAsia" w:hint="eastAsia"/>
                <w:sz w:val="24"/>
                <w:szCs w:val="24"/>
              </w:rPr>
              <w:t>华夏基金、</w:t>
            </w:r>
            <w:r w:rsidR="00520326" w:rsidRPr="00123DAB">
              <w:rPr>
                <w:rFonts w:asciiTheme="minorEastAsia" w:hAnsiTheme="minorEastAsia" w:hint="eastAsia"/>
                <w:sz w:val="24"/>
                <w:szCs w:val="24"/>
              </w:rPr>
              <w:t>富国基金、</w:t>
            </w:r>
            <w:r w:rsidR="00B86E89">
              <w:rPr>
                <w:rFonts w:asciiTheme="minorEastAsia" w:hAnsiTheme="minorEastAsia" w:hint="eastAsia"/>
                <w:sz w:val="24"/>
                <w:szCs w:val="24"/>
              </w:rPr>
              <w:t>南方基金</w:t>
            </w:r>
          </w:p>
        </w:tc>
      </w:tr>
      <w:tr w:rsidR="008D0CCA" w:rsidRPr="00983993" w14:paraId="53D078F7" w14:textId="77777777" w:rsidTr="00907E59">
        <w:trPr>
          <w:trHeight w:val="688"/>
          <w:jc w:val="center"/>
        </w:trPr>
        <w:tc>
          <w:tcPr>
            <w:tcW w:w="1555" w:type="dxa"/>
            <w:vAlign w:val="center"/>
          </w:tcPr>
          <w:p w14:paraId="0E544867" w14:textId="77777777" w:rsidR="008D0CCA" w:rsidRPr="00983993" w:rsidRDefault="008D0CCA" w:rsidP="008D0CCA">
            <w:pPr>
              <w:jc w:val="center"/>
              <w:rPr>
                <w:rFonts w:asciiTheme="minorEastAsia" w:hAnsiTheme="minorEastAsia"/>
                <w:b/>
                <w:sz w:val="24"/>
                <w:szCs w:val="24"/>
              </w:rPr>
            </w:pPr>
            <w:r w:rsidRPr="00983993">
              <w:rPr>
                <w:rFonts w:asciiTheme="minorEastAsia" w:hAnsiTheme="minorEastAsia" w:hint="eastAsia"/>
                <w:b/>
                <w:sz w:val="24"/>
                <w:szCs w:val="24"/>
              </w:rPr>
              <w:t>时间</w:t>
            </w:r>
          </w:p>
        </w:tc>
        <w:tc>
          <w:tcPr>
            <w:tcW w:w="6741" w:type="dxa"/>
            <w:vAlign w:val="center"/>
          </w:tcPr>
          <w:p w14:paraId="526A51C9" w14:textId="0F58139D" w:rsidR="008D0CCA" w:rsidRPr="00983993" w:rsidRDefault="0097532C" w:rsidP="000F1460">
            <w:pPr>
              <w:jc w:val="left"/>
              <w:rPr>
                <w:rFonts w:asciiTheme="minorEastAsia" w:hAnsiTheme="minorEastAsia"/>
                <w:sz w:val="24"/>
                <w:szCs w:val="24"/>
              </w:rPr>
            </w:pPr>
            <w:r>
              <w:rPr>
                <w:rFonts w:asciiTheme="minorEastAsia" w:hAnsiTheme="minorEastAsia" w:hint="eastAsia"/>
                <w:sz w:val="24"/>
                <w:szCs w:val="24"/>
              </w:rPr>
              <w:t>2</w:t>
            </w:r>
            <w:r w:rsidRPr="00C913CC">
              <w:rPr>
                <w:rFonts w:asciiTheme="minorEastAsia" w:hAnsiTheme="minorEastAsia" w:hint="eastAsia"/>
                <w:sz w:val="24"/>
                <w:szCs w:val="24"/>
              </w:rPr>
              <w:t>02</w:t>
            </w:r>
            <w:r w:rsidR="00A61441" w:rsidRPr="00C913CC">
              <w:rPr>
                <w:rFonts w:asciiTheme="minorEastAsia" w:hAnsiTheme="minorEastAsia"/>
                <w:sz w:val="24"/>
                <w:szCs w:val="24"/>
              </w:rPr>
              <w:t>3</w:t>
            </w:r>
            <w:r w:rsidRPr="00C913CC">
              <w:rPr>
                <w:rFonts w:asciiTheme="minorEastAsia" w:hAnsiTheme="minorEastAsia" w:hint="eastAsia"/>
                <w:sz w:val="24"/>
                <w:szCs w:val="24"/>
              </w:rPr>
              <w:t>年</w:t>
            </w:r>
            <w:r w:rsidR="000F1460">
              <w:rPr>
                <w:rFonts w:asciiTheme="minorEastAsia" w:hAnsiTheme="minorEastAsia"/>
                <w:sz w:val="24"/>
                <w:szCs w:val="24"/>
              </w:rPr>
              <w:t>9</w:t>
            </w:r>
            <w:r w:rsidR="00C43FA3" w:rsidRPr="00C913CC">
              <w:rPr>
                <w:rFonts w:asciiTheme="minorEastAsia" w:hAnsiTheme="minorEastAsia" w:hint="eastAsia"/>
                <w:sz w:val="24"/>
                <w:szCs w:val="24"/>
              </w:rPr>
              <w:t>月</w:t>
            </w:r>
          </w:p>
        </w:tc>
      </w:tr>
      <w:tr w:rsidR="008D0CCA" w:rsidRPr="00983993" w14:paraId="562AFC9A" w14:textId="77777777" w:rsidTr="00907E59">
        <w:trPr>
          <w:trHeight w:val="712"/>
          <w:jc w:val="center"/>
        </w:trPr>
        <w:tc>
          <w:tcPr>
            <w:tcW w:w="1555" w:type="dxa"/>
            <w:vAlign w:val="center"/>
          </w:tcPr>
          <w:p w14:paraId="7FBD799D" w14:textId="77777777" w:rsidR="008D0CCA" w:rsidRPr="00D3287E" w:rsidRDefault="00367C39" w:rsidP="000A38D3">
            <w:pPr>
              <w:jc w:val="center"/>
              <w:rPr>
                <w:rFonts w:asciiTheme="minorEastAsia" w:hAnsiTheme="minorEastAsia"/>
                <w:b/>
                <w:sz w:val="24"/>
                <w:szCs w:val="24"/>
                <w:highlight w:val="yellow"/>
              </w:rPr>
            </w:pPr>
            <w:r w:rsidRPr="00A02053">
              <w:rPr>
                <w:rFonts w:asciiTheme="minorEastAsia" w:hAnsiTheme="minorEastAsia" w:hint="eastAsia"/>
                <w:b/>
                <w:sz w:val="24"/>
                <w:szCs w:val="24"/>
              </w:rPr>
              <w:t>参会方式</w:t>
            </w:r>
          </w:p>
        </w:tc>
        <w:tc>
          <w:tcPr>
            <w:tcW w:w="6741" w:type="dxa"/>
            <w:vAlign w:val="center"/>
          </w:tcPr>
          <w:p w14:paraId="22EF6CBB" w14:textId="77777777" w:rsidR="008D0CCA" w:rsidRPr="00D3287E" w:rsidRDefault="009F2AF6" w:rsidP="00FF19E5">
            <w:pPr>
              <w:jc w:val="left"/>
              <w:rPr>
                <w:rFonts w:asciiTheme="minorEastAsia" w:hAnsiTheme="minorEastAsia"/>
                <w:sz w:val="24"/>
                <w:szCs w:val="24"/>
                <w:highlight w:val="yellow"/>
              </w:rPr>
            </w:pPr>
            <w:r w:rsidRPr="004052B7">
              <w:rPr>
                <w:rFonts w:asciiTheme="minorEastAsia" w:hAnsiTheme="minorEastAsia" w:hint="eastAsia"/>
                <w:sz w:val="24"/>
                <w:szCs w:val="24"/>
              </w:rPr>
              <w:t>现场</w:t>
            </w:r>
            <w:r w:rsidR="00295273" w:rsidRPr="004052B7">
              <w:rPr>
                <w:rFonts w:asciiTheme="minorEastAsia" w:hAnsiTheme="minorEastAsia" w:hint="eastAsia"/>
                <w:sz w:val="24"/>
                <w:szCs w:val="24"/>
              </w:rPr>
              <w:t>会议</w:t>
            </w:r>
            <w:r w:rsidR="00190698">
              <w:rPr>
                <w:rFonts w:asciiTheme="minorEastAsia" w:hAnsiTheme="minorEastAsia" w:hint="eastAsia"/>
                <w:sz w:val="24"/>
                <w:szCs w:val="24"/>
              </w:rPr>
              <w:t>、</w:t>
            </w:r>
            <w:r w:rsidR="00190698">
              <w:rPr>
                <w:rFonts w:asciiTheme="minorEastAsia" w:hAnsiTheme="minorEastAsia"/>
                <w:sz w:val="24"/>
                <w:szCs w:val="24"/>
              </w:rPr>
              <w:t>电话会议</w:t>
            </w:r>
          </w:p>
        </w:tc>
      </w:tr>
      <w:tr w:rsidR="008D0CCA" w:rsidRPr="00983993" w14:paraId="7814ABD7" w14:textId="77777777" w:rsidTr="00907E59">
        <w:trPr>
          <w:trHeight w:val="978"/>
          <w:jc w:val="center"/>
        </w:trPr>
        <w:tc>
          <w:tcPr>
            <w:tcW w:w="1555" w:type="dxa"/>
            <w:vAlign w:val="center"/>
          </w:tcPr>
          <w:p w14:paraId="4A298267" w14:textId="77777777" w:rsidR="005B375F" w:rsidRDefault="00A02053" w:rsidP="00A15FBE">
            <w:pPr>
              <w:jc w:val="center"/>
              <w:rPr>
                <w:rFonts w:asciiTheme="minorEastAsia" w:hAnsiTheme="minorEastAsia"/>
                <w:b/>
                <w:sz w:val="24"/>
                <w:szCs w:val="24"/>
              </w:rPr>
            </w:pPr>
            <w:r>
              <w:rPr>
                <w:rFonts w:asciiTheme="minorEastAsia" w:hAnsiTheme="minorEastAsia" w:hint="eastAsia"/>
                <w:b/>
                <w:sz w:val="24"/>
                <w:szCs w:val="24"/>
              </w:rPr>
              <w:t>上市</w:t>
            </w:r>
            <w:r w:rsidR="000A38D3" w:rsidRPr="00983993">
              <w:rPr>
                <w:rFonts w:asciiTheme="minorEastAsia" w:hAnsiTheme="minorEastAsia" w:hint="eastAsia"/>
                <w:b/>
                <w:sz w:val="24"/>
                <w:szCs w:val="24"/>
              </w:rPr>
              <w:t>公司</w:t>
            </w:r>
          </w:p>
          <w:p w14:paraId="357C76D2" w14:textId="77777777" w:rsidR="008D0CCA" w:rsidRPr="00983993" w:rsidRDefault="000A38D3" w:rsidP="00A15FBE">
            <w:pPr>
              <w:jc w:val="center"/>
              <w:rPr>
                <w:rFonts w:asciiTheme="minorEastAsia" w:hAnsiTheme="minorEastAsia"/>
                <w:b/>
                <w:sz w:val="24"/>
                <w:szCs w:val="24"/>
              </w:rPr>
            </w:pPr>
            <w:r w:rsidRPr="00983993">
              <w:rPr>
                <w:rFonts w:asciiTheme="minorEastAsia" w:hAnsiTheme="minorEastAsia"/>
                <w:b/>
                <w:sz w:val="24"/>
                <w:szCs w:val="24"/>
              </w:rPr>
              <w:t>接待人员</w:t>
            </w:r>
          </w:p>
        </w:tc>
        <w:tc>
          <w:tcPr>
            <w:tcW w:w="6741" w:type="dxa"/>
            <w:vAlign w:val="center"/>
          </w:tcPr>
          <w:p w14:paraId="02E7221F" w14:textId="6795D0C0" w:rsidR="008D0CCA" w:rsidRPr="00983993" w:rsidRDefault="00FC1128" w:rsidP="008472C9">
            <w:pPr>
              <w:jc w:val="left"/>
              <w:rPr>
                <w:rFonts w:asciiTheme="minorEastAsia" w:hAnsiTheme="minorEastAsia"/>
                <w:sz w:val="24"/>
                <w:szCs w:val="24"/>
              </w:rPr>
            </w:pPr>
            <w:r>
              <w:rPr>
                <w:rFonts w:ascii="宋体" w:eastAsia="宋体" w:hAnsi="宋体" w:hint="eastAsia"/>
                <w:sz w:val="24"/>
                <w:szCs w:val="24"/>
              </w:rPr>
              <w:t>董事会秘书</w:t>
            </w:r>
            <w:r w:rsidR="0097532C" w:rsidRPr="00894C39">
              <w:rPr>
                <w:rFonts w:ascii="宋体" w:eastAsia="宋体" w:hAnsi="宋体" w:hint="eastAsia"/>
                <w:sz w:val="24"/>
                <w:szCs w:val="24"/>
              </w:rPr>
              <w:t>朱芳莹</w:t>
            </w:r>
          </w:p>
        </w:tc>
      </w:tr>
      <w:tr w:rsidR="008D0CCA" w:rsidRPr="00983993" w14:paraId="363D5426" w14:textId="77777777" w:rsidTr="00907E59">
        <w:trPr>
          <w:jc w:val="center"/>
        </w:trPr>
        <w:tc>
          <w:tcPr>
            <w:tcW w:w="1555" w:type="dxa"/>
            <w:vAlign w:val="center"/>
          </w:tcPr>
          <w:p w14:paraId="4C115A3B" w14:textId="77777777" w:rsidR="008D0CCA" w:rsidRPr="00983993" w:rsidRDefault="000A38D3" w:rsidP="008472C9">
            <w:pPr>
              <w:jc w:val="center"/>
              <w:rPr>
                <w:rFonts w:asciiTheme="minorEastAsia" w:hAnsiTheme="minorEastAsia"/>
                <w:b/>
                <w:sz w:val="24"/>
                <w:szCs w:val="24"/>
              </w:rPr>
            </w:pPr>
            <w:r w:rsidRPr="00983993">
              <w:rPr>
                <w:rFonts w:asciiTheme="minorEastAsia" w:hAnsiTheme="minorEastAsia" w:hint="eastAsia"/>
                <w:b/>
                <w:sz w:val="24"/>
                <w:szCs w:val="24"/>
              </w:rPr>
              <w:t>投资者</w:t>
            </w:r>
            <w:r w:rsidRPr="00983993">
              <w:rPr>
                <w:rFonts w:asciiTheme="minorEastAsia" w:hAnsiTheme="minorEastAsia"/>
                <w:b/>
                <w:sz w:val="24"/>
                <w:szCs w:val="24"/>
              </w:rPr>
              <w:t>关系活动主要内容介绍</w:t>
            </w:r>
          </w:p>
          <w:p w14:paraId="50BF7568" w14:textId="77777777" w:rsidR="008D0CCA" w:rsidRPr="00983993" w:rsidRDefault="008D0CCA" w:rsidP="008D0CCA">
            <w:pPr>
              <w:jc w:val="center"/>
              <w:rPr>
                <w:rFonts w:asciiTheme="minorEastAsia" w:hAnsiTheme="minorEastAsia"/>
                <w:b/>
                <w:sz w:val="24"/>
                <w:szCs w:val="24"/>
              </w:rPr>
            </w:pPr>
          </w:p>
          <w:p w14:paraId="5C07E6CE" w14:textId="77777777" w:rsidR="008D0CCA" w:rsidRPr="00983993" w:rsidRDefault="008D0CCA" w:rsidP="008D0CCA">
            <w:pPr>
              <w:jc w:val="center"/>
              <w:rPr>
                <w:rFonts w:asciiTheme="minorEastAsia" w:hAnsiTheme="minorEastAsia"/>
                <w:b/>
                <w:sz w:val="24"/>
                <w:szCs w:val="24"/>
              </w:rPr>
            </w:pPr>
          </w:p>
        </w:tc>
        <w:tc>
          <w:tcPr>
            <w:tcW w:w="6741" w:type="dxa"/>
          </w:tcPr>
          <w:p w14:paraId="362E4660" w14:textId="77777777" w:rsidR="00D71097" w:rsidRPr="00250DDB" w:rsidRDefault="00D71097" w:rsidP="00250DDB">
            <w:pPr>
              <w:widowControl/>
              <w:spacing w:line="360" w:lineRule="auto"/>
              <w:ind w:firstLineChars="200" w:firstLine="482"/>
              <w:rPr>
                <w:rFonts w:ascii="宋体" w:eastAsia="宋体" w:hAnsi="宋体"/>
                <w:b/>
                <w:bCs/>
                <w:sz w:val="24"/>
                <w:szCs w:val="24"/>
              </w:rPr>
            </w:pPr>
            <w:r w:rsidRPr="00250DDB">
              <w:rPr>
                <w:rFonts w:ascii="宋体" w:eastAsia="宋体" w:hAnsi="宋体" w:hint="eastAsia"/>
                <w:b/>
                <w:bCs/>
                <w:sz w:val="24"/>
                <w:szCs w:val="24"/>
              </w:rPr>
              <w:t>一、公司基本情况介绍</w:t>
            </w:r>
          </w:p>
          <w:p w14:paraId="2957718B" w14:textId="06DE7A22" w:rsidR="00AE06E3" w:rsidRDefault="00A61441" w:rsidP="00AE06E3">
            <w:pPr>
              <w:widowControl/>
              <w:spacing w:line="360" w:lineRule="auto"/>
              <w:ind w:firstLineChars="200" w:firstLine="480"/>
              <w:rPr>
                <w:rFonts w:ascii="宋体" w:eastAsia="宋体" w:hAnsi="宋体"/>
                <w:bCs/>
                <w:sz w:val="24"/>
                <w:szCs w:val="24"/>
              </w:rPr>
            </w:pPr>
            <w:r w:rsidRPr="00A61441">
              <w:rPr>
                <w:rFonts w:ascii="宋体" w:eastAsia="宋体" w:hAnsi="宋体" w:hint="eastAsia"/>
                <w:bCs/>
                <w:sz w:val="24"/>
                <w:szCs w:val="24"/>
              </w:rPr>
              <w:t>公司成立于2004年，主要业务包括输电线路铁塔、紧固件、通讯塔、光伏支架等设备的研发、生产和销售，以及电力项目总承包、检验检测服务等业务，</w:t>
            </w:r>
            <w:r w:rsidR="00BF0C3E">
              <w:rPr>
                <w:rFonts w:ascii="宋体" w:eastAsia="宋体" w:hAnsi="宋体" w:hint="eastAsia"/>
                <w:bCs/>
                <w:sz w:val="24"/>
                <w:szCs w:val="24"/>
              </w:rPr>
              <w:t>产品应用领域</w:t>
            </w:r>
            <w:r w:rsidR="00BF0C3E">
              <w:rPr>
                <w:rFonts w:ascii="宋体" w:eastAsia="宋体" w:hAnsi="宋体"/>
                <w:bCs/>
                <w:sz w:val="24"/>
                <w:szCs w:val="24"/>
              </w:rPr>
              <w:t>广泛，</w:t>
            </w:r>
            <w:r w:rsidR="00BF0C3E">
              <w:rPr>
                <w:rFonts w:ascii="宋体" w:eastAsia="宋体" w:hAnsi="宋体" w:hint="eastAsia"/>
                <w:bCs/>
                <w:sz w:val="24"/>
                <w:szCs w:val="24"/>
              </w:rPr>
              <w:t>如电力</w:t>
            </w:r>
            <w:r w:rsidRPr="00A61441">
              <w:rPr>
                <w:rFonts w:ascii="宋体" w:eastAsia="宋体" w:hAnsi="宋体" w:hint="eastAsia"/>
                <w:bCs/>
                <w:sz w:val="24"/>
                <w:szCs w:val="24"/>
              </w:rPr>
              <w:t>、通讯、新能源、轨道交通等产业领域。公司是国内能够生产最高电压等级1000kV 输电线路铁塔的企业之一，并参与多项行业标准及国家标准的制定。</w:t>
            </w:r>
            <w:r w:rsidR="00AE06E3" w:rsidRPr="003473B0">
              <w:rPr>
                <w:rFonts w:asciiTheme="minorEastAsia" w:hAnsiTheme="minorEastAsia" w:hint="eastAsia"/>
                <w:bCs/>
                <w:sz w:val="24"/>
                <w:szCs w:val="24"/>
              </w:rPr>
              <w:t>公司</w:t>
            </w:r>
            <w:r w:rsidR="00B86E89">
              <w:rPr>
                <w:rFonts w:asciiTheme="minorEastAsia" w:hAnsiTheme="minorEastAsia"/>
                <w:color w:val="000000" w:themeColor="text1"/>
                <w:sz w:val="24"/>
                <w:szCs w:val="24"/>
              </w:rPr>
              <w:t>深耕输电线路铁塔制造</w:t>
            </w:r>
            <w:r w:rsidR="00AE06E3" w:rsidRPr="003473B0">
              <w:rPr>
                <w:rFonts w:asciiTheme="minorEastAsia" w:hAnsiTheme="minorEastAsia"/>
                <w:color w:val="000000" w:themeColor="text1"/>
                <w:sz w:val="24"/>
                <w:szCs w:val="24"/>
              </w:rPr>
              <w:t>领域，经过多年的发展和战略实施，通过内生式增长与外延式发展相结合的战略举措，完成全国化战略布局，年产能</w:t>
            </w:r>
            <w:r w:rsidR="00AE06E3" w:rsidRPr="003473B0">
              <w:rPr>
                <w:rFonts w:asciiTheme="minorEastAsia" w:hAnsiTheme="minorEastAsia" w:hint="eastAsia"/>
                <w:color w:val="000000" w:themeColor="text1"/>
                <w:sz w:val="24"/>
                <w:szCs w:val="24"/>
              </w:rPr>
              <w:t>将</w:t>
            </w:r>
            <w:r w:rsidR="00AE06E3" w:rsidRPr="003473B0">
              <w:rPr>
                <w:rFonts w:asciiTheme="minorEastAsia" w:hAnsiTheme="minorEastAsia"/>
                <w:color w:val="000000" w:themeColor="text1"/>
                <w:sz w:val="24"/>
                <w:szCs w:val="24"/>
              </w:rPr>
              <w:t>达60万吨，公司综合实力位居同行业前列</w:t>
            </w:r>
            <w:r w:rsidR="00AE06E3" w:rsidRPr="003473B0">
              <w:rPr>
                <w:rFonts w:ascii="宋体" w:eastAsia="宋体" w:hAnsi="宋体" w:hint="eastAsia"/>
                <w:bCs/>
                <w:sz w:val="24"/>
                <w:szCs w:val="24"/>
              </w:rPr>
              <w:t>。</w:t>
            </w:r>
          </w:p>
          <w:p w14:paraId="284EAD0A" w14:textId="21762832" w:rsidR="00A61441" w:rsidRPr="00A61441" w:rsidRDefault="00A61441" w:rsidP="00B7363D">
            <w:pPr>
              <w:widowControl/>
              <w:spacing w:line="360" w:lineRule="auto"/>
              <w:ind w:firstLineChars="200" w:firstLine="480"/>
              <w:rPr>
                <w:rFonts w:ascii="宋体" w:eastAsia="宋体" w:hAnsi="宋体"/>
                <w:bCs/>
                <w:sz w:val="24"/>
                <w:szCs w:val="24"/>
              </w:rPr>
            </w:pPr>
            <w:r w:rsidRPr="0044417D">
              <w:rPr>
                <w:rFonts w:ascii="宋体" w:eastAsia="宋体" w:hAnsi="宋体" w:hint="eastAsia"/>
                <w:bCs/>
                <w:sz w:val="24"/>
                <w:szCs w:val="24"/>
              </w:rPr>
              <w:t>公司</w:t>
            </w:r>
            <w:r w:rsidR="00AE06E3">
              <w:rPr>
                <w:rFonts w:ascii="宋体" w:eastAsia="宋体" w:hAnsi="宋体" w:hint="eastAsia"/>
                <w:bCs/>
                <w:sz w:val="24"/>
                <w:szCs w:val="24"/>
              </w:rPr>
              <w:t>先后</w:t>
            </w:r>
            <w:r w:rsidRPr="0044417D">
              <w:rPr>
                <w:rFonts w:ascii="宋体" w:eastAsia="宋体" w:hAnsi="宋体" w:hint="eastAsia"/>
                <w:bCs/>
                <w:sz w:val="24"/>
                <w:szCs w:val="24"/>
              </w:rPr>
              <w:t>被认定为</w:t>
            </w:r>
            <w:r w:rsidR="00B7603A">
              <w:rPr>
                <w:rFonts w:ascii="宋体" w:eastAsia="宋体" w:hAnsi="宋体" w:hint="eastAsia"/>
                <w:bCs/>
                <w:sz w:val="24"/>
                <w:szCs w:val="24"/>
              </w:rPr>
              <w:t>国家级</w:t>
            </w:r>
            <w:r w:rsidR="0044417D" w:rsidRPr="0044417D">
              <w:rPr>
                <w:rFonts w:ascii="宋体" w:eastAsia="宋体" w:hAnsi="宋体" w:hint="eastAsia"/>
                <w:bCs/>
                <w:sz w:val="24"/>
                <w:szCs w:val="24"/>
              </w:rPr>
              <w:t>企业技术中心、</w:t>
            </w:r>
            <w:r w:rsidRPr="0044417D">
              <w:rPr>
                <w:rFonts w:ascii="宋体" w:eastAsia="宋体" w:hAnsi="宋体" w:hint="eastAsia"/>
                <w:bCs/>
                <w:sz w:val="24"/>
                <w:szCs w:val="24"/>
              </w:rPr>
              <w:t>国</w:t>
            </w:r>
            <w:r w:rsidRPr="00A61441">
              <w:rPr>
                <w:rFonts w:ascii="宋体" w:eastAsia="宋体" w:hAnsi="宋体" w:hint="eastAsia"/>
                <w:bCs/>
                <w:sz w:val="24"/>
                <w:szCs w:val="24"/>
              </w:rPr>
              <w:t>家级高新技</w:t>
            </w:r>
            <w:r w:rsidR="0044417D">
              <w:rPr>
                <w:rFonts w:ascii="宋体" w:eastAsia="宋体" w:hAnsi="宋体" w:hint="eastAsia"/>
                <w:bCs/>
                <w:sz w:val="24"/>
                <w:szCs w:val="24"/>
              </w:rPr>
              <w:t>术企业</w:t>
            </w:r>
            <w:r w:rsidR="005860DD">
              <w:rPr>
                <w:rFonts w:ascii="宋体" w:eastAsia="宋体" w:hAnsi="宋体" w:hint="eastAsia"/>
                <w:bCs/>
                <w:sz w:val="24"/>
                <w:szCs w:val="24"/>
              </w:rPr>
              <w:t>、</w:t>
            </w:r>
            <w:r w:rsidRPr="00A61441">
              <w:rPr>
                <w:rFonts w:ascii="宋体" w:eastAsia="宋体" w:hAnsi="宋体" w:hint="eastAsia"/>
                <w:bCs/>
                <w:sz w:val="24"/>
                <w:szCs w:val="24"/>
              </w:rPr>
              <w:t>青岛市特高压输变电铁塔工程研究中心、青岛</w:t>
            </w:r>
            <w:r w:rsidR="0044417D">
              <w:rPr>
                <w:rFonts w:ascii="宋体" w:eastAsia="宋体" w:hAnsi="宋体" w:hint="eastAsia"/>
                <w:bCs/>
                <w:sz w:val="24"/>
                <w:szCs w:val="24"/>
              </w:rPr>
              <w:t>市数字化智能生产专家工作站</w:t>
            </w:r>
            <w:r w:rsidRPr="00A61441">
              <w:rPr>
                <w:rFonts w:ascii="宋体" w:eastAsia="宋体" w:hAnsi="宋体" w:hint="eastAsia"/>
                <w:bCs/>
                <w:sz w:val="24"/>
                <w:szCs w:val="24"/>
              </w:rPr>
              <w:t>等，荣获全员创新企业</w:t>
            </w:r>
            <w:r w:rsidR="00B7603A">
              <w:rPr>
                <w:rFonts w:ascii="宋体" w:eastAsia="宋体" w:hAnsi="宋体" w:hint="eastAsia"/>
                <w:bCs/>
                <w:sz w:val="24"/>
                <w:szCs w:val="24"/>
              </w:rPr>
              <w:t>、</w:t>
            </w:r>
            <w:r w:rsidRPr="00A61441">
              <w:rPr>
                <w:rFonts w:ascii="宋体" w:eastAsia="宋体" w:hAnsi="宋体" w:hint="eastAsia"/>
                <w:bCs/>
                <w:sz w:val="24"/>
                <w:szCs w:val="24"/>
              </w:rPr>
              <w:t>中国电力电气行</w:t>
            </w:r>
            <w:r w:rsidRPr="00A61441">
              <w:rPr>
                <w:rFonts w:ascii="宋体" w:eastAsia="宋体" w:hAnsi="宋体" w:hint="eastAsia"/>
                <w:bCs/>
                <w:sz w:val="24"/>
                <w:szCs w:val="24"/>
              </w:rPr>
              <w:lastRenderedPageBreak/>
              <w:t>业铁塔十大品牌</w:t>
            </w:r>
            <w:r w:rsidR="00B7603A">
              <w:rPr>
                <w:rFonts w:ascii="宋体" w:eastAsia="宋体" w:hAnsi="宋体" w:hint="eastAsia"/>
                <w:bCs/>
                <w:sz w:val="24"/>
                <w:szCs w:val="24"/>
              </w:rPr>
              <w:t>、</w:t>
            </w:r>
            <w:r w:rsidRPr="00A61441">
              <w:rPr>
                <w:rFonts w:ascii="宋体" w:eastAsia="宋体" w:hAnsi="宋体" w:hint="eastAsia"/>
                <w:bCs/>
                <w:sz w:val="24"/>
                <w:szCs w:val="24"/>
              </w:rPr>
              <w:t>山东优质品牌产品</w:t>
            </w:r>
            <w:r w:rsidR="00B7603A">
              <w:rPr>
                <w:rFonts w:ascii="宋体" w:eastAsia="宋体" w:hAnsi="宋体" w:hint="eastAsia"/>
                <w:bCs/>
                <w:sz w:val="24"/>
                <w:szCs w:val="24"/>
              </w:rPr>
              <w:t>、山东省制造业高端品牌培育企业、</w:t>
            </w:r>
            <w:r w:rsidRPr="00A61441">
              <w:rPr>
                <w:rFonts w:ascii="宋体" w:eastAsia="宋体" w:hAnsi="宋体" w:hint="eastAsia"/>
                <w:bCs/>
                <w:sz w:val="24"/>
                <w:szCs w:val="24"/>
              </w:rPr>
              <w:t>上合新区技术改造领军企业</w:t>
            </w:r>
            <w:r w:rsidR="00B7603A">
              <w:rPr>
                <w:rFonts w:ascii="宋体" w:eastAsia="宋体" w:hAnsi="宋体" w:hint="eastAsia"/>
                <w:bCs/>
                <w:sz w:val="24"/>
                <w:szCs w:val="24"/>
              </w:rPr>
              <w:t>、</w:t>
            </w:r>
            <w:r w:rsidRPr="00A61441">
              <w:rPr>
                <w:rFonts w:ascii="宋体" w:eastAsia="宋体" w:hAnsi="宋体" w:hint="eastAsia"/>
                <w:bCs/>
                <w:sz w:val="24"/>
                <w:szCs w:val="24"/>
              </w:rPr>
              <w:t>国家知识产权优势企业</w:t>
            </w:r>
            <w:r w:rsidR="00B7603A">
              <w:rPr>
                <w:rFonts w:ascii="宋体" w:eastAsia="宋体" w:hAnsi="宋体" w:hint="eastAsia"/>
                <w:bCs/>
                <w:sz w:val="24"/>
                <w:szCs w:val="24"/>
              </w:rPr>
              <w:t>、</w:t>
            </w:r>
            <w:r w:rsidR="005860DD" w:rsidRPr="005860DD">
              <w:rPr>
                <w:rFonts w:ascii="宋体" w:eastAsia="宋体" w:hAnsi="宋体" w:hint="eastAsia"/>
                <w:bCs/>
                <w:sz w:val="24"/>
                <w:szCs w:val="24"/>
              </w:rPr>
              <w:t>2023年度自主品牌十大领军企业</w:t>
            </w:r>
            <w:r w:rsidRPr="00A61441">
              <w:rPr>
                <w:rFonts w:ascii="宋体" w:eastAsia="宋体" w:hAnsi="宋体" w:hint="eastAsia"/>
                <w:bCs/>
                <w:sz w:val="24"/>
                <w:szCs w:val="24"/>
              </w:rPr>
              <w:t>等多项</w:t>
            </w:r>
            <w:r w:rsidR="00B86E89">
              <w:rPr>
                <w:rFonts w:ascii="宋体" w:eastAsia="宋体" w:hAnsi="宋体" w:hint="eastAsia"/>
                <w:bCs/>
                <w:sz w:val="24"/>
                <w:szCs w:val="24"/>
              </w:rPr>
              <w:t>荣誉</w:t>
            </w:r>
            <w:r w:rsidRPr="00A61441">
              <w:rPr>
                <w:rFonts w:ascii="宋体" w:eastAsia="宋体" w:hAnsi="宋体" w:hint="eastAsia"/>
                <w:bCs/>
                <w:sz w:val="24"/>
                <w:szCs w:val="24"/>
              </w:rPr>
              <w:t>称号。</w:t>
            </w:r>
          </w:p>
          <w:p w14:paraId="6D511C24" w14:textId="77777777" w:rsidR="00D71097" w:rsidRPr="00A61441" w:rsidRDefault="00D71097" w:rsidP="00250DDB">
            <w:pPr>
              <w:spacing w:beforeLines="50" w:before="156" w:line="360" w:lineRule="auto"/>
              <w:ind w:firstLineChars="200" w:firstLine="482"/>
              <w:rPr>
                <w:rFonts w:ascii="宋体" w:eastAsia="宋体" w:hAnsi="宋体"/>
                <w:b/>
                <w:bCs/>
                <w:sz w:val="24"/>
                <w:szCs w:val="24"/>
              </w:rPr>
            </w:pPr>
            <w:r w:rsidRPr="00A61441">
              <w:rPr>
                <w:rFonts w:ascii="宋体" w:eastAsia="宋体" w:hAnsi="宋体" w:hint="eastAsia"/>
                <w:b/>
                <w:bCs/>
                <w:sz w:val="24"/>
                <w:szCs w:val="24"/>
              </w:rPr>
              <w:t>二、</w:t>
            </w:r>
            <w:r w:rsidR="00255FB3">
              <w:rPr>
                <w:rFonts w:ascii="宋体" w:eastAsia="宋体" w:hAnsi="宋体" w:hint="eastAsia"/>
                <w:b/>
                <w:bCs/>
                <w:sz w:val="24"/>
                <w:szCs w:val="24"/>
              </w:rPr>
              <w:t>互动交流</w:t>
            </w:r>
          </w:p>
          <w:p w14:paraId="5853CE79" w14:textId="1FDD2A83" w:rsidR="00B574FB" w:rsidRPr="009B4D2B" w:rsidRDefault="00B574FB" w:rsidP="00B574FB">
            <w:pPr>
              <w:spacing w:beforeLines="50" w:before="156" w:line="360" w:lineRule="auto"/>
              <w:ind w:firstLineChars="200" w:firstLine="482"/>
              <w:rPr>
                <w:rFonts w:asciiTheme="minorEastAsia" w:hAnsiTheme="minorEastAsia"/>
                <w:b/>
                <w:color w:val="000000" w:themeColor="text1"/>
                <w:sz w:val="24"/>
                <w:szCs w:val="24"/>
              </w:rPr>
            </w:pPr>
            <w:r w:rsidRPr="009B4D2B">
              <w:rPr>
                <w:rFonts w:asciiTheme="minorEastAsia" w:hAnsiTheme="minorEastAsia"/>
                <w:b/>
                <w:color w:val="000000" w:themeColor="text1"/>
                <w:sz w:val="24"/>
                <w:szCs w:val="24"/>
              </w:rPr>
              <w:t>Q</w:t>
            </w:r>
            <w:r>
              <w:rPr>
                <w:rFonts w:asciiTheme="minorEastAsia" w:hAnsiTheme="minorEastAsia"/>
                <w:b/>
                <w:color w:val="000000" w:themeColor="text1"/>
                <w:sz w:val="24"/>
                <w:szCs w:val="24"/>
              </w:rPr>
              <w:t>1</w:t>
            </w:r>
            <w:r w:rsidRPr="009B4D2B">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公司上半年增收不增利</w:t>
            </w:r>
            <w:r>
              <w:rPr>
                <w:rFonts w:asciiTheme="minorEastAsia" w:hAnsiTheme="minorEastAsia"/>
                <w:b/>
                <w:color w:val="000000" w:themeColor="text1"/>
                <w:sz w:val="24"/>
                <w:szCs w:val="24"/>
              </w:rPr>
              <w:t>的原因是什么</w:t>
            </w:r>
            <w:r w:rsidRPr="009B4D2B">
              <w:rPr>
                <w:rFonts w:asciiTheme="minorEastAsia" w:hAnsiTheme="minorEastAsia"/>
                <w:b/>
                <w:color w:val="000000" w:themeColor="text1"/>
                <w:sz w:val="24"/>
                <w:szCs w:val="24"/>
              </w:rPr>
              <w:t>？</w:t>
            </w:r>
            <w:r w:rsidR="00C76CDD">
              <w:rPr>
                <w:rFonts w:asciiTheme="minorEastAsia" w:hAnsiTheme="minorEastAsia" w:hint="eastAsia"/>
                <w:b/>
                <w:color w:val="000000" w:themeColor="text1"/>
                <w:sz w:val="24"/>
                <w:szCs w:val="24"/>
              </w:rPr>
              <w:t>利润</w:t>
            </w:r>
            <w:r w:rsidR="00C76CDD">
              <w:rPr>
                <w:rFonts w:asciiTheme="minorEastAsia" w:hAnsiTheme="minorEastAsia"/>
                <w:b/>
                <w:color w:val="000000" w:themeColor="text1"/>
                <w:sz w:val="24"/>
                <w:szCs w:val="24"/>
              </w:rPr>
              <w:t>环比情况如何？</w:t>
            </w:r>
          </w:p>
          <w:p w14:paraId="2224D2FF" w14:textId="684D33BB" w:rsidR="00B574FB" w:rsidRDefault="00B574FB" w:rsidP="00B574FB">
            <w:pPr>
              <w:widowControl/>
              <w:spacing w:line="360" w:lineRule="auto"/>
              <w:ind w:firstLineChars="200" w:firstLine="482"/>
              <w:rPr>
                <w:rFonts w:asciiTheme="minorEastAsia" w:hAnsiTheme="minorEastAsia"/>
                <w:color w:val="000000" w:themeColor="text1"/>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AF3CFE">
              <w:rPr>
                <w:rFonts w:asciiTheme="minorEastAsia" w:hAnsiTheme="minorEastAsia" w:hint="eastAsia"/>
                <w:color w:val="000000" w:themeColor="text1"/>
                <w:sz w:val="24"/>
                <w:szCs w:val="24"/>
              </w:rPr>
              <w:t>公司</w:t>
            </w:r>
            <w:r>
              <w:rPr>
                <w:rFonts w:asciiTheme="minorEastAsia" w:hAnsiTheme="minorEastAsia" w:hint="eastAsia"/>
                <w:sz w:val="24"/>
                <w:szCs w:val="24"/>
              </w:rPr>
              <w:t>上半年</w:t>
            </w:r>
            <w:r w:rsidRPr="00C50232">
              <w:rPr>
                <w:rFonts w:asciiTheme="minorEastAsia" w:hAnsiTheme="minorEastAsia" w:hint="eastAsia"/>
                <w:sz w:val="24"/>
                <w:szCs w:val="24"/>
              </w:rPr>
              <w:t>产品销售数量较上期有所提升，但销售价格较上期有所下降，导致</w:t>
            </w:r>
            <w:r>
              <w:rPr>
                <w:rFonts w:asciiTheme="minorEastAsia" w:hAnsiTheme="minorEastAsia" w:hint="eastAsia"/>
                <w:sz w:val="24"/>
                <w:szCs w:val="24"/>
              </w:rPr>
              <w:t>上半年</w:t>
            </w:r>
            <w:r w:rsidRPr="00C50232">
              <w:rPr>
                <w:rFonts w:asciiTheme="minorEastAsia" w:hAnsiTheme="minorEastAsia" w:hint="eastAsia"/>
                <w:sz w:val="24"/>
                <w:szCs w:val="24"/>
              </w:rPr>
              <w:t>营业收入较上期略有增长；</w:t>
            </w:r>
            <w:r>
              <w:rPr>
                <w:rFonts w:asciiTheme="minorEastAsia" w:hAnsiTheme="minorEastAsia" w:hint="eastAsia"/>
                <w:sz w:val="24"/>
                <w:szCs w:val="24"/>
              </w:rPr>
              <w:t>上半年</w:t>
            </w:r>
            <w:r w:rsidRPr="00C50232">
              <w:rPr>
                <w:rFonts w:asciiTheme="minorEastAsia" w:hAnsiTheme="minorEastAsia" w:hint="eastAsia"/>
                <w:sz w:val="24"/>
                <w:szCs w:val="24"/>
              </w:rPr>
              <w:t>公司主要原材料价格较上年同期有所下降，但</w:t>
            </w:r>
            <w:r>
              <w:rPr>
                <w:rFonts w:asciiTheme="minorEastAsia" w:hAnsiTheme="minorEastAsia" w:hint="eastAsia"/>
                <w:sz w:val="24"/>
                <w:szCs w:val="24"/>
              </w:rPr>
              <w:t>上半年</w:t>
            </w:r>
            <w:r w:rsidRPr="00C50232">
              <w:rPr>
                <w:rFonts w:asciiTheme="minorEastAsia" w:hAnsiTheme="minorEastAsia" w:hint="eastAsia"/>
                <w:sz w:val="24"/>
                <w:szCs w:val="24"/>
              </w:rPr>
              <w:t>所消耗的原材料价格下降幅度小于产品销售价格下降幅度，导致公司</w:t>
            </w:r>
            <w:r>
              <w:rPr>
                <w:rFonts w:asciiTheme="minorEastAsia" w:hAnsiTheme="minorEastAsia" w:hint="eastAsia"/>
                <w:sz w:val="24"/>
                <w:szCs w:val="24"/>
              </w:rPr>
              <w:t>上半年</w:t>
            </w:r>
            <w:r w:rsidRPr="00C50232">
              <w:rPr>
                <w:rFonts w:asciiTheme="minorEastAsia" w:hAnsiTheme="minorEastAsia" w:hint="eastAsia"/>
                <w:sz w:val="24"/>
                <w:szCs w:val="24"/>
              </w:rPr>
              <w:t>主营业务毛利较上年同期有所下降。</w:t>
            </w:r>
            <w:r w:rsidR="00C76CDD" w:rsidRPr="00C76CDD">
              <w:rPr>
                <w:rFonts w:asciiTheme="minorEastAsia" w:hAnsiTheme="minorEastAsia" w:hint="eastAsia"/>
                <w:sz w:val="24"/>
                <w:szCs w:val="24"/>
              </w:rPr>
              <w:t>公司二季度主营产品毛利率呈环比上升趋势。</w:t>
            </w:r>
            <w:r w:rsidR="00C76CDD">
              <w:rPr>
                <w:rFonts w:asciiTheme="minorEastAsia" w:hAnsiTheme="minorEastAsia" w:hint="eastAsia"/>
                <w:sz w:val="24"/>
                <w:szCs w:val="24"/>
              </w:rPr>
              <w:t>谢谢</w:t>
            </w:r>
            <w:r w:rsidR="00C76CDD">
              <w:rPr>
                <w:rFonts w:asciiTheme="minorEastAsia" w:hAnsiTheme="minorEastAsia"/>
                <w:sz w:val="24"/>
                <w:szCs w:val="24"/>
              </w:rPr>
              <w:t>！</w:t>
            </w:r>
          </w:p>
          <w:p w14:paraId="06C55685" w14:textId="3C774CBA" w:rsidR="00CB14B4" w:rsidRPr="006F327A" w:rsidRDefault="00CB14B4" w:rsidP="00CB14B4">
            <w:pPr>
              <w:spacing w:beforeLines="50" w:before="156" w:line="360" w:lineRule="auto"/>
              <w:ind w:firstLineChars="200" w:firstLine="482"/>
              <w:rPr>
                <w:rFonts w:asciiTheme="minorEastAsia" w:hAnsiTheme="minorEastAsia"/>
                <w:b/>
                <w:sz w:val="24"/>
                <w:szCs w:val="24"/>
              </w:rPr>
            </w:pPr>
            <w:r>
              <w:rPr>
                <w:rFonts w:asciiTheme="minorEastAsia" w:hAnsiTheme="minorEastAsia"/>
                <w:b/>
                <w:sz w:val="24"/>
                <w:szCs w:val="24"/>
              </w:rPr>
              <w:t>Q</w:t>
            </w:r>
            <w:r>
              <w:rPr>
                <w:rFonts w:asciiTheme="minorEastAsia" w:hAnsiTheme="minorEastAsia"/>
                <w:b/>
                <w:sz w:val="24"/>
                <w:szCs w:val="24"/>
              </w:rPr>
              <w:t>2</w:t>
            </w:r>
            <w:r w:rsidRPr="006F327A">
              <w:rPr>
                <w:rFonts w:asciiTheme="minorEastAsia" w:hAnsiTheme="minorEastAsia" w:hint="eastAsia"/>
                <w:b/>
                <w:sz w:val="24"/>
                <w:szCs w:val="24"/>
              </w:rPr>
              <w:t>、</w:t>
            </w:r>
            <w:r w:rsidRPr="006F327A">
              <w:rPr>
                <w:rFonts w:asciiTheme="minorEastAsia" w:hAnsiTheme="minorEastAsia"/>
                <w:b/>
                <w:sz w:val="24"/>
                <w:szCs w:val="24"/>
              </w:rPr>
              <w:t>公司在</w:t>
            </w:r>
            <w:r w:rsidRPr="006F327A">
              <w:rPr>
                <w:rFonts w:asciiTheme="minorEastAsia" w:hAnsiTheme="minorEastAsia" w:hint="eastAsia"/>
                <w:b/>
                <w:sz w:val="24"/>
                <w:szCs w:val="24"/>
              </w:rPr>
              <w:t>国网</w:t>
            </w:r>
            <w:r w:rsidRPr="006F327A">
              <w:rPr>
                <w:rFonts w:asciiTheme="minorEastAsia" w:hAnsiTheme="minorEastAsia"/>
                <w:b/>
                <w:sz w:val="24"/>
                <w:szCs w:val="24"/>
              </w:rPr>
              <w:t>、</w:t>
            </w:r>
            <w:r w:rsidRPr="006F327A">
              <w:rPr>
                <w:rFonts w:asciiTheme="minorEastAsia" w:hAnsiTheme="minorEastAsia" w:hint="eastAsia"/>
                <w:b/>
                <w:sz w:val="24"/>
                <w:szCs w:val="24"/>
              </w:rPr>
              <w:t>南网市占率</w:t>
            </w:r>
            <w:r w:rsidRPr="006F327A">
              <w:rPr>
                <w:rFonts w:asciiTheme="minorEastAsia" w:hAnsiTheme="minorEastAsia"/>
                <w:b/>
                <w:sz w:val="24"/>
                <w:szCs w:val="24"/>
              </w:rPr>
              <w:t>不断提高，</w:t>
            </w:r>
            <w:r w:rsidRPr="006F327A">
              <w:rPr>
                <w:rFonts w:asciiTheme="minorEastAsia" w:hAnsiTheme="minorEastAsia" w:hint="eastAsia"/>
                <w:b/>
                <w:sz w:val="24"/>
                <w:szCs w:val="24"/>
              </w:rPr>
              <w:t>有没有考虑</w:t>
            </w:r>
            <w:r w:rsidRPr="006F327A">
              <w:rPr>
                <w:rFonts w:asciiTheme="minorEastAsia" w:hAnsiTheme="minorEastAsia"/>
                <w:b/>
                <w:sz w:val="24"/>
                <w:szCs w:val="24"/>
              </w:rPr>
              <w:t>开发新的</w:t>
            </w:r>
            <w:r w:rsidRPr="006F327A">
              <w:rPr>
                <w:rFonts w:asciiTheme="minorEastAsia" w:hAnsiTheme="minorEastAsia" w:hint="eastAsia"/>
                <w:b/>
                <w:sz w:val="24"/>
                <w:szCs w:val="24"/>
              </w:rPr>
              <w:t>业务，</w:t>
            </w:r>
            <w:r w:rsidRPr="006F327A">
              <w:rPr>
                <w:rFonts w:asciiTheme="minorEastAsia" w:hAnsiTheme="minorEastAsia"/>
                <w:b/>
                <w:sz w:val="24"/>
                <w:szCs w:val="24"/>
              </w:rPr>
              <w:t>比如新能源储能？</w:t>
            </w:r>
          </w:p>
          <w:p w14:paraId="5B94E14A" w14:textId="77777777" w:rsidR="00CB14B4" w:rsidRPr="00B31C96" w:rsidRDefault="00CB14B4" w:rsidP="00CB14B4">
            <w:pPr>
              <w:widowControl/>
              <w:spacing w:line="360" w:lineRule="auto"/>
              <w:ind w:firstLineChars="200" w:firstLine="482"/>
              <w:rPr>
                <w:rFonts w:asciiTheme="minorEastAsia" w:hAnsiTheme="minorEastAsia"/>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6E104E">
              <w:rPr>
                <w:rFonts w:asciiTheme="minorEastAsia" w:hAnsiTheme="minorEastAsia" w:hint="eastAsia"/>
                <w:sz w:val="24"/>
                <w:szCs w:val="24"/>
              </w:rPr>
              <w:t>公司主要业务包括输电线路铁塔、紧固件、通讯塔、光伏支架等设备的研发、生产和销售，以及电力项目总承包、检验检测服务等业务</w:t>
            </w:r>
            <w:r>
              <w:rPr>
                <w:rFonts w:asciiTheme="minorEastAsia" w:hAnsiTheme="minorEastAsia" w:hint="eastAsia"/>
                <w:sz w:val="24"/>
                <w:szCs w:val="24"/>
              </w:rPr>
              <w:t>。</w:t>
            </w:r>
            <w:r>
              <w:rPr>
                <w:rFonts w:asciiTheme="minorEastAsia" w:hAnsiTheme="minorEastAsia"/>
                <w:sz w:val="24"/>
                <w:szCs w:val="24"/>
              </w:rPr>
              <w:t>公司</w:t>
            </w:r>
            <w:r>
              <w:rPr>
                <w:rFonts w:asciiTheme="minorEastAsia" w:hAnsiTheme="minorEastAsia" w:hint="eastAsia"/>
                <w:sz w:val="24"/>
                <w:szCs w:val="24"/>
              </w:rPr>
              <w:t>聚焦主业</w:t>
            </w:r>
            <w:r>
              <w:rPr>
                <w:rFonts w:asciiTheme="minorEastAsia" w:hAnsiTheme="minorEastAsia"/>
                <w:sz w:val="24"/>
                <w:szCs w:val="24"/>
              </w:rPr>
              <w:t>、深耕细作，</w:t>
            </w:r>
            <w:r w:rsidRPr="006E104E">
              <w:rPr>
                <w:rFonts w:asciiTheme="minorEastAsia" w:hAnsiTheme="minorEastAsia" w:hint="eastAsia"/>
                <w:sz w:val="24"/>
                <w:szCs w:val="24"/>
              </w:rPr>
              <w:t>暂无开展</w:t>
            </w:r>
            <w:r>
              <w:rPr>
                <w:rFonts w:asciiTheme="minorEastAsia" w:hAnsiTheme="minorEastAsia" w:hint="eastAsia"/>
                <w:sz w:val="24"/>
                <w:szCs w:val="24"/>
              </w:rPr>
              <w:t>储能</w:t>
            </w:r>
            <w:r w:rsidRPr="006E104E">
              <w:rPr>
                <w:rFonts w:asciiTheme="minorEastAsia" w:hAnsiTheme="minorEastAsia" w:hint="eastAsia"/>
                <w:sz w:val="24"/>
                <w:szCs w:val="24"/>
              </w:rPr>
              <w:t>业务的计划。</w:t>
            </w:r>
          </w:p>
          <w:p w14:paraId="5170CCD5" w14:textId="44E251CA" w:rsidR="00CB14B4" w:rsidRDefault="00CB14B4" w:rsidP="00CB14B4">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b/>
                <w:color w:val="000000" w:themeColor="text1"/>
                <w:sz w:val="24"/>
                <w:szCs w:val="24"/>
              </w:rPr>
              <w:t>Q</w:t>
            </w:r>
            <w:r>
              <w:rPr>
                <w:rFonts w:asciiTheme="minorEastAsia" w:hAnsiTheme="minorEastAsia"/>
                <w:b/>
                <w:color w:val="000000" w:themeColor="text1"/>
                <w:sz w:val="24"/>
                <w:szCs w:val="24"/>
              </w:rPr>
              <w:t>3</w:t>
            </w:r>
            <w:r>
              <w:rPr>
                <w:rFonts w:asciiTheme="minorEastAsia" w:hAnsiTheme="minorEastAsia" w:hint="eastAsia"/>
                <w:b/>
                <w:color w:val="000000" w:themeColor="text1"/>
                <w:sz w:val="24"/>
                <w:szCs w:val="24"/>
              </w:rPr>
              <w:t>、</w:t>
            </w:r>
            <w:r w:rsidRPr="00364C74">
              <w:rPr>
                <w:rFonts w:asciiTheme="minorEastAsia" w:hAnsiTheme="minorEastAsia" w:hint="eastAsia"/>
                <w:b/>
                <w:color w:val="000000" w:themeColor="text1"/>
                <w:sz w:val="24"/>
                <w:szCs w:val="24"/>
              </w:rPr>
              <w:t>近年来公司在加强竞争优势方面获得了什么样的成效？</w:t>
            </w:r>
          </w:p>
          <w:p w14:paraId="6F6EF1C6" w14:textId="77777777" w:rsidR="00CB14B4" w:rsidRPr="00E872A6" w:rsidRDefault="00CB14B4" w:rsidP="00CB14B4">
            <w:pPr>
              <w:spacing w:line="360" w:lineRule="auto"/>
              <w:ind w:firstLineChars="200" w:firstLine="482"/>
              <w:rPr>
                <w:rFonts w:asciiTheme="minorEastAsia" w:hAnsiTheme="minorEastAsia" w:cs="Arial"/>
                <w:kern w:val="0"/>
                <w:sz w:val="24"/>
                <w:szCs w:val="20"/>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E565F2">
              <w:rPr>
                <w:rFonts w:asciiTheme="minorEastAsia" w:hAnsiTheme="minorEastAsia" w:hint="eastAsia"/>
                <w:color w:val="000000" w:themeColor="text1"/>
                <w:sz w:val="24"/>
                <w:szCs w:val="24"/>
              </w:rPr>
              <w:t>公司核心竞争优势主要体现在：区域布局与规模优势、控股股东资源优势、产品质量和品牌优势、信息化管理优势、营销网络优势、技术研发优势、生产装备优势、管理经验优势。其中，合理的区域布局和规模优势是提升公司核心竞争力的重要保证：经过多年的发展和战略实施，公司全国化战略布局逐步落地，形成了青岛、重庆、泰州、南宁“四大基地”，2023年产能规模将达到60万吨，2025年规划产能达到80</w:t>
            </w:r>
            <w:r>
              <w:rPr>
                <w:rFonts w:asciiTheme="minorEastAsia" w:hAnsiTheme="minorEastAsia" w:hint="eastAsia"/>
                <w:color w:val="000000" w:themeColor="text1"/>
                <w:sz w:val="24"/>
                <w:szCs w:val="24"/>
              </w:rPr>
              <w:t>万吨</w:t>
            </w:r>
            <w:r w:rsidRPr="00E565F2">
              <w:rPr>
                <w:rFonts w:asciiTheme="minorEastAsia" w:hAnsiTheme="minorEastAsia" w:hint="eastAsia"/>
                <w:color w:val="000000" w:themeColor="text1"/>
                <w:sz w:val="24"/>
                <w:szCs w:val="24"/>
              </w:rPr>
              <w:t>。依托公司“四大基地”布局，形成了产能布局合理、产品交付能力强</w:t>
            </w:r>
            <w:r w:rsidRPr="00E565F2">
              <w:rPr>
                <w:rFonts w:asciiTheme="minorEastAsia" w:hAnsiTheme="minorEastAsia" w:hint="eastAsia"/>
                <w:color w:val="000000" w:themeColor="text1"/>
                <w:sz w:val="24"/>
                <w:szCs w:val="24"/>
              </w:rPr>
              <w:lastRenderedPageBreak/>
              <w:t>等区域竞争优势，有利于公司快速响应客户需求，更好的为客户服务、增强客户粘性，有利于更好的辐射华北、华东、华南及中西部市场；在发挥区域竞争优势的同时，规模优势亦将有利于提升公司在产业链的议价能力，降低物流及管控成本，保证公司持续盈利能力。</w:t>
            </w:r>
          </w:p>
          <w:p w14:paraId="293376B2" w14:textId="7D7BB9FC" w:rsidR="00CB14B4" w:rsidRPr="009B4D2B" w:rsidRDefault="00CB14B4" w:rsidP="00CB14B4">
            <w:pPr>
              <w:spacing w:beforeLines="50" w:before="156" w:line="360" w:lineRule="auto"/>
              <w:ind w:firstLineChars="200" w:firstLine="482"/>
              <w:rPr>
                <w:rFonts w:asciiTheme="minorEastAsia" w:hAnsiTheme="minorEastAsia"/>
                <w:b/>
                <w:color w:val="000000" w:themeColor="text1"/>
                <w:sz w:val="24"/>
                <w:szCs w:val="24"/>
              </w:rPr>
            </w:pPr>
            <w:r w:rsidRPr="009B4D2B">
              <w:rPr>
                <w:rFonts w:asciiTheme="minorEastAsia" w:hAnsiTheme="minorEastAsia"/>
                <w:b/>
                <w:color w:val="000000" w:themeColor="text1"/>
                <w:sz w:val="24"/>
                <w:szCs w:val="24"/>
              </w:rPr>
              <w:t>Q</w:t>
            </w:r>
            <w:r>
              <w:rPr>
                <w:rFonts w:asciiTheme="minorEastAsia" w:hAnsiTheme="minorEastAsia"/>
                <w:b/>
                <w:color w:val="000000" w:themeColor="text1"/>
                <w:sz w:val="24"/>
                <w:szCs w:val="24"/>
              </w:rPr>
              <w:t>4</w:t>
            </w:r>
            <w:r w:rsidRPr="009B4D2B">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公司主要业务产品是什么，分别占据多大比重？毛利率情况如何</w:t>
            </w:r>
            <w:r w:rsidRPr="009B4D2B">
              <w:rPr>
                <w:rFonts w:asciiTheme="minorEastAsia" w:hAnsiTheme="minorEastAsia"/>
                <w:b/>
                <w:color w:val="000000" w:themeColor="text1"/>
                <w:sz w:val="24"/>
                <w:szCs w:val="24"/>
              </w:rPr>
              <w:t>？</w:t>
            </w:r>
          </w:p>
          <w:p w14:paraId="365D63AE" w14:textId="77777777" w:rsidR="00CB14B4" w:rsidRDefault="00CB14B4" w:rsidP="00CB14B4">
            <w:pPr>
              <w:widowControl/>
              <w:spacing w:line="360" w:lineRule="auto"/>
              <w:ind w:firstLineChars="200" w:firstLine="482"/>
              <w:rPr>
                <w:rFonts w:asciiTheme="minorEastAsia" w:hAnsiTheme="minorEastAsia"/>
                <w:color w:val="000000" w:themeColor="text1"/>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9A538B">
              <w:rPr>
                <w:rFonts w:asciiTheme="minorEastAsia" w:hAnsiTheme="minorEastAsia" w:hint="eastAsia"/>
                <w:color w:val="000000" w:themeColor="text1"/>
                <w:sz w:val="24"/>
                <w:szCs w:val="24"/>
              </w:rPr>
              <w:t>2022年度公司主要产品、收入占比及毛利率情况如下：角钢塔营业收入226,365.98万元，占比68.80%,毛利率为5.13%；钢管塔营业收入68,727.13万元，占比20.89%，毛利率为11.48%；钢结构及接触网支架营业收入33,690.54万元，占比10.24%，毛利率为11.56%。</w:t>
            </w:r>
          </w:p>
          <w:p w14:paraId="60980BDB" w14:textId="68CD205D" w:rsidR="00CB14B4" w:rsidRPr="00654708" w:rsidRDefault="00CB14B4" w:rsidP="00CB14B4">
            <w:pPr>
              <w:widowControl/>
              <w:spacing w:beforeLines="50" w:before="156" w:line="360" w:lineRule="auto"/>
              <w:ind w:firstLineChars="200" w:firstLine="482"/>
              <w:rPr>
                <w:rFonts w:ascii="宋体" w:eastAsia="宋体" w:hAnsi="宋体"/>
                <w:b/>
                <w:bCs/>
                <w:sz w:val="24"/>
                <w:szCs w:val="24"/>
              </w:rPr>
            </w:pPr>
            <w:r>
              <w:rPr>
                <w:rFonts w:asciiTheme="minorEastAsia" w:hAnsiTheme="minorEastAsia"/>
                <w:b/>
                <w:sz w:val="24"/>
                <w:szCs w:val="24"/>
              </w:rPr>
              <w:t>Q</w:t>
            </w:r>
            <w:r>
              <w:rPr>
                <w:rFonts w:asciiTheme="minorEastAsia" w:hAnsiTheme="minorEastAsia"/>
                <w:b/>
                <w:sz w:val="24"/>
                <w:szCs w:val="24"/>
              </w:rPr>
              <w:t>5</w:t>
            </w:r>
            <w:r w:rsidRPr="004A0727">
              <w:rPr>
                <w:rFonts w:asciiTheme="minorEastAsia" w:hAnsiTheme="minorEastAsia" w:hint="eastAsia"/>
                <w:b/>
                <w:sz w:val="24"/>
                <w:szCs w:val="24"/>
              </w:rPr>
              <w:t>、</w:t>
            </w:r>
            <w:r w:rsidRPr="00654708">
              <w:rPr>
                <w:rFonts w:ascii="宋体" w:eastAsia="宋体" w:hAnsi="宋体" w:hint="eastAsia"/>
                <w:b/>
                <w:bCs/>
                <w:sz w:val="24"/>
                <w:szCs w:val="24"/>
              </w:rPr>
              <w:t>今年接连中标</w:t>
            </w:r>
            <w:r w:rsidRPr="00654708">
              <w:rPr>
                <w:rFonts w:ascii="宋体" w:eastAsia="宋体" w:hAnsi="宋体"/>
                <w:b/>
                <w:bCs/>
                <w:sz w:val="24"/>
                <w:szCs w:val="24"/>
              </w:rPr>
              <w:t>，</w:t>
            </w:r>
            <w:r w:rsidRPr="00654708">
              <w:rPr>
                <w:rFonts w:ascii="宋体" w:eastAsia="宋体" w:hAnsi="宋体" w:hint="eastAsia"/>
                <w:b/>
                <w:bCs/>
                <w:sz w:val="24"/>
                <w:szCs w:val="24"/>
              </w:rPr>
              <w:t>钢材价格也</w:t>
            </w:r>
            <w:r w:rsidRPr="00654708">
              <w:rPr>
                <w:rFonts w:ascii="宋体" w:eastAsia="宋体" w:hAnsi="宋体"/>
                <w:b/>
                <w:bCs/>
                <w:sz w:val="24"/>
                <w:szCs w:val="24"/>
              </w:rPr>
              <w:t>比去年下跌不少，今年</w:t>
            </w:r>
            <w:r>
              <w:rPr>
                <w:rFonts w:ascii="宋体" w:eastAsia="宋体" w:hAnsi="宋体" w:hint="eastAsia"/>
                <w:b/>
                <w:bCs/>
                <w:sz w:val="24"/>
                <w:szCs w:val="24"/>
              </w:rPr>
              <w:t>年底</w:t>
            </w:r>
            <w:r w:rsidRPr="00654708">
              <w:rPr>
                <w:rFonts w:ascii="宋体" w:eastAsia="宋体" w:hAnsi="宋体" w:hint="eastAsia"/>
                <w:b/>
                <w:bCs/>
                <w:sz w:val="24"/>
                <w:szCs w:val="24"/>
              </w:rPr>
              <w:t>毛利</w:t>
            </w:r>
            <w:r w:rsidRPr="00654708">
              <w:rPr>
                <w:rFonts w:ascii="宋体" w:eastAsia="宋体" w:hAnsi="宋体"/>
                <w:b/>
                <w:bCs/>
                <w:sz w:val="24"/>
                <w:szCs w:val="24"/>
              </w:rPr>
              <w:t>率是否可以</w:t>
            </w:r>
            <w:r w:rsidRPr="00654708">
              <w:rPr>
                <w:rFonts w:ascii="宋体" w:eastAsia="宋体" w:hAnsi="宋体" w:hint="eastAsia"/>
                <w:b/>
                <w:bCs/>
                <w:sz w:val="24"/>
                <w:szCs w:val="24"/>
              </w:rPr>
              <w:t>回升</w:t>
            </w:r>
            <w:r w:rsidRPr="00654708">
              <w:rPr>
                <w:rFonts w:ascii="宋体" w:eastAsia="宋体" w:hAnsi="宋体"/>
                <w:b/>
                <w:bCs/>
                <w:sz w:val="24"/>
                <w:szCs w:val="24"/>
              </w:rPr>
              <w:t>，扭转增收不增利的局面？</w:t>
            </w:r>
          </w:p>
          <w:p w14:paraId="3D577E60" w14:textId="0E474039" w:rsidR="00CB14B4" w:rsidRPr="00CB14B4" w:rsidRDefault="00CB14B4" w:rsidP="00CB14B4">
            <w:pPr>
              <w:spacing w:line="360" w:lineRule="auto"/>
              <w:ind w:firstLineChars="200" w:firstLine="482"/>
              <w:rPr>
                <w:rFonts w:asciiTheme="minorEastAsia" w:hAnsiTheme="minorEastAsia" w:hint="eastAsia"/>
                <w:color w:val="000000" w:themeColor="text1"/>
                <w:sz w:val="24"/>
                <w:szCs w:val="24"/>
              </w:rPr>
            </w:pPr>
            <w:r>
              <w:rPr>
                <w:rFonts w:asciiTheme="minorEastAsia" w:hAnsiTheme="minorEastAsia" w:hint="eastAsia"/>
                <w:b/>
                <w:color w:val="000000" w:themeColor="text1"/>
                <w:sz w:val="24"/>
                <w:szCs w:val="24"/>
              </w:rPr>
              <w:t>回复：</w:t>
            </w:r>
            <w:r w:rsidRPr="009B4D2B">
              <w:rPr>
                <w:rFonts w:asciiTheme="minorEastAsia" w:hAnsiTheme="minorEastAsia" w:cs="Arial" w:hint="eastAsia"/>
                <w:color w:val="000000" w:themeColor="text1"/>
                <w:kern w:val="0"/>
                <w:sz w:val="24"/>
                <w:szCs w:val="24"/>
              </w:rPr>
              <w:t>公司产品毛利率受上游原材料供应情况、下游市场竞争情况及公司成本管控水平等因素综合影响，其中上游原材料价格波动会对公司经营产生较大影</w:t>
            </w:r>
            <w:r w:rsidRPr="00B7363D">
              <w:rPr>
                <w:rFonts w:asciiTheme="minorEastAsia" w:hAnsiTheme="minorEastAsia" w:cs="Arial" w:hint="eastAsia"/>
                <w:color w:val="000000" w:themeColor="text1"/>
                <w:kern w:val="0"/>
                <w:sz w:val="24"/>
                <w:szCs w:val="24"/>
              </w:rPr>
              <w:t>响</w:t>
            </w:r>
            <w:r>
              <w:rPr>
                <w:rFonts w:asciiTheme="minorEastAsia" w:hAnsiTheme="minorEastAsia" w:cs="Arial" w:hint="eastAsia"/>
                <w:color w:val="000000" w:themeColor="text1"/>
                <w:kern w:val="0"/>
                <w:sz w:val="24"/>
                <w:szCs w:val="24"/>
              </w:rPr>
              <w:t>，</w:t>
            </w:r>
            <w:r w:rsidRPr="0080789A">
              <w:rPr>
                <w:rFonts w:asciiTheme="minorEastAsia" w:hAnsiTheme="minorEastAsia" w:hint="eastAsia"/>
                <w:sz w:val="24"/>
                <w:szCs w:val="24"/>
              </w:rPr>
              <w:t>公司主要原材料钢材价格下行，在一定程度上利好产品毛利率</w:t>
            </w:r>
            <w:r>
              <w:rPr>
                <w:rFonts w:asciiTheme="minorEastAsia" w:hAnsiTheme="minorEastAsia" w:hint="eastAsia"/>
                <w:sz w:val="24"/>
                <w:szCs w:val="24"/>
              </w:rPr>
              <w:t>；</w:t>
            </w:r>
            <w:r w:rsidRPr="006E104E">
              <w:rPr>
                <w:rFonts w:asciiTheme="minorEastAsia" w:hAnsiTheme="minorEastAsia" w:hint="eastAsia"/>
                <w:color w:val="000000" w:themeColor="text1"/>
                <w:sz w:val="24"/>
                <w:szCs w:val="24"/>
              </w:rPr>
              <w:t>公司中标的国家电网、南方电网工程项目因受具体交货时间和项目施工进度影响，对公司当期业绩影响存在不确定性。</w:t>
            </w:r>
          </w:p>
          <w:p w14:paraId="3C32BF02" w14:textId="07BD0CCB" w:rsidR="00CB14B4" w:rsidRPr="009A538B" w:rsidRDefault="00CB14B4" w:rsidP="00CB14B4">
            <w:pPr>
              <w:spacing w:beforeLines="50" w:before="156" w:line="360" w:lineRule="auto"/>
              <w:ind w:firstLineChars="200" w:firstLine="482"/>
              <w:rPr>
                <w:rFonts w:asciiTheme="minorEastAsia" w:hAnsiTheme="minorEastAsia"/>
                <w:b/>
                <w:color w:val="000000" w:themeColor="text1"/>
                <w:sz w:val="24"/>
                <w:szCs w:val="24"/>
              </w:rPr>
            </w:pPr>
            <w:r w:rsidRPr="009B4D2B">
              <w:rPr>
                <w:rFonts w:asciiTheme="minorEastAsia" w:hAnsiTheme="minorEastAsia"/>
                <w:b/>
                <w:color w:val="000000" w:themeColor="text1"/>
                <w:sz w:val="24"/>
                <w:szCs w:val="24"/>
              </w:rPr>
              <w:t>Q</w:t>
            </w:r>
            <w:r>
              <w:rPr>
                <w:rFonts w:asciiTheme="minorEastAsia" w:hAnsiTheme="minorEastAsia"/>
                <w:b/>
                <w:color w:val="000000" w:themeColor="text1"/>
                <w:sz w:val="24"/>
                <w:szCs w:val="24"/>
              </w:rPr>
              <w:t>6</w:t>
            </w:r>
            <w:r w:rsidRPr="009B4D2B">
              <w:rPr>
                <w:rFonts w:asciiTheme="minorEastAsia" w:hAnsiTheme="minorEastAsia" w:hint="eastAsia"/>
                <w:b/>
                <w:color w:val="000000" w:themeColor="text1"/>
                <w:sz w:val="24"/>
                <w:szCs w:val="24"/>
              </w:rPr>
              <w:t>、</w:t>
            </w:r>
            <w:r w:rsidRPr="009A538B">
              <w:rPr>
                <w:rFonts w:asciiTheme="minorEastAsia" w:hAnsiTheme="minorEastAsia" w:hint="eastAsia"/>
                <w:b/>
                <w:color w:val="000000" w:themeColor="text1"/>
                <w:sz w:val="24"/>
                <w:szCs w:val="24"/>
              </w:rPr>
              <w:t>关注到公司最近频中大标，今年电网招标量是否明显提升？</w:t>
            </w:r>
          </w:p>
          <w:p w14:paraId="01D68EF7" w14:textId="77777777" w:rsidR="00CB14B4" w:rsidRPr="00622140" w:rsidRDefault="00CB14B4" w:rsidP="00CB14B4">
            <w:pPr>
              <w:widowControl/>
              <w:spacing w:line="360" w:lineRule="auto"/>
              <w:ind w:firstLineChars="200" w:firstLine="482"/>
              <w:rPr>
                <w:rFonts w:asciiTheme="minorEastAsia" w:hAnsiTheme="minorEastAsia"/>
                <w:color w:val="000000" w:themeColor="text1"/>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9A538B">
              <w:rPr>
                <w:rFonts w:asciiTheme="minorEastAsia" w:hAnsiTheme="minorEastAsia" w:hint="eastAsia"/>
                <w:color w:val="000000" w:themeColor="text1"/>
                <w:sz w:val="24"/>
                <w:szCs w:val="24"/>
              </w:rPr>
              <w:t>根据公开招标资料不完全统计，2023年</w:t>
            </w:r>
            <w:r>
              <w:rPr>
                <w:rFonts w:asciiTheme="minorEastAsia" w:hAnsiTheme="minorEastAsia" w:hint="eastAsia"/>
                <w:color w:val="000000" w:themeColor="text1"/>
                <w:sz w:val="24"/>
                <w:szCs w:val="24"/>
              </w:rPr>
              <w:t>上半年</w:t>
            </w:r>
            <w:r w:rsidRPr="009A538B">
              <w:rPr>
                <w:rFonts w:asciiTheme="minorEastAsia" w:hAnsiTheme="minorEastAsia" w:hint="eastAsia"/>
                <w:color w:val="000000" w:themeColor="text1"/>
                <w:sz w:val="24"/>
                <w:szCs w:val="24"/>
              </w:rPr>
              <w:t>国家电网、南方电网共招标约335.64万吨</w:t>
            </w:r>
            <w:r>
              <w:rPr>
                <w:rFonts w:asciiTheme="minorEastAsia" w:hAnsiTheme="minorEastAsia" w:hint="eastAsia"/>
                <w:color w:val="000000" w:themeColor="text1"/>
                <w:sz w:val="24"/>
                <w:szCs w:val="24"/>
              </w:rPr>
              <w:t>；</w:t>
            </w:r>
            <w:r w:rsidRPr="009A538B">
              <w:rPr>
                <w:rFonts w:asciiTheme="minorEastAsia" w:hAnsiTheme="minorEastAsia" w:hint="eastAsia"/>
                <w:color w:val="000000" w:themeColor="text1"/>
                <w:sz w:val="24"/>
                <w:szCs w:val="24"/>
              </w:rPr>
              <w:t>2022年国家电网、南方电网共招标约312.42万吨。</w:t>
            </w:r>
          </w:p>
          <w:p w14:paraId="3C222722" w14:textId="77AD0202" w:rsidR="00E872A6" w:rsidRDefault="00E872A6" w:rsidP="00E872A6">
            <w:pPr>
              <w:spacing w:beforeLines="50" w:before="156" w:line="360" w:lineRule="auto"/>
              <w:ind w:firstLineChars="200" w:firstLine="482"/>
              <w:rPr>
                <w:rFonts w:asciiTheme="minorEastAsia" w:hAnsiTheme="minorEastAsia"/>
                <w:b/>
                <w:color w:val="000000" w:themeColor="text1"/>
                <w:sz w:val="24"/>
                <w:szCs w:val="24"/>
              </w:rPr>
            </w:pPr>
            <w:r>
              <w:rPr>
                <w:rFonts w:asciiTheme="minorEastAsia" w:hAnsiTheme="minorEastAsia"/>
                <w:b/>
                <w:color w:val="000000" w:themeColor="text1"/>
                <w:sz w:val="24"/>
                <w:szCs w:val="24"/>
              </w:rPr>
              <w:t>Q</w:t>
            </w:r>
            <w:r w:rsidR="00CB14B4">
              <w:rPr>
                <w:rFonts w:asciiTheme="minorEastAsia" w:hAnsiTheme="minorEastAsia"/>
                <w:b/>
                <w:color w:val="000000" w:themeColor="text1"/>
                <w:sz w:val="24"/>
                <w:szCs w:val="24"/>
              </w:rPr>
              <w:t>7</w:t>
            </w:r>
            <w:r w:rsidRPr="00E565F2">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电网</w:t>
            </w:r>
            <w:r>
              <w:rPr>
                <w:rFonts w:asciiTheme="minorEastAsia" w:hAnsiTheme="minorEastAsia"/>
                <w:b/>
                <w:color w:val="000000" w:themeColor="text1"/>
                <w:sz w:val="24"/>
                <w:szCs w:val="24"/>
              </w:rPr>
              <w:t>招标量明显增量，</w:t>
            </w:r>
            <w:r>
              <w:rPr>
                <w:rFonts w:asciiTheme="minorEastAsia" w:hAnsiTheme="minorEastAsia" w:hint="eastAsia"/>
                <w:b/>
                <w:color w:val="000000" w:themeColor="text1"/>
                <w:sz w:val="24"/>
                <w:szCs w:val="24"/>
              </w:rPr>
              <w:t>行业是否会涌进新进者</w:t>
            </w:r>
            <w:r>
              <w:rPr>
                <w:rFonts w:asciiTheme="minorEastAsia" w:hAnsiTheme="minorEastAsia"/>
                <w:b/>
                <w:color w:val="000000" w:themeColor="text1"/>
                <w:sz w:val="24"/>
                <w:szCs w:val="24"/>
              </w:rPr>
              <w:t>？</w:t>
            </w:r>
            <w:r w:rsidRPr="00B1373E">
              <w:rPr>
                <w:rFonts w:asciiTheme="minorEastAsia" w:hAnsiTheme="minorEastAsia" w:hint="eastAsia"/>
                <w:b/>
                <w:color w:val="000000" w:themeColor="text1"/>
                <w:sz w:val="24"/>
                <w:szCs w:val="24"/>
              </w:rPr>
              <w:t>新进者的进入壁垒</w:t>
            </w:r>
            <w:r>
              <w:rPr>
                <w:rFonts w:asciiTheme="minorEastAsia" w:hAnsiTheme="minorEastAsia" w:hint="eastAsia"/>
                <w:b/>
                <w:color w:val="000000" w:themeColor="text1"/>
                <w:sz w:val="24"/>
                <w:szCs w:val="24"/>
              </w:rPr>
              <w:t>有</w:t>
            </w:r>
            <w:r>
              <w:rPr>
                <w:rFonts w:asciiTheme="minorEastAsia" w:hAnsiTheme="minorEastAsia"/>
                <w:b/>
                <w:color w:val="000000" w:themeColor="text1"/>
                <w:sz w:val="24"/>
                <w:szCs w:val="24"/>
              </w:rPr>
              <w:t>哪些</w:t>
            </w:r>
            <w:r w:rsidRPr="00B1373E">
              <w:rPr>
                <w:rFonts w:asciiTheme="minorEastAsia" w:hAnsiTheme="minorEastAsia" w:hint="eastAsia"/>
                <w:b/>
                <w:color w:val="000000" w:themeColor="text1"/>
                <w:sz w:val="24"/>
                <w:szCs w:val="24"/>
              </w:rPr>
              <w:t>？</w:t>
            </w:r>
          </w:p>
          <w:p w14:paraId="05026BC9" w14:textId="77777777" w:rsidR="007960B8" w:rsidRDefault="00E872A6" w:rsidP="00E872A6">
            <w:pPr>
              <w:spacing w:line="360" w:lineRule="auto"/>
              <w:ind w:firstLineChars="200" w:firstLine="482"/>
              <w:rPr>
                <w:rFonts w:asciiTheme="minorEastAsia" w:hAnsiTheme="minorEastAsia"/>
                <w:color w:val="000000" w:themeColor="text1"/>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E565F2">
              <w:rPr>
                <w:rFonts w:asciiTheme="minorEastAsia" w:hAnsiTheme="minorEastAsia" w:hint="eastAsia"/>
                <w:color w:val="000000" w:themeColor="text1"/>
                <w:sz w:val="24"/>
                <w:szCs w:val="24"/>
              </w:rPr>
              <w:t>（1）业绩壁垒：在输变电铁塔的招投标过程中，除了对</w:t>
            </w:r>
            <w:r w:rsidRPr="00E565F2">
              <w:rPr>
                <w:rFonts w:asciiTheme="minorEastAsia" w:hAnsiTheme="minorEastAsia" w:hint="eastAsia"/>
                <w:color w:val="000000" w:themeColor="text1"/>
                <w:sz w:val="24"/>
                <w:szCs w:val="24"/>
              </w:rPr>
              <w:lastRenderedPageBreak/>
              <w:t>投标铁塔企业的专业资质及生产设备、人员有明确要求外，投标企业还必须满足相应等级铁塔产品的供货业绩要求。以特高压为例，尚未有特高压历史业绩的企业无法进入特高压招投标市场，实力较弱的企业也会因供货业绩不达标而不能参与国家骨干电网的投标。电网招标过程对投标单位严格的业绩要求，使得本行业进入门槛较高，一般企业难以进入。</w:t>
            </w:r>
          </w:p>
          <w:p w14:paraId="62A7FC55" w14:textId="77777777" w:rsidR="007960B8" w:rsidRDefault="00E872A6" w:rsidP="00E872A6">
            <w:pPr>
              <w:spacing w:line="360" w:lineRule="auto"/>
              <w:ind w:firstLineChars="200" w:firstLine="480"/>
              <w:rPr>
                <w:rFonts w:asciiTheme="minorEastAsia" w:hAnsiTheme="minorEastAsia"/>
                <w:color w:val="000000" w:themeColor="text1"/>
                <w:sz w:val="24"/>
                <w:szCs w:val="24"/>
              </w:rPr>
            </w:pPr>
            <w:r w:rsidRPr="00E565F2">
              <w:rPr>
                <w:rFonts w:asciiTheme="minorEastAsia" w:hAnsiTheme="minorEastAsia" w:hint="eastAsia"/>
                <w:color w:val="000000" w:themeColor="text1"/>
                <w:sz w:val="24"/>
                <w:szCs w:val="24"/>
              </w:rPr>
              <w:t>（2）资金壁垒：输变电铁塔的销售一般通过招投标方式进行，对供应商的生产设备、生产场地等有严格的要求，同时对于特高压钢管塔之类的供应商更是要求企业具有自动化角钢和钢管塔生产线、自动化焊接设备、大型数控钻床和机床、大型液压成型机等，这些设备需要企业大量的资金投入，资金实力较弱的小型企业难以承担。铁塔企业在投标成功后，需要有足够的流动资金采购原材料、安排生产，且产品交货完成后，仍有一定比例的质量保证金延期支付。因此，铁塔生产企业必须有充足的资金应对固定资产和日常经营，这对新进入本行业者形成了一定壁垒。</w:t>
            </w:r>
          </w:p>
          <w:p w14:paraId="404F4B81" w14:textId="77777777" w:rsidR="007960B8" w:rsidRDefault="00E872A6" w:rsidP="00E872A6">
            <w:pPr>
              <w:spacing w:line="360" w:lineRule="auto"/>
              <w:ind w:firstLineChars="200" w:firstLine="480"/>
              <w:rPr>
                <w:rFonts w:asciiTheme="minorEastAsia" w:hAnsiTheme="minorEastAsia"/>
                <w:color w:val="000000" w:themeColor="text1"/>
                <w:sz w:val="24"/>
                <w:szCs w:val="24"/>
              </w:rPr>
            </w:pPr>
            <w:r w:rsidRPr="00E565F2">
              <w:rPr>
                <w:rFonts w:asciiTheme="minorEastAsia" w:hAnsiTheme="minorEastAsia" w:hint="eastAsia"/>
                <w:color w:val="000000" w:themeColor="text1"/>
                <w:sz w:val="24"/>
                <w:szCs w:val="24"/>
              </w:rPr>
              <w:t>（3）技术壁垒：随着电网电压等级的升高，铁塔产品的结构与材质越来越多样，在生产过程中输电线路铁塔的材料选择和结构规格、不同钢材和不同部件的制造工艺对最终的输电线路铁塔产品质量有着较大影响，且铁塔生产的工艺技术难度不断迭代，使得输电线路铁塔产品在生产制造过程中存在一定的技术壁垒；企业在承接输电线路铁塔订单后，首先要对输电线路铁塔结构图进行放样处理，放样的质量直接决定输电线路铁塔的制造和安装情况；暴露于室外的输电线路铁塔还需进行防腐处理以延长使用寿命，防腐技术也成为制约产品质量的要素。同时，随着我国电网建设力度的加大，超高压、特高压输电线路铁塔产品的市场需求扩大，电压等级的提高对输电线路铁塔产品的结构设计、钢材性能、生产工艺等都提出了更高的要求。在新工艺、新材料的快速发展推动下，铁塔企业必须不断提高</w:t>
            </w:r>
            <w:r w:rsidRPr="00E565F2">
              <w:rPr>
                <w:rFonts w:asciiTheme="minorEastAsia" w:hAnsiTheme="minorEastAsia" w:hint="eastAsia"/>
                <w:color w:val="000000" w:themeColor="text1"/>
                <w:sz w:val="24"/>
                <w:szCs w:val="24"/>
              </w:rPr>
              <w:lastRenderedPageBreak/>
              <w:t>自身的技术水平，不断研发、制造出具有高性能、适用于高端领域的铁塔产品，才能在市场竞争中保持最大优势。因此，受限于行业的技术壁垒，低电压等级输电线路铁塔供应商难以制造符合质量要求的高电压等级输电线路铁塔。</w:t>
            </w:r>
          </w:p>
          <w:p w14:paraId="05441ED8" w14:textId="3D107545" w:rsidR="00E872A6" w:rsidRDefault="00E872A6" w:rsidP="00E872A6">
            <w:pPr>
              <w:spacing w:line="360" w:lineRule="auto"/>
              <w:ind w:firstLineChars="200" w:firstLine="480"/>
              <w:rPr>
                <w:rFonts w:asciiTheme="minorEastAsia" w:hAnsiTheme="minorEastAsia"/>
                <w:color w:val="000000" w:themeColor="text1"/>
                <w:sz w:val="24"/>
                <w:szCs w:val="24"/>
              </w:rPr>
            </w:pPr>
            <w:r w:rsidRPr="00E565F2">
              <w:rPr>
                <w:rFonts w:asciiTheme="minorEastAsia" w:hAnsiTheme="minorEastAsia" w:hint="eastAsia"/>
                <w:color w:val="000000" w:themeColor="text1"/>
                <w:sz w:val="24"/>
                <w:szCs w:val="24"/>
              </w:rPr>
              <w:t>（4）管理经验壁垒：输电线路铁塔属于非标准化产品，对生产管理经验要求较高，专业管理经验包括对国家及行业标准规范的理解、长期的技术工艺积累、生产过程的精益管理等。能否拥有深厚行业技术沉淀和经验积累的管理团队成为制约公司发展的关键因素。</w:t>
            </w:r>
          </w:p>
          <w:p w14:paraId="16D0D90A" w14:textId="1667382E" w:rsidR="00CB14B4" w:rsidRPr="004A0727" w:rsidRDefault="00CB14B4" w:rsidP="00CB14B4">
            <w:pPr>
              <w:spacing w:beforeLines="50" w:before="156" w:line="360" w:lineRule="auto"/>
              <w:ind w:firstLineChars="200" w:firstLine="482"/>
              <w:rPr>
                <w:rFonts w:asciiTheme="minorEastAsia" w:hAnsiTheme="minorEastAsia"/>
                <w:b/>
                <w:sz w:val="24"/>
                <w:szCs w:val="24"/>
              </w:rPr>
            </w:pPr>
            <w:r>
              <w:rPr>
                <w:rFonts w:asciiTheme="minorEastAsia" w:hAnsiTheme="minorEastAsia"/>
                <w:b/>
                <w:sz w:val="24"/>
                <w:szCs w:val="24"/>
              </w:rPr>
              <w:t>Q</w:t>
            </w:r>
            <w:r>
              <w:rPr>
                <w:rFonts w:asciiTheme="minorEastAsia" w:hAnsiTheme="minorEastAsia"/>
                <w:b/>
                <w:sz w:val="24"/>
                <w:szCs w:val="24"/>
              </w:rPr>
              <w:t>8</w:t>
            </w:r>
            <w:r w:rsidRPr="004A0727">
              <w:rPr>
                <w:rFonts w:asciiTheme="minorEastAsia" w:hAnsiTheme="minorEastAsia" w:hint="eastAsia"/>
                <w:b/>
                <w:sz w:val="24"/>
                <w:szCs w:val="24"/>
              </w:rPr>
              <w:t>、公司</w:t>
            </w:r>
            <w:r w:rsidRPr="004A0727">
              <w:rPr>
                <w:rFonts w:asciiTheme="minorEastAsia" w:hAnsiTheme="minorEastAsia"/>
                <w:b/>
                <w:sz w:val="24"/>
                <w:szCs w:val="24"/>
              </w:rPr>
              <w:t>目前有四大生产基地，技术研发人员是否有相应储备？</w:t>
            </w:r>
          </w:p>
          <w:p w14:paraId="6522FFF0" w14:textId="77777777" w:rsidR="00CB14B4" w:rsidRDefault="00CB14B4" w:rsidP="00CB14B4">
            <w:pPr>
              <w:widowControl/>
              <w:spacing w:line="360" w:lineRule="auto"/>
              <w:ind w:firstLineChars="200" w:firstLine="482"/>
              <w:rPr>
                <w:rFonts w:asciiTheme="minorEastAsia" w:hAnsiTheme="minorEastAsia" w:cs="Arial"/>
                <w:kern w:val="0"/>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Pr>
                <w:rFonts w:asciiTheme="minorEastAsia" w:hAnsiTheme="minorEastAsia" w:cs="Arial" w:hint="eastAsia"/>
                <w:kern w:val="0"/>
                <w:sz w:val="24"/>
                <w:szCs w:val="24"/>
              </w:rPr>
              <w:t>截至</w:t>
            </w:r>
            <w:r w:rsidRPr="006E104E">
              <w:rPr>
                <w:rFonts w:asciiTheme="minorEastAsia" w:hAnsiTheme="minorEastAsia" w:cs="Arial" w:hint="eastAsia"/>
                <w:kern w:val="0"/>
                <w:sz w:val="24"/>
                <w:szCs w:val="24"/>
              </w:rPr>
              <w:t>202</w:t>
            </w:r>
            <w:r>
              <w:rPr>
                <w:rFonts w:asciiTheme="minorEastAsia" w:hAnsiTheme="minorEastAsia" w:cs="Arial"/>
                <w:kern w:val="0"/>
                <w:sz w:val="24"/>
                <w:szCs w:val="24"/>
              </w:rPr>
              <w:t>2</w:t>
            </w:r>
            <w:r w:rsidRPr="006E104E">
              <w:rPr>
                <w:rFonts w:asciiTheme="minorEastAsia" w:hAnsiTheme="minorEastAsia" w:cs="Arial" w:hint="eastAsia"/>
                <w:kern w:val="0"/>
                <w:sz w:val="24"/>
                <w:szCs w:val="24"/>
              </w:rPr>
              <w:t>年底，公司（含子公司）员工数量</w:t>
            </w:r>
            <w:r>
              <w:rPr>
                <w:rFonts w:asciiTheme="minorEastAsia" w:hAnsiTheme="minorEastAsia" w:cs="Arial"/>
                <w:kern w:val="0"/>
                <w:sz w:val="24"/>
                <w:szCs w:val="24"/>
              </w:rPr>
              <w:t>3096</w:t>
            </w:r>
            <w:r w:rsidRPr="006E104E">
              <w:rPr>
                <w:rFonts w:asciiTheme="minorEastAsia" w:hAnsiTheme="minorEastAsia" w:cs="Arial" w:hint="eastAsia"/>
                <w:kern w:val="0"/>
                <w:sz w:val="24"/>
                <w:szCs w:val="24"/>
              </w:rPr>
              <w:t>人，研发人员数量为</w:t>
            </w:r>
            <w:r>
              <w:rPr>
                <w:rFonts w:asciiTheme="minorEastAsia" w:hAnsiTheme="minorEastAsia" w:cs="Arial"/>
                <w:kern w:val="0"/>
                <w:sz w:val="24"/>
                <w:szCs w:val="24"/>
              </w:rPr>
              <w:t>278</w:t>
            </w:r>
            <w:r w:rsidRPr="006E104E">
              <w:rPr>
                <w:rFonts w:asciiTheme="minorEastAsia" w:hAnsiTheme="minorEastAsia" w:cs="Arial" w:hint="eastAsia"/>
                <w:kern w:val="0"/>
                <w:sz w:val="24"/>
                <w:szCs w:val="24"/>
              </w:rPr>
              <w:t>人。随着公司产能的持续扩张，</w:t>
            </w:r>
            <w:r w:rsidRPr="00F50BA3">
              <w:rPr>
                <w:rFonts w:ascii="宋体" w:eastAsia="宋体" w:hAnsi="宋体" w:cs="Arial" w:hint="eastAsia"/>
                <w:kern w:val="0"/>
                <w:sz w:val="24"/>
                <w:szCs w:val="20"/>
              </w:rPr>
              <w:t>公司</w:t>
            </w:r>
            <w:r w:rsidRPr="006E104E">
              <w:rPr>
                <w:rFonts w:asciiTheme="minorEastAsia" w:hAnsiTheme="minorEastAsia" w:cs="Arial" w:hint="eastAsia"/>
                <w:kern w:val="0"/>
                <w:sz w:val="24"/>
                <w:szCs w:val="24"/>
              </w:rPr>
              <w:t>亦</w:t>
            </w:r>
            <w:r w:rsidRPr="00F50BA3">
              <w:rPr>
                <w:rFonts w:ascii="宋体" w:eastAsia="宋体" w:hAnsi="宋体" w:cs="Arial" w:hint="eastAsia"/>
                <w:kern w:val="0"/>
                <w:sz w:val="24"/>
                <w:szCs w:val="20"/>
              </w:rPr>
              <w:t>进行了对应的人力资源储备</w:t>
            </w:r>
            <w:r>
              <w:rPr>
                <w:rFonts w:ascii="宋体" w:eastAsia="宋体" w:hAnsi="宋体" w:cs="Arial" w:hint="eastAsia"/>
                <w:kern w:val="0"/>
                <w:sz w:val="24"/>
                <w:szCs w:val="20"/>
              </w:rPr>
              <w:t>，</w:t>
            </w:r>
            <w:r w:rsidRPr="006E104E">
              <w:rPr>
                <w:rFonts w:asciiTheme="minorEastAsia" w:hAnsiTheme="minorEastAsia" w:cs="Arial" w:hint="eastAsia"/>
                <w:kern w:val="0"/>
                <w:sz w:val="24"/>
                <w:szCs w:val="24"/>
              </w:rPr>
              <w:t>人员队伍</w:t>
            </w:r>
            <w:r>
              <w:rPr>
                <w:rFonts w:asciiTheme="minorEastAsia" w:hAnsiTheme="minorEastAsia" w:cs="Arial" w:hint="eastAsia"/>
                <w:kern w:val="0"/>
                <w:sz w:val="24"/>
                <w:szCs w:val="24"/>
              </w:rPr>
              <w:t>将</w:t>
            </w:r>
            <w:r w:rsidRPr="006E104E">
              <w:rPr>
                <w:rFonts w:asciiTheme="minorEastAsia" w:hAnsiTheme="minorEastAsia" w:cs="Arial" w:hint="eastAsia"/>
                <w:kern w:val="0"/>
                <w:sz w:val="24"/>
                <w:szCs w:val="24"/>
              </w:rPr>
              <w:t>有序增长。</w:t>
            </w:r>
          </w:p>
          <w:p w14:paraId="3DB8DE7E" w14:textId="0C7ECDCD" w:rsidR="00CB14B4" w:rsidRDefault="00CB14B4" w:rsidP="00CB14B4">
            <w:pPr>
              <w:spacing w:beforeLines="50" w:before="156" w:line="360" w:lineRule="auto"/>
              <w:ind w:firstLineChars="200" w:firstLine="482"/>
              <w:rPr>
                <w:rFonts w:asciiTheme="minorEastAsia" w:hAnsiTheme="minorEastAsia"/>
                <w:b/>
                <w:sz w:val="24"/>
                <w:szCs w:val="24"/>
              </w:rPr>
            </w:pPr>
            <w:r>
              <w:rPr>
                <w:rFonts w:asciiTheme="minorEastAsia" w:hAnsiTheme="minorEastAsia"/>
                <w:b/>
                <w:sz w:val="24"/>
                <w:szCs w:val="24"/>
              </w:rPr>
              <w:t>Q</w:t>
            </w:r>
            <w:r>
              <w:rPr>
                <w:rFonts w:asciiTheme="minorEastAsia" w:hAnsiTheme="minorEastAsia"/>
                <w:b/>
                <w:sz w:val="24"/>
                <w:szCs w:val="24"/>
              </w:rPr>
              <w:t>9</w:t>
            </w:r>
            <w:r>
              <w:rPr>
                <w:rFonts w:asciiTheme="minorEastAsia" w:hAnsiTheme="minorEastAsia" w:hint="eastAsia"/>
                <w:b/>
                <w:sz w:val="24"/>
                <w:szCs w:val="24"/>
              </w:rPr>
              <w:t>、公司目前</w:t>
            </w:r>
            <w:r>
              <w:rPr>
                <w:rFonts w:asciiTheme="minorEastAsia" w:hAnsiTheme="minorEastAsia"/>
                <w:b/>
                <w:sz w:val="24"/>
                <w:szCs w:val="24"/>
              </w:rPr>
              <w:t>有没有股权激励计划？</w:t>
            </w:r>
          </w:p>
          <w:p w14:paraId="3F3498D0" w14:textId="77777777" w:rsidR="00CB14B4" w:rsidRDefault="00CB14B4" w:rsidP="00CB14B4">
            <w:pPr>
              <w:spacing w:beforeLines="50" w:before="156" w:line="360" w:lineRule="auto"/>
              <w:ind w:firstLineChars="200" w:firstLine="482"/>
              <w:rPr>
                <w:rFonts w:asciiTheme="minorEastAsia" w:hAnsiTheme="minorEastAsia"/>
                <w:sz w:val="24"/>
                <w:szCs w:val="24"/>
              </w:rPr>
            </w:pPr>
            <w:r>
              <w:rPr>
                <w:rFonts w:asciiTheme="minorEastAsia" w:hAnsiTheme="minorEastAsia" w:hint="eastAsia"/>
                <w:b/>
                <w:color w:val="000000" w:themeColor="text1"/>
                <w:sz w:val="24"/>
                <w:szCs w:val="24"/>
              </w:rPr>
              <w:t>回复：</w:t>
            </w:r>
            <w:r w:rsidRPr="00616A93">
              <w:rPr>
                <w:rFonts w:asciiTheme="minorEastAsia" w:hAnsiTheme="minorEastAsia" w:hint="eastAsia"/>
                <w:sz w:val="24"/>
                <w:szCs w:val="24"/>
              </w:rPr>
              <w:t>公司暂无股权激励计划。</w:t>
            </w:r>
          </w:p>
          <w:p w14:paraId="43F8770D" w14:textId="53D7F204" w:rsidR="00E872A6" w:rsidRPr="00C12231" w:rsidRDefault="00E872A6" w:rsidP="00CB14B4">
            <w:pPr>
              <w:spacing w:beforeLines="50" w:before="156" w:line="360" w:lineRule="auto"/>
              <w:ind w:firstLineChars="200" w:firstLine="482"/>
              <w:rPr>
                <w:rFonts w:asciiTheme="minorEastAsia" w:hAnsiTheme="minorEastAsia"/>
                <w:b/>
                <w:sz w:val="24"/>
                <w:szCs w:val="24"/>
              </w:rPr>
            </w:pPr>
            <w:r>
              <w:rPr>
                <w:rFonts w:asciiTheme="minorEastAsia" w:hAnsiTheme="minorEastAsia"/>
                <w:b/>
                <w:sz w:val="24"/>
                <w:szCs w:val="24"/>
              </w:rPr>
              <w:t>Q</w:t>
            </w:r>
            <w:r w:rsidR="00CB14B4">
              <w:rPr>
                <w:rFonts w:asciiTheme="minorEastAsia" w:hAnsiTheme="minorEastAsia"/>
                <w:b/>
                <w:sz w:val="24"/>
                <w:szCs w:val="24"/>
              </w:rPr>
              <w:t>10</w:t>
            </w:r>
            <w:r w:rsidRPr="00C12231">
              <w:rPr>
                <w:rFonts w:asciiTheme="minorEastAsia" w:hAnsiTheme="minorEastAsia" w:hint="eastAsia"/>
                <w:b/>
                <w:sz w:val="24"/>
                <w:szCs w:val="24"/>
              </w:rPr>
              <w:t>、</w:t>
            </w:r>
            <w:r>
              <w:rPr>
                <w:rFonts w:asciiTheme="minorEastAsia" w:hAnsiTheme="minorEastAsia" w:hint="eastAsia"/>
                <w:b/>
                <w:sz w:val="24"/>
                <w:szCs w:val="24"/>
              </w:rPr>
              <w:t>电网订单</w:t>
            </w:r>
            <w:r>
              <w:rPr>
                <w:rFonts w:asciiTheme="minorEastAsia" w:hAnsiTheme="minorEastAsia"/>
                <w:b/>
                <w:sz w:val="24"/>
                <w:szCs w:val="24"/>
              </w:rPr>
              <w:t>通常需要多久收回</w:t>
            </w:r>
            <w:r>
              <w:rPr>
                <w:rFonts w:asciiTheme="minorEastAsia" w:hAnsiTheme="minorEastAsia" w:hint="eastAsia"/>
                <w:b/>
                <w:sz w:val="24"/>
                <w:szCs w:val="24"/>
              </w:rPr>
              <w:t>货款</w:t>
            </w:r>
            <w:r>
              <w:rPr>
                <w:rFonts w:asciiTheme="minorEastAsia" w:hAnsiTheme="minorEastAsia"/>
                <w:b/>
                <w:sz w:val="24"/>
                <w:szCs w:val="24"/>
              </w:rPr>
              <w:t>？</w:t>
            </w:r>
          </w:p>
          <w:p w14:paraId="2DFC0936" w14:textId="77777777" w:rsidR="00E872A6" w:rsidRPr="00A07702" w:rsidRDefault="00E872A6" w:rsidP="00E872A6">
            <w:pPr>
              <w:spacing w:line="360" w:lineRule="auto"/>
              <w:ind w:firstLineChars="200" w:firstLine="482"/>
              <w:rPr>
                <w:rFonts w:asciiTheme="minorEastAsia" w:hAnsiTheme="minorEastAsia"/>
                <w:color w:val="000000" w:themeColor="text1"/>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A07702">
              <w:rPr>
                <w:rFonts w:asciiTheme="minorEastAsia" w:hAnsiTheme="minorEastAsia" w:hint="eastAsia"/>
                <w:color w:val="000000" w:themeColor="text1"/>
                <w:sz w:val="24"/>
                <w:szCs w:val="24"/>
              </w:rPr>
              <w:t>国家电网项目结算方式：合同生效后，公司向买方提交履约保函，买方于收到履约保函后的60天内支付合同金额10%的预付款；公司产品运到买方指定的交货地点并经买方开箱验收合格后，买方于60天内向公司支付合同金额75%的到货款；项目投运后买方于60天内支付合同金额10%的投运款；剩余5%的货款作为质保金，于项目投运后12个月内支付。</w:t>
            </w:r>
          </w:p>
          <w:p w14:paraId="38FA2E24" w14:textId="77777777" w:rsidR="00E872A6" w:rsidRPr="00E872A6" w:rsidRDefault="00E872A6" w:rsidP="00E872A6">
            <w:pPr>
              <w:spacing w:line="360" w:lineRule="auto"/>
              <w:ind w:firstLineChars="200" w:firstLine="480"/>
              <w:rPr>
                <w:rFonts w:asciiTheme="minorEastAsia" w:hAnsiTheme="minorEastAsia"/>
                <w:bCs/>
                <w:color w:val="000000" w:themeColor="text1"/>
                <w:sz w:val="24"/>
                <w:szCs w:val="24"/>
              </w:rPr>
            </w:pPr>
            <w:r w:rsidRPr="00A07702">
              <w:rPr>
                <w:rFonts w:asciiTheme="minorEastAsia" w:hAnsiTheme="minorEastAsia" w:hint="eastAsia"/>
                <w:color w:val="000000" w:themeColor="text1"/>
                <w:sz w:val="24"/>
                <w:szCs w:val="24"/>
              </w:rPr>
              <w:t>南方电网项目结算方式：合同生效后，公司向买方提交履约保函，买方于收到履约保函后的60天内支付合同金额10%的预付款；公司产品生产完毕进入成品库并经买方确认后，买方于60天内向公司支付合同金额20%的入卖方成品库款；公司产品到货验收合格并移交后，买方于60天内向公司支付合同金额</w:t>
            </w:r>
            <w:r w:rsidRPr="00A07702">
              <w:rPr>
                <w:rFonts w:asciiTheme="minorEastAsia" w:hAnsiTheme="minorEastAsia" w:hint="eastAsia"/>
                <w:color w:val="000000" w:themeColor="text1"/>
                <w:sz w:val="24"/>
                <w:szCs w:val="24"/>
              </w:rPr>
              <w:lastRenderedPageBreak/>
              <w:t>65%的交货款；剩余5%的结清款，于项目质保期满1年后支付。</w:t>
            </w:r>
          </w:p>
          <w:p w14:paraId="45C81E0C" w14:textId="41D8CEAA" w:rsidR="00CB14B4" w:rsidRPr="0005287F" w:rsidRDefault="00CB14B4" w:rsidP="00CB14B4">
            <w:pPr>
              <w:spacing w:beforeLines="50" w:before="156" w:line="360" w:lineRule="auto"/>
              <w:ind w:firstLineChars="200" w:firstLine="482"/>
              <w:rPr>
                <w:rFonts w:asciiTheme="minorEastAsia" w:hAnsiTheme="minorEastAsia"/>
                <w:b/>
                <w:color w:val="000000" w:themeColor="text1"/>
                <w:sz w:val="24"/>
                <w:szCs w:val="24"/>
              </w:rPr>
            </w:pPr>
            <w:r w:rsidRPr="0005287F">
              <w:rPr>
                <w:rFonts w:asciiTheme="minorEastAsia" w:hAnsiTheme="minorEastAsia"/>
                <w:b/>
                <w:color w:val="000000" w:themeColor="text1"/>
                <w:sz w:val="24"/>
                <w:szCs w:val="24"/>
              </w:rPr>
              <w:t>Q</w:t>
            </w:r>
            <w:r>
              <w:rPr>
                <w:rFonts w:asciiTheme="minorEastAsia" w:hAnsiTheme="minorEastAsia"/>
                <w:b/>
                <w:color w:val="000000" w:themeColor="text1"/>
                <w:sz w:val="24"/>
                <w:szCs w:val="24"/>
              </w:rPr>
              <w:t>11</w:t>
            </w:r>
            <w:r w:rsidRPr="0005287F">
              <w:rPr>
                <w:rFonts w:asciiTheme="minorEastAsia" w:hAnsiTheme="minorEastAsia" w:hint="eastAsia"/>
                <w:b/>
                <w:color w:val="000000" w:themeColor="text1"/>
                <w:sz w:val="24"/>
                <w:szCs w:val="24"/>
              </w:rPr>
              <w:t>、请问公司产品运费是客户承担，还是公司承担？</w:t>
            </w:r>
          </w:p>
          <w:p w14:paraId="29357E57" w14:textId="77777777" w:rsidR="00CB14B4" w:rsidRPr="00891261" w:rsidRDefault="00CB14B4" w:rsidP="00CB14B4">
            <w:pPr>
              <w:widowControl/>
              <w:spacing w:line="360" w:lineRule="auto"/>
              <w:ind w:firstLineChars="200" w:firstLine="482"/>
              <w:rPr>
                <w:rFonts w:asciiTheme="minorEastAsia" w:hAnsiTheme="minorEastAsia"/>
                <w:color w:val="000000" w:themeColor="text1"/>
                <w:sz w:val="24"/>
                <w:szCs w:val="24"/>
              </w:rPr>
            </w:pPr>
            <w:r w:rsidRPr="0005287F">
              <w:rPr>
                <w:rFonts w:asciiTheme="minorEastAsia" w:hAnsiTheme="minorEastAsia" w:hint="eastAsia"/>
                <w:b/>
                <w:color w:val="000000" w:themeColor="text1"/>
                <w:sz w:val="24"/>
                <w:szCs w:val="24"/>
              </w:rPr>
              <w:t>A</w:t>
            </w:r>
            <w:r w:rsidRPr="0005287F">
              <w:rPr>
                <w:rFonts w:asciiTheme="minorEastAsia" w:hAnsiTheme="minorEastAsia"/>
                <w:b/>
                <w:color w:val="000000" w:themeColor="text1"/>
                <w:sz w:val="24"/>
                <w:szCs w:val="24"/>
              </w:rPr>
              <w:t>：</w:t>
            </w:r>
            <w:r w:rsidRPr="0005287F">
              <w:rPr>
                <w:rFonts w:asciiTheme="minorEastAsia" w:hAnsiTheme="minorEastAsia" w:hint="eastAsia"/>
                <w:bCs/>
                <w:color w:val="000000" w:themeColor="text1"/>
                <w:sz w:val="24"/>
                <w:szCs w:val="24"/>
              </w:rPr>
              <w:t>多数项目</w:t>
            </w:r>
            <w:r>
              <w:rPr>
                <w:rFonts w:asciiTheme="minorEastAsia" w:hAnsiTheme="minorEastAsia" w:hint="eastAsia"/>
                <w:bCs/>
                <w:color w:val="000000" w:themeColor="text1"/>
                <w:sz w:val="24"/>
                <w:szCs w:val="24"/>
              </w:rPr>
              <w:t>的</w:t>
            </w:r>
            <w:r w:rsidRPr="0005287F">
              <w:rPr>
                <w:rFonts w:asciiTheme="minorEastAsia" w:hAnsiTheme="minorEastAsia" w:hint="eastAsia"/>
                <w:bCs/>
                <w:color w:val="000000" w:themeColor="text1"/>
                <w:sz w:val="24"/>
                <w:szCs w:val="24"/>
              </w:rPr>
              <w:t>运费由公司承担，公司采用成本加成的定价模式，投标报价会考虑运费因素。</w:t>
            </w:r>
          </w:p>
          <w:p w14:paraId="09A3DB17" w14:textId="1C1696C0" w:rsidR="00CB14B4" w:rsidRPr="00AE3EF0" w:rsidRDefault="00CB14B4" w:rsidP="00CB14B4">
            <w:pPr>
              <w:spacing w:beforeLines="50" w:before="156" w:line="360" w:lineRule="auto"/>
              <w:ind w:firstLineChars="200" w:firstLine="482"/>
              <w:rPr>
                <w:rFonts w:asciiTheme="minorEastAsia" w:hAnsiTheme="minorEastAsia" w:cs="Arial"/>
                <w:b/>
                <w:kern w:val="0"/>
                <w:sz w:val="24"/>
                <w:szCs w:val="24"/>
              </w:rPr>
            </w:pPr>
            <w:r>
              <w:rPr>
                <w:rFonts w:asciiTheme="minorEastAsia" w:hAnsiTheme="minorEastAsia" w:cs="Arial"/>
                <w:b/>
                <w:kern w:val="0"/>
                <w:sz w:val="24"/>
                <w:szCs w:val="24"/>
              </w:rPr>
              <w:t>Q</w:t>
            </w:r>
            <w:r>
              <w:rPr>
                <w:rFonts w:asciiTheme="minorEastAsia" w:hAnsiTheme="minorEastAsia" w:cs="Arial"/>
                <w:b/>
                <w:kern w:val="0"/>
                <w:sz w:val="24"/>
                <w:szCs w:val="24"/>
              </w:rPr>
              <w:t>12</w:t>
            </w:r>
            <w:r w:rsidRPr="00AE3EF0">
              <w:rPr>
                <w:rFonts w:asciiTheme="minorEastAsia" w:hAnsiTheme="minorEastAsia" w:cs="Arial" w:hint="eastAsia"/>
                <w:b/>
                <w:kern w:val="0"/>
                <w:sz w:val="24"/>
                <w:szCs w:val="24"/>
              </w:rPr>
              <w:t>、</w:t>
            </w:r>
            <w:r>
              <w:rPr>
                <w:rFonts w:asciiTheme="minorEastAsia" w:hAnsiTheme="minorEastAsia" w:cs="Arial" w:hint="eastAsia"/>
                <w:b/>
                <w:kern w:val="0"/>
                <w:sz w:val="24"/>
                <w:szCs w:val="24"/>
              </w:rPr>
              <w:t>注意到</w:t>
            </w:r>
            <w:r>
              <w:rPr>
                <w:rFonts w:asciiTheme="minorEastAsia" w:hAnsiTheme="minorEastAsia" w:cs="Arial"/>
                <w:b/>
                <w:kern w:val="0"/>
                <w:sz w:val="24"/>
                <w:szCs w:val="24"/>
              </w:rPr>
              <w:t>贵司上半年有一笔拆迁补助，</w:t>
            </w:r>
            <w:r w:rsidRPr="00AE3EF0">
              <w:rPr>
                <w:rFonts w:asciiTheme="minorEastAsia" w:hAnsiTheme="minorEastAsia" w:cs="Arial"/>
                <w:b/>
                <w:kern w:val="0"/>
                <w:sz w:val="24"/>
                <w:szCs w:val="24"/>
              </w:rPr>
              <w:t>是否能在年底前全部</w:t>
            </w:r>
            <w:r w:rsidRPr="00AE3EF0">
              <w:rPr>
                <w:rFonts w:asciiTheme="minorEastAsia" w:hAnsiTheme="minorEastAsia" w:cs="Arial" w:hint="eastAsia"/>
                <w:b/>
                <w:kern w:val="0"/>
                <w:sz w:val="24"/>
                <w:szCs w:val="24"/>
              </w:rPr>
              <w:t>收到</w:t>
            </w:r>
            <w:r w:rsidRPr="00AE3EF0">
              <w:rPr>
                <w:rFonts w:asciiTheme="minorEastAsia" w:hAnsiTheme="minorEastAsia" w:cs="Arial"/>
                <w:b/>
                <w:kern w:val="0"/>
                <w:sz w:val="24"/>
                <w:szCs w:val="24"/>
              </w:rPr>
              <w:t>？</w:t>
            </w:r>
          </w:p>
          <w:p w14:paraId="6E18A611" w14:textId="77777777" w:rsidR="00CB14B4" w:rsidRPr="00E872A6" w:rsidRDefault="00CB14B4" w:rsidP="00CB14B4">
            <w:pPr>
              <w:spacing w:line="360" w:lineRule="auto"/>
              <w:ind w:firstLineChars="200" w:firstLine="482"/>
              <w:rPr>
                <w:rFonts w:asciiTheme="minorEastAsia" w:hAnsiTheme="minorEastAsia" w:cs="Arial"/>
                <w:kern w:val="0"/>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D71835">
              <w:rPr>
                <w:rFonts w:asciiTheme="minorEastAsia" w:hAnsiTheme="minorEastAsia" w:hint="eastAsia"/>
                <w:sz w:val="24"/>
                <w:szCs w:val="24"/>
              </w:rPr>
              <w:t>根据公司与胶州市胶西街道办事处签订《搬迁补偿协议书》约定，公司将获得搬迁补偿款73,449,757元，目前公司已收到搬迁补偿款总额的30%。</w:t>
            </w:r>
            <w:r>
              <w:rPr>
                <w:rFonts w:asciiTheme="minorEastAsia" w:hAnsiTheme="minorEastAsia" w:hint="eastAsia"/>
                <w:sz w:val="24"/>
                <w:szCs w:val="24"/>
              </w:rPr>
              <w:t>公司将密切跟进本次搬迁事项进展情况，及时履行信息披露义务。</w:t>
            </w:r>
          </w:p>
          <w:p w14:paraId="5DF3ED87" w14:textId="4798C698" w:rsidR="00E872A6" w:rsidRPr="005C7324" w:rsidRDefault="00E872A6" w:rsidP="00E872A6">
            <w:pPr>
              <w:spacing w:beforeLines="50" w:before="156" w:line="360" w:lineRule="auto"/>
              <w:ind w:firstLineChars="200" w:firstLine="482"/>
              <w:rPr>
                <w:rFonts w:asciiTheme="minorEastAsia" w:hAnsiTheme="minorEastAsia"/>
                <w:b/>
                <w:sz w:val="24"/>
                <w:szCs w:val="24"/>
              </w:rPr>
            </w:pPr>
            <w:r>
              <w:rPr>
                <w:rFonts w:asciiTheme="minorEastAsia" w:hAnsiTheme="minorEastAsia" w:hint="eastAsia"/>
                <w:b/>
                <w:sz w:val="24"/>
                <w:szCs w:val="24"/>
              </w:rPr>
              <w:t>Q</w:t>
            </w:r>
            <w:r w:rsidR="00622140">
              <w:rPr>
                <w:rFonts w:asciiTheme="minorEastAsia" w:hAnsiTheme="minorEastAsia"/>
                <w:b/>
                <w:sz w:val="24"/>
                <w:szCs w:val="24"/>
              </w:rPr>
              <w:t>1</w:t>
            </w:r>
            <w:r w:rsidR="00CB14B4">
              <w:rPr>
                <w:rFonts w:asciiTheme="minorEastAsia" w:hAnsiTheme="minorEastAsia"/>
                <w:b/>
                <w:sz w:val="24"/>
                <w:szCs w:val="24"/>
              </w:rPr>
              <w:t>3</w:t>
            </w:r>
            <w:r w:rsidRPr="005C7324">
              <w:rPr>
                <w:rFonts w:asciiTheme="minorEastAsia" w:hAnsiTheme="minorEastAsia" w:hint="eastAsia"/>
                <w:b/>
                <w:sz w:val="24"/>
                <w:szCs w:val="24"/>
              </w:rPr>
              <w:t>、公司前十名股东</w:t>
            </w:r>
            <w:r w:rsidRPr="005C7324">
              <w:rPr>
                <w:rFonts w:asciiTheme="minorEastAsia" w:hAnsiTheme="minorEastAsia"/>
                <w:b/>
                <w:sz w:val="24"/>
                <w:szCs w:val="24"/>
              </w:rPr>
              <w:t>是否</w:t>
            </w:r>
            <w:r w:rsidRPr="005C7324">
              <w:rPr>
                <w:rFonts w:asciiTheme="minorEastAsia" w:hAnsiTheme="minorEastAsia" w:hint="eastAsia"/>
                <w:b/>
                <w:sz w:val="24"/>
                <w:szCs w:val="24"/>
              </w:rPr>
              <w:t>机构股东较多</w:t>
            </w:r>
            <w:r w:rsidRPr="005C7324">
              <w:rPr>
                <w:rFonts w:asciiTheme="minorEastAsia" w:hAnsiTheme="minorEastAsia"/>
                <w:b/>
                <w:sz w:val="24"/>
                <w:szCs w:val="24"/>
              </w:rPr>
              <w:t>？</w:t>
            </w:r>
          </w:p>
          <w:p w14:paraId="37E3B902" w14:textId="4B0785D7" w:rsidR="00622140" w:rsidRPr="00CB14B4" w:rsidRDefault="00E872A6" w:rsidP="00CB14B4">
            <w:pPr>
              <w:spacing w:line="360" w:lineRule="auto"/>
              <w:ind w:firstLineChars="200" w:firstLine="482"/>
              <w:rPr>
                <w:rFonts w:asciiTheme="minorEastAsia" w:hAnsiTheme="minorEastAsia" w:hint="eastAsia"/>
                <w:b/>
                <w:sz w:val="24"/>
                <w:szCs w:val="24"/>
              </w:rPr>
            </w:pPr>
            <w:r w:rsidRPr="009B4D2B">
              <w:rPr>
                <w:rFonts w:asciiTheme="minorEastAsia" w:hAnsiTheme="minorEastAsia" w:hint="eastAsia"/>
                <w:b/>
                <w:color w:val="000000" w:themeColor="text1"/>
                <w:sz w:val="24"/>
                <w:szCs w:val="24"/>
              </w:rPr>
              <w:t>A</w:t>
            </w:r>
            <w:r w:rsidRPr="009B4D2B">
              <w:rPr>
                <w:rFonts w:asciiTheme="minorEastAsia" w:hAnsiTheme="minorEastAsia"/>
                <w:b/>
                <w:color w:val="000000" w:themeColor="text1"/>
                <w:sz w:val="24"/>
                <w:szCs w:val="24"/>
              </w:rPr>
              <w:t>：</w:t>
            </w:r>
            <w:r w:rsidRPr="00DE5DFB">
              <w:rPr>
                <w:rFonts w:asciiTheme="minorEastAsia" w:hAnsiTheme="minorEastAsia" w:hint="eastAsia"/>
                <w:color w:val="000000" w:themeColor="text1"/>
                <w:sz w:val="24"/>
                <w:szCs w:val="24"/>
              </w:rPr>
              <w:t>2023年</w:t>
            </w:r>
            <w:r w:rsidR="00B7603A">
              <w:rPr>
                <w:rFonts w:asciiTheme="minorEastAsia" w:hAnsiTheme="minorEastAsia"/>
                <w:color w:val="000000" w:themeColor="text1"/>
                <w:sz w:val="24"/>
                <w:szCs w:val="24"/>
              </w:rPr>
              <w:t>6</w:t>
            </w:r>
            <w:r w:rsidRPr="00DE5DFB">
              <w:rPr>
                <w:rFonts w:asciiTheme="minorEastAsia" w:hAnsiTheme="minorEastAsia" w:hint="eastAsia"/>
                <w:color w:val="000000" w:themeColor="text1"/>
                <w:sz w:val="24"/>
                <w:szCs w:val="24"/>
              </w:rPr>
              <w:t>月3</w:t>
            </w:r>
            <w:r w:rsidR="00B7603A">
              <w:rPr>
                <w:rFonts w:asciiTheme="minorEastAsia" w:hAnsiTheme="minorEastAsia"/>
                <w:color w:val="000000" w:themeColor="text1"/>
                <w:sz w:val="24"/>
                <w:szCs w:val="24"/>
              </w:rPr>
              <w:t>0</w:t>
            </w:r>
            <w:r w:rsidRPr="00DE5DFB">
              <w:rPr>
                <w:rFonts w:asciiTheme="minorEastAsia" w:hAnsiTheme="minorEastAsia" w:hint="eastAsia"/>
                <w:color w:val="000000" w:themeColor="text1"/>
                <w:sz w:val="24"/>
                <w:szCs w:val="24"/>
              </w:rPr>
              <w:t>日公司前十大股东及持股情况如下：河北津西钢铁集团股份有限公司持股27.75%、刘锋持股15.85%、天津安塞资产管理有限公司持股12.75%、刘艳华持股</w:t>
            </w:r>
            <w:r w:rsidR="00B7603A">
              <w:rPr>
                <w:rFonts w:asciiTheme="minorEastAsia" w:hAnsiTheme="minorEastAsia"/>
                <w:color w:val="000000" w:themeColor="text1"/>
                <w:sz w:val="24"/>
                <w:szCs w:val="24"/>
              </w:rPr>
              <w:t>3.72</w:t>
            </w:r>
            <w:r w:rsidRPr="00DE5DFB">
              <w:rPr>
                <w:rFonts w:asciiTheme="minorEastAsia" w:hAnsiTheme="minorEastAsia" w:hint="eastAsia"/>
                <w:color w:val="000000" w:themeColor="text1"/>
                <w:sz w:val="24"/>
                <w:szCs w:val="24"/>
              </w:rPr>
              <w:t>%、路遥持股2.12%、</w:t>
            </w:r>
            <w:r w:rsidR="00B7603A" w:rsidRPr="00B7603A">
              <w:rPr>
                <w:rFonts w:asciiTheme="minorEastAsia" w:hAnsiTheme="minorEastAsia" w:hint="eastAsia"/>
                <w:color w:val="000000" w:themeColor="text1"/>
                <w:sz w:val="24"/>
                <w:szCs w:val="24"/>
              </w:rPr>
              <w:t>郑竟国</w:t>
            </w:r>
            <w:r w:rsidR="00B7603A">
              <w:rPr>
                <w:rFonts w:asciiTheme="minorEastAsia" w:hAnsiTheme="minorEastAsia" w:hint="eastAsia"/>
                <w:color w:val="000000" w:themeColor="text1"/>
                <w:sz w:val="24"/>
                <w:szCs w:val="24"/>
              </w:rPr>
              <w:t>持股1.45</w:t>
            </w:r>
            <w:r w:rsidR="00B7603A">
              <w:rPr>
                <w:rFonts w:asciiTheme="minorEastAsia" w:hAnsiTheme="minorEastAsia"/>
                <w:color w:val="000000" w:themeColor="text1"/>
                <w:sz w:val="24"/>
                <w:szCs w:val="24"/>
              </w:rPr>
              <w:t>%、</w:t>
            </w:r>
            <w:r w:rsidRPr="00DE5DFB">
              <w:rPr>
                <w:rFonts w:asciiTheme="minorEastAsia" w:hAnsiTheme="minorEastAsia" w:hint="eastAsia"/>
                <w:color w:val="000000" w:themeColor="text1"/>
                <w:sz w:val="24"/>
                <w:szCs w:val="24"/>
              </w:rPr>
              <w:t>姚杨持股0.78%、刘荣珍持股0.59%、</w:t>
            </w:r>
            <w:r w:rsidRPr="00B7603A">
              <w:rPr>
                <w:rFonts w:asciiTheme="minorEastAsia" w:hAnsiTheme="minorEastAsia" w:hint="eastAsia"/>
                <w:color w:val="000000" w:themeColor="text1"/>
                <w:sz w:val="24"/>
                <w:szCs w:val="24"/>
              </w:rPr>
              <w:t>林源晟持股0.55%、</w:t>
            </w:r>
            <w:r w:rsidR="00B7603A" w:rsidRPr="00B7603A">
              <w:rPr>
                <w:sz w:val="24"/>
                <w:szCs w:val="24"/>
              </w:rPr>
              <w:t>朱奔</w:t>
            </w:r>
            <w:r w:rsidRPr="00B7603A">
              <w:rPr>
                <w:rFonts w:asciiTheme="minorEastAsia" w:hAnsiTheme="minorEastAsia" w:hint="eastAsia"/>
                <w:color w:val="000000" w:themeColor="text1"/>
                <w:sz w:val="24"/>
                <w:szCs w:val="24"/>
              </w:rPr>
              <w:t>持股0.5</w:t>
            </w:r>
            <w:r w:rsidR="00B7603A" w:rsidRPr="00B7603A">
              <w:rPr>
                <w:rFonts w:asciiTheme="minorEastAsia" w:hAnsiTheme="minorEastAsia"/>
                <w:color w:val="000000" w:themeColor="text1"/>
                <w:sz w:val="24"/>
                <w:szCs w:val="24"/>
              </w:rPr>
              <w:t>4</w:t>
            </w:r>
            <w:r w:rsidRPr="00B7603A">
              <w:rPr>
                <w:rFonts w:asciiTheme="minorEastAsia" w:hAnsiTheme="minorEastAsia" w:hint="eastAsia"/>
                <w:color w:val="000000" w:themeColor="text1"/>
                <w:sz w:val="24"/>
                <w:szCs w:val="24"/>
              </w:rPr>
              <w:t>%。</w:t>
            </w:r>
            <w:bookmarkStart w:id="0" w:name="_GoBack"/>
            <w:bookmarkEnd w:id="0"/>
          </w:p>
        </w:tc>
      </w:tr>
      <w:tr w:rsidR="008D0CCA" w:rsidRPr="00983993" w14:paraId="5AB01D8B" w14:textId="77777777" w:rsidTr="00907E59">
        <w:trPr>
          <w:trHeight w:val="1203"/>
          <w:jc w:val="center"/>
        </w:trPr>
        <w:tc>
          <w:tcPr>
            <w:tcW w:w="1555" w:type="dxa"/>
            <w:vAlign w:val="center"/>
          </w:tcPr>
          <w:p w14:paraId="69D20826" w14:textId="77777777" w:rsidR="008D0CCA" w:rsidRPr="00983993" w:rsidRDefault="001B70BD" w:rsidP="008D0CCA">
            <w:pPr>
              <w:jc w:val="center"/>
              <w:rPr>
                <w:rFonts w:asciiTheme="minorEastAsia" w:hAnsiTheme="minorEastAsia"/>
                <w:b/>
                <w:sz w:val="24"/>
                <w:szCs w:val="24"/>
              </w:rPr>
            </w:pPr>
            <w:r w:rsidRPr="00983993">
              <w:rPr>
                <w:rFonts w:asciiTheme="minorEastAsia" w:hAnsiTheme="minorEastAsia" w:hint="eastAsia"/>
                <w:b/>
                <w:sz w:val="24"/>
                <w:szCs w:val="24"/>
              </w:rPr>
              <w:lastRenderedPageBreak/>
              <w:t>附件清单</w:t>
            </w:r>
          </w:p>
          <w:p w14:paraId="398F8B8C" w14:textId="77777777" w:rsidR="001B70BD" w:rsidRPr="00983993" w:rsidRDefault="001B70BD" w:rsidP="008D0CCA">
            <w:pPr>
              <w:jc w:val="center"/>
              <w:rPr>
                <w:rFonts w:asciiTheme="minorEastAsia" w:hAnsiTheme="minorEastAsia"/>
                <w:sz w:val="24"/>
                <w:szCs w:val="24"/>
              </w:rPr>
            </w:pPr>
            <w:r w:rsidRPr="00983993">
              <w:rPr>
                <w:rFonts w:asciiTheme="minorEastAsia" w:hAnsiTheme="minorEastAsia" w:hint="eastAsia"/>
                <w:b/>
                <w:sz w:val="24"/>
                <w:szCs w:val="24"/>
              </w:rPr>
              <w:t>（如有）</w:t>
            </w:r>
          </w:p>
        </w:tc>
        <w:tc>
          <w:tcPr>
            <w:tcW w:w="6741" w:type="dxa"/>
            <w:vAlign w:val="center"/>
          </w:tcPr>
          <w:p w14:paraId="52E9495C" w14:textId="77777777" w:rsidR="008D0CCA" w:rsidRPr="00983993" w:rsidRDefault="0097532C" w:rsidP="0097532C">
            <w:pPr>
              <w:jc w:val="left"/>
              <w:rPr>
                <w:rFonts w:asciiTheme="minorEastAsia" w:hAnsiTheme="minorEastAsia"/>
                <w:sz w:val="24"/>
                <w:szCs w:val="24"/>
              </w:rPr>
            </w:pPr>
            <w:r>
              <w:rPr>
                <w:rFonts w:asciiTheme="minorEastAsia" w:hAnsiTheme="minorEastAsia" w:hint="eastAsia"/>
                <w:sz w:val="24"/>
                <w:szCs w:val="24"/>
              </w:rPr>
              <w:t>无</w:t>
            </w:r>
          </w:p>
        </w:tc>
      </w:tr>
    </w:tbl>
    <w:p w14:paraId="316A5682" w14:textId="77777777" w:rsidR="008D0CCA" w:rsidRPr="008D0CCA" w:rsidRDefault="008D0CCA" w:rsidP="00DE6FAB">
      <w:pPr>
        <w:rPr>
          <w:rFonts w:asciiTheme="majorEastAsia" w:eastAsiaTheme="majorEastAsia" w:hAnsiTheme="majorEastAsia"/>
          <w:b/>
          <w:sz w:val="44"/>
          <w:szCs w:val="44"/>
        </w:rPr>
      </w:pPr>
    </w:p>
    <w:sectPr w:rsidR="008D0CCA" w:rsidRPr="008D0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0D7B1" w14:textId="77777777" w:rsidR="00223664" w:rsidRDefault="00223664" w:rsidP="00BF6F2A">
      <w:r>
        <w:separator/>
      </w:r>
    </w:p>
  </w:endnote>
  <w:endnote w:type="continuationSeparator" w:id="0">
    <w:p w14:paraId="47A701AF" w14:textId="77777777" w:rsidR="00223664" w:rsidRDefault="00223664" w:rsidP="00BF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40A8" w14:textId="77777777" w:rsidR="00223664" w:rsidRDefault="00223664" w:rsidP="00BF6F2A">
      <w:r>
        <w:separator/>
      </w:r>
    </w:p>
  </w:footnote>
  <w:footnote w:type="continuationSeparator" w:id="0">
    <w:p w14:paraId="7CEBD536" w14:textId="77777777" w:rsidR="00223664" w:rsidRDefault="00223664" w:rsidP="00BF6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09"/>
    <w:rsid w:val="00020BB6"/>
    <w:rsid w:val="000516A4"/>
    <w:rsid w:val="0005287F"/>
    <w:rsid w:val="000A38D3"/>
    <w:rsid w:val="000A38DB"/>
    <w:rsid w:val="000C5C81"/>
    <w:rsid w:val="000D0D2E"/>
    <w:rsid w:val="000D1E6B"/>
    <w:rsid w:val="000E4FF5"/>
    <w:rsid w:val="000F1460"/>
    <w:rsid w:val="000F3567"/>
    <w:rsid w:val="001239A1"/>
    <w:rsid w:val="00123DAB"/>
    <w:rsid w:val="00147245"/>
    <w:rsid w:val="00180399"/>
    <w:rsid w:val="00190698"/>
    <w:rsid w:val="00196F40"/>
    <w:rsid w:val="001A0EAD"/>
    <w:rsid w:val="001B03E8"/>
    <w:rsid w:val="001B70BD"/>
    <w:rsid w:val="001C08BA"/>
    <w:rsid w:val="001D1908"/>
    <w:rsid w:val="001E709C"/>
    <w:rsid w:val="00223664"/>
    <w:rsid w:val="00250DDB"/>
    <w:rsid w:val="00255FB3"/>
    <w:rsid w:val="00265444"/>
    <w:rsid w:val="00295273"/>
    <w:rsid w:val="002A61BB"/>
    <w:rsid w:val="002C48D0"/>
    <w:rsid w:val="002F0452"/>
    <w:rsid w:val="00306D7C"/>
    <w:rsid w:val="003103C6"/>
    <w:rsid w:val="00313A69"/>
    <w:rsid w:val="003544F8"/>
    <w:rsid w:val="00366462"/>
    <w:rsid w:val="00366CBA"/>
    <w:rsid w:val="00367C39"/>
    <w:rsid w:val="00384ACF"/>
    <w:rsid w:val="003903A5"/>
    <w:rsid w:val="004052B7"/>
    <w:rsid w:val="00426D3E"/>
    <w:rsid w:val="00441D38"/>
    <w:rsid w:val="0044417D"/>
    <w:rsid w:val="004560B7"/>
    <w:rsid w:val="00497B22"/>
    <w:rsid w:val="004A5284"/>
    <w:rsid w:val="004A548E"/>
    <w:rsid w:val="004E1392"/>
    <w:rsid w:val="004E3F15"/>
    <w:rsid w:val="004E4206"/>
    <w:rsid w:val="00520326"/>
    <w:rsid w:val="005315A4"/>
    <w:rsid w:val="00533FC5"/>
    <w:rsid w:val="005406EC"/>
    <w:rsid w:val="00562396"/>
    <w:rsid w:val="005852AD"/>
    <w:rsid w:val="005853C0"/>
    <w:rsid w:val="005860DD"/>
    <w:rsid w:val="005B375F"/>
    <w:rsid w:val="005D0C95"/>
    <w:rsid w:val="005E1D35"/>
    <w:rsid w:val="00622140"/>
    <w:rsid w:val="00633CC7"/>
    <w:rsid w:val="00636B67"/>
    <w:rsid w:val="00657D86"/>
    <w:rsid w:val="00681209"/>
    <w:rsid w:val="006B1B2E"/>
    <w:rsid w:val="006F1921"/>
    <w:rsid w:val="0074112A"/>
    <w:rsid w:val="00764C74"/>
    <w:rsid w:val="007960B8"/>
    <w:rsid w:val="007C36B6"/>
    <w:rsid w:val="00801E24"/>
    <w:rsid w:val="00814622"/>
    <w:rsid w:val="008472C9"/>
    <w:rsid w:val="00891261"/>
    <w:rsid w:val="00897248"/>
    <w:rsid w:val="008B6A8F"/>
    <w:rsid w:val="008D0CCA"/>
    <w:rsid w:val="008E3684"/>
    <w:rsid w:val="008F1674"/>
    <w:rsid w:val="00907E59"/>
    <w:rsid w:val="00931D25"/>
    <w:rsid w:val="0094642D"/>
    <w:rsid w:val="009548EA"/>
    <w:rsid w:val="0097532C"/>
    <w:rsid w:val="0098203E"/>
    <w:rsid w:val="00983993"/>
    <w:rsid w:val="00991FD2"/>
    <w:rsid w:val="009A538B"/>
    <w:rsid w:val="009C65F6"/>
    <w:rsid w:val="009D7D31"/>
    <w:rsid w:val="009E3865"/>
    <w:rsid w:val="009F2AF6"/>
    <w:rsid w:val="00A00F61"/>
    <w:rsid w:val="00A02053"/>
    <w:rsid w:val="00A07702"/>
    <w:rsid w:val="00A15BAC"/>
    <w:rsid w:val="00A15FBE"/>
    <w:rsid w:val="00A17F3E"/>
    <w:rsid w:val="00A34D2E"/>
    <w:rsid w:val="00A411D7"/>
    <w:rsid w:val="00A436AA"/>
    <w:rsid w:val="00A45C0F"/>
    <w:rsid w:val="00A61441"/>
    <w:rsid w:val="00A61CB1"/>
    <w:rsid w:val="00AA1D9A"/>
    <w:rsid w:val="00AA3410"/>
    <w:rsid w:val="00AA44B8"/>
    <w:rsid w:val="00AB1AAA"/>
    <w:rsid w:val="00AE06E3"/>
    <w:rsid w:val="00AF3CFE"/>
    <w:rsid w:val="00B16E84"/>
    <w:rsid w:val="00B16EAD"/>
    <w:rsid w:val="00B34497"/>
    <w:rsid w:val="00B34DCE"/>
    <w:rsid w:val="00B47B93"/>
    <w:rsid w:val="00B574FB"/>
    <w:rsid w:val="00B6078D"/>
    <w:rsid w:val="00B7363D"/>
    <w:rsid w:val="00B7603A"/>
    <w:rsid w:val="00B814ED"/>
    <w:rsid w:val="00B843C1"/>
    <w:rsid w:val="00B86E89"/>
    <w:rsid w:val="00BB3598"/>
    <w:rsid w:val="00BE1814"/>
    <w:rsid w:val="00BF0C3E"/>
    <w:rsid w:val="00BF6F2A"/>
    <w:rsid w:val="00C166DB"/>
    <w:rsid w:val="00C26C9C"/>
    <w:rsid w:val="00C40255"/>
    <w:rsid w:val="00C43FA3"/>
    <w:rsid w:val="00C575F2"/>
    <w:rsid w:val="00C75078"/>
    <w:rsid w:val="00C76CDD"/>
    <w:rsid w:val="00C913CC"/>
    <w:rsid w:val="00CB14B4"/>
    <w:rsid w:val="00CC378B"/>
    <w:rsid w:val="00CC39C8"/>
    <w:rsid w:val="00CE61FD"/>
    <w:rsid w:val="00CF4B7E"/>
    <w:rsid w:val="00D17942"/>
    <w:rsid w:val="00D225F9"/>
    <w:rsid w:val="00D24FE6"/>
    <w:rsid w:val="00D3287E"/>
    <w:rsid w:val="00D5402C"/>
    <w:rsid w:val="00D673C8"/>
    <w:rsid w:val="00D71097"/>
    <w:rsid w:val="00D72A79"/>
    <w:rsid w:val="00D85F48"/>
    <w:rsid w:val="00DD290D"/>
    <w:rsid w:val="00DE6FAB"/>
    <w:rsid w:val="00E03218"/>
    <w:rsid w:val="00E07CF4"/>
    <w:rsid w:val="00E2158B"/>
    <w:rsid w:val="00E57F28"/>
    <w:rsid w:val="00E65E0F"/>
    <w:rsid w:val="00E872A6"/>
    <w:rsid w:val="00E93BCA"/>
    <w:rsid w:val="00EB1758"/>
    <w:rsid w:val="00EB4CDA"/>
    <w:rsid w:val="00EC0248"/>
    <w:rsid w:val="00ED0EE5"/>
    <w:rsid w:val="00EE3F05"/>
    <w:rsid w:val="00EF383E"/>
    <w:rsid w:val="00F26811"/>
    <w:rsid w:val="00F7237D"/>
    <w:rsid w:val="00F86FA0"/>
    <w:rsid w:val="00F94734"/>
    <w:rsid w:val="00F94BE3"/>
    <w:rsid w:val="00FA0732"/>
    <w:rsid w:val="00FA77EE"/>
    <w:rsid w:val="00FA7A66"/>
    <w:rsid w:val="00FC1128"/>
    <w:rsid w:val="00FC4107"/>
    <w:rsid w:val="00FF079F"/>
    <w:rsid w:val="00FF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F8C5"/>
  <w15:chartTrackingRefBased/>
  <w15:docId w15:val="{69CB774B-3D8F-423D-85BE-C91C452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DD29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F6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6F2A"/>
    <w:rPr>
      <w:sz w:val="18"/>
      <w:szCs w:val="18"/>
    </w:rPr>
  </w:style>
  <w:style w:type="paragraph" w:styleId="a5">
    <w:name w:val="footer"/>
    <w:basedOn w:val="a"/>
    <w:link w:val="Char0"/>
    <w:uiPriority w:val="99"/>
    <w:unhideWhenUsed/>
    <w:rsid w:val="00BF6F2A"/>
    <w:pPr>
      <w:tabs>
        <w:tab w:val="center" w:pos="4153"/>
        <w:tab w:val="right" w:pos="8306"/>
      </w:tabs>
      <w:snapToGrid w:val="0"/>
      <w:jc w:val="left"/>
    </w:pPr>
    <w:rPr>
      <w:sz w:val="18"/>
      <w:szCs w:val="18"/>
    </w:rPr>
  </w:style>
  <w:style w:type="character" w:customStyle="1" w:styleId="Char0">
    <w:name w:val="页脚 Char"/>
    <w:basedOn w:val="a0"/>
    <w:link w:val="a5"/>
    <w:uiPriority w:val="99"/>
    <w:rsid w:val="00BF6F2A"/>
    <w:rPr>
      <w:sz w:val="18"/>
      <w:szCs w:val="18"/>
    </w:rPr>
  </w:style>
  <w:style w:type="character" w:customStyle="1" w:styleId="2Char">
    <w:name w:val="标题 2 Char"/>
    <w:basedOn w:val="a0"/>
    <w:link w:val="2"/>
    <w:uiPriority w:val="9"/>
    <w:semiHidden/>
    <w:rsid w:val="00DD290D"/>
    <w:rPr>
      <w:rFonts w:asciiTheme="majorHAnsi" w:eastAsiaTheme="majorEastAsia" w:hAnsiTheme="majorHAnsi" w:cstheme="majorBidi"/>
      <w:b/>
      <w:bCs/>
      <w:sz w:val="32"/>
      <w:szCs w:val="32"/>
    </w:rPr>
  </w:style>
  <w:style w:type="paragraph" w:customStyle="1" w:styleId="searchlength">
    <w:name w:val="searchlength"/>
    <w:basedOn w:val="a"/>
    <w:rsid w:val="00B7363D"/>
    <w:pPr>
      <w:widowControl/>
      <w:spacing w:before="100" w:beforeAutospacing="1" w:after="100" w:afterAutospacing="1"/>
      <w:jc w:val="left"/>
    </w:pPr>
    <w:rPr>
      <w:rFonts w:ascii="宋体" w:eastAsia="宋体" w:hAnsi="宋体" w:cs="宋体"/>
      <w:kern w:val="0"/>
      <w:sz w:val="24"/>
      <w:szCs w:val="24"/>
    </w:rPr>
  </w:style>
  <w:style w:type="character" w:customStyle="1" w:styleId="activekeyword">
    <w:name w:val="activekeyword"/>
    <w:basedOn w:val="a0"/>
    <w:rsid w:val="00B7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150">
      <w:bodyDiv w:val="1"/>
      <w:marLeft w:val="0"/>
      <w:marRight w:val="0"/>
      <w:marTop w:val="0"/>
      <w:marBottom w:val="0"/>
      <w:divBdr>
        <w:top w:val="none" w:sz="0" w:space="0" w:color="auto"/>
        <w:left w:val="none" w:sz="0" w:space="0" w:color="auto"/>
        <w:bottom w:val="none" w:sz="0" w:space="0" w:color="auto"/>
        <w:right w:val="none" w:sz="0" w:space="0" w:color="auto"/>
      </w:divBdr>
    </w:div>
    <w:div w:id="1466006604">
      <w:bodyDiv w:val="1"/>
      <w:marLeft w:val="0"/>
      <w:marRight w:val="0"/>
      <w:marTop w:val="0"/>
      <w:marBottom w:val="0"/>
      <w:divBdr>
        <w:top w:val="none" w:sz="0" w:space="0" w:color="auto"/>
        <w:left w:val="none" w:sz="0" w:space="0" w:color="auto"/>
        <w:bottom w:val="none" w:sz="0" w:space="0" w:color="auto"/>
        <w:right w:val="none" w:sz="0" w:space="0" w:color="auto"/>
      </w:divBdr>
      <w:divsChild>
        <w:div w:id="1267270775">
          <w:marLeft w:val="0"/>
          <w:marRight w:val="0"/>
          <w:marTop w:val="0"/>
          <w:marBottom w:val="0"/>
          <w:divBdr>
            <w:top w:val="none" w:sz="0" w:space="0" w:color="auto"/>
            <w:left w:val="none" w:sz="0" w:space="0" w:color="auto"/>
            <w:bottom w:val="none" w:sz="0" w:space="0" w:color="auto"/>
            <w:right w:val="none" w:sz="0" w:space="0" w:color="auto"/>
          </w:divBdr>
        </w:div>
        <w:div w:id="157254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EB27-ADBA-48D0-9C6A-E800DC74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572</Words>
  <Characters>3266</Characters>
  <Application>Microsoft Office Word</Application>
  <DocSecurity>0</DocSecurity>
  <Lines>27</Lines>
  <Paragraphs>7</Paragraphs>
  <ScaleCrop>false</ScaleCrop>
  <Company>Sky123.Org</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AutoBVT</cp:lastModifiedBy>
  <cp:revision>14</cp:revision>
  <dcterms:created xsi:type="dcterms:W3CDTF">2023-08-08T07:49:00Z</dcterms:created>
  <dcterms:modified xsi:type="dcterms:W3CDTF">2023-09-12T07:47:00Z</dcterms:modified>
</cp:coreProperties>
</file>