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6E8A" w14:textId="77777777" w:rsidR="00005C79" w:rsidRPr="00005C79" w:rsidRDefault="00005C79" w:rsidP="00005C79">
      <w:pPr>
        <w:spacing w:beforeLines="150" w:before="468"/>
        <w:jc w:val="center"/>
        <w:rPr>
          <w:rFonts w:ascii="仿宋" w:eastAsia="仿宋" w:hAnsi="仿宋"/>
          <w:b/>
          <w:sz w:val="32"/>
          <w:szCs w:val="32"/>
        </w:rPr>
      </w:pPr>
      <w:r w:rsidRPr="00535293">
        <w:rPr>
          <w:rFonts w:ascii="仿宋" w:eastAsia="仿宋" w:hAnsi="仿宋" w:hint="eastAsia"/>
          <w:b/>
          <w:sz w:val="32"/>
          <w:szCs w:val="32"/>
        </w:rPr>
        <w:t>千禾</w:t>
      </w:r>
      <w:r w:rsidRPr="00535293">
        <w:rPr>
          <w:rFonts w:ascii="仿宋" w:eastAsia="仿宋" w:hAnsi="仿宋"/>
          <w:b/>
          <w:sz w:val="32"/>
          <w:szCs w:val="32"/>
        </w:rPr>
        <w:t>味业近期机构投资者</w:t>
      </w:r>
      <w:r w:rsidRPr="00535293">
        <w:rPr>
          <w:rFonts w:ascii="仿宋" w:eastAsia="仿宋" w:hAnsi="仿宋" w:hint="eastAsia"/>
          <w:b/>
          <w:sz w:val="32"/>
          <w:szCs w:val="32"/>
        </w:rPr>
        <w:t>现场</w:t>
      </w:r>
      <w:r w:rsidRPr="00535293">
        <w:rPr>
          <w:rFonts w:ascii="仿宋" w:eastAsia="仿宋" w:hAnsi="仿宋"/>
          <w:b/>
          <w:sz w:val="32"/>
          <w:szCs w:val="32"/>
        </w:rPr>
        <w:t>调研活动记录</w:t>
      </w:r>
    </w:p>
    <w:tbl>
      <w:tblPr>
        <w:tblpPr w:leftFromText="180" w:rightFromText="180" w:vertAnchor="text" w:horzAnchor="margin" w:tblpXSpec="center" w:tblpY="144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105"/>
        <w:gridCol w:w="1305"/>
        <w:gridCol w:w="6237"/>
      </w:tblGrid>
      <w:tr w:rsidR="00005C79" w:rsidRPr="002E52C9" w14:paraId="79D341C9" w14:textId="77777777" w:rsidTr="006A3916">
        <w:trPr>
          <w:trHeight w:val="699"/>
        </w:trPr>
        <w:tc>
          <w:tcPr>
            <w:tcW w:w="1129" w:type="dxa"/>
            <w:shd w:val="clear" w:color="auto" w:fill="auto"/>
          </w:tcPr>
          <w:p w14:paraId="639B835D" w14:textId="77777777" w:rsidR="00005C79" w:rsidRPr="002E52C9" w:rsidRDefault="00005C79" w:rsidP="002E52C9">
            <w:pPr>
              <w:jc w:val="center"/>
              <w:rPr>
                <w:rFonts w:ascii="仿宋" w:eastAsia="仿宋" w:hAnsi="仿宋"/>
              </w:rPr>
            </w:pPr>
            <w:r w:rsidRPr="002E52C9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1418" w:type="dxa"/>
            <w:shd w:val="clear" w:color="auto" w:fill="auto"/>
          </w:tcPr>
          <w:p w14:paraId="600B81D1" w14:textId="77777777" w:rsidR="00005C79" w:rsidRPr="002E52C9" w:rsidRDefault="00005C79" w:rsidP="002E52C9">
            <w:pPr>
              <w:jc w:val="center"/>
              <w:rPr>
                <w:rFonts w:ascii="仿宋" w:eastAsia="仿宋" w:hAnsi="仿宋"/>
              </w:rPr>
            </w:pPr>
            <w:r w:rsidRPr="002E52C9">
              <w:rPr>
                <w:rFonts w:ascii="仿宋" w:eastAsia="仿宋" w:hAnsi="仿宋" w:hint="eastAsia"/>
              </w:rPr>
              <w:t>调研</w:t>
            </w:r>
            <w:r w:rsidRPr="002E52C9">
              <w:rPr>
                <w:rFonts w:ascii="仿宋" w:eastAsia="仿宋" w:hAnsi="仿宋"/>
              </w:rPr>
              <w:t>方式</w:t>
            </w:r>
          </w:p>
        </w:tc>
        <w:tc>
          <w:tcPr>
            <w:tcW w:w="1105" w:type="dxa"/>
            <w:shd w:val="clear" w:color="auto" w:fill="auto"/>
          </w:tcPr>
          <w:p w14:paraId="34801282" w14:textId="77777777" w:rsidR="00005C79" w:rsidRPr="002E52C9" w:rsidRDefault="00005C79" w:rsidP="002E52C9">
            <w:pPr>
              <w:jc w:val="center"/>
              <w:rPr>
                <w:rFonts w:ascii="仿宋" w:eastAsia="仿宋" w:hAnsi="仿宋"/>
              </w:rPr>
            </w:pPr>
            <w:r w:rsidRPr="002E52C9">
              <w:rPr>
                <w:rFonts w:ascii="仿宋" w:eastAsia="仿宋" w:hAnsi="仿宋" w:hint="eastAsia"/>
              </w:rPr>
              <w:t>公司</w:t>
            </w:r>
            <w:r w:rsidRPr="002E52C9">
              <w:rPr>
                <w:rFonts w:ascii="仿宋" w:eastAsia="仿宋" w:hAnsi="仿宋"/>
              </w:rPr>
              <w:t>参会人员</w:t>
            </w:r>
          </w:p>
        </w:tc>
        <w:tc>
          <w:tcPr>
            <w:tcW w:w="1305" w:type="dxa"/>
            <w:shd w:val="clear" w:color="auto" w:fill="auto"/>
          </w:tcPr>
          <w:p w14:paraId="3052C810" w14:textId="77777777" w:rsidR="00005C79" w:rsidRPr="002E52C9" w:rsidRDefault="00005C79" w:rsidP="002E52C9">
            <w:pPr>
              <w:jc w:val="center"/>
              <w:rPr>
                <w:rFonts w:ascii="仿宋" w:eastAsia="仿宋" w:hAnsi="仿宋"/>
              </w:rPr>
            </w:pPr>
            <w:r w:rsidRPr="002E52C9">
              <w:rPr>
                <w:rFonts w:ascii="仿宋" w:eastAsia="仿宋" w:hAnsi="仿宋" w:hint="eastAsia"/>
              </w:rPr>
              <w:t>参会</w:t>
            </w:r>
            <w:r w:rsidRPr="002E52C9">
              <w:rPr>
                <w:rFonts w:ascii="仿宋" w:eastAsia="仿宋" w:hAnsi="仿宋"/>
              </w:rPr>
              <w:t>机构投资者</w:t>
            </w:r>
          </w:p>
        </w:tc>
        <w:tc>
          <w:tcPr>
            <w:tcW w:w="6237" w:type="dxa"/>
            <w:shd w:val="clear" w:color="auto" w:fill="auto"/>
          </w:tcPr>
          <w:p w14:paraId="72D1E88C" w14:textId="77777777" w:rsidR="00005C79" w:rsidRPr="002E52C9" w:rsidRDefault="00005C79" w:rsidP="002E52C9">
            <w:pPr>
              <w:jc w:val="center"/>
              <w:rPr>
                <w:rFonts w:ascii="仿宋" w:eastAsia="仿宋" w:hAnsi="仿宋"/>
              </w:rPr>
            </w:pPr>
            <w:r w:rsidRPr="002E52C9">
              <w:rPr>
                <w:rFonts w:ascii="仿宋" w:eastAsia="仿宋" w:hAnsi="仿宋" w:hint="eastAsia"/>
              </w:rPr>
              <w:t>主要关注</w:t>
            </w:r>
            <w:r w:rsidRPr="002E52C9">
              <w:rPr>
                <w:rFonts w:ascii="仿宋" w:eastAsia="仿宋" w:hAnsi="仿宋"/>
              </w:rPr>
              <w:t>问题</w:t>
            </w:r>
          </w:p>
        </w:tc>
      </w:tr>
      <w:tr w:rsidR="00005C79" w:rsidRPr="002E52C9" w14:paraId="0F58F875" w14:textId="77777777" w:rsidTr="006A3916">
        <w:trPr>
          <w:trHeight w:val="610"/>
        </w:trPr>
        <w:tc>
          <w:tcPr>
            <w:tcW w:w="1129" w:type="dxa"/>
            <w:shd w:val="clear" w:color="auto" w:fill="auto"/>
          </w:tcPr>
          <w:p w14:paraId="388FB0D5" w14:textId="2E1EA133" w:rsidR="00005C79" w:rsidRPr="002E52C9" w:rsidRDefault="00A7271A" w:rsidP="00C55FD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  <w:r w:rsidR="00CB52EA">
              <w:rPr>
                <w:rFonts w:ascii="仿宋" w:eastAsia="仿宋" w:hAnsi="仿宋"/>
              </w:rPr>
              <w:t>23</w:t>
            </w:r>
            <w:r w:rsidR="00005C79" w:rsidRPr="002E52C9">
              <w:rPr>
                <w:rFonts w:ascii="仿宋" w:eastAsia="仿宋" w:hAnsi="仿宋" w:hint="eastAsia"/>
              </w:rPr>
              <w:t>年</w:t>
            </w:r>
            <w:r w:rsidR="00CB52EA">
              <w:rPr>
                <w:rFonts w:ascii="仿宋" w:eastAsia="仿宋" w:hAnsi="仿宋"/>
              </w:rPr>
              <w:t>9</w:t>
            </w:r>
            <w:r w:rsidR="005F5D08">
              <w:rPr>
                <w:rFonts w:ascii="仿宋" w:eastAsia="仿宋" w:hAnsi="仿宋" w:hint="eastAsia"/>
              </w:rPr>
              <w:t>月</w:t>
            </w:r>
            <w:r w:rsidR="009A6CB1">
              <w:rPr>
                <w:rFonts w:ascii="仿宋" w:eastAsia="仿宋" w:hAnsi="仿宋" w:hint="eastAsia"/>
              </w:rPr>
              <w:t>19</w:t>
            </w:r>
            <w:r w:rsidR="005F5D08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14:paraId="7B7FBC1C" w14:textId="77777777" w:rsidR="00005C79" w:rsidRPr="002E52C9" w:rsidRDefault="00005C79" w:rsidP="002E52C9">
            <w:pPr>
              <w:rPr>
                <w:rFonts w:ascii="仿宋" w:eastAsia="仿宋" w:hAnsi="仿宋"/>
              </w:rPr>
            </w:pPr>
            <w:r w:rsidRPr="002E52C9">
              <w:rPr>
                <w:rFonts w:ascii="仿宋" w:eastAsia="仿宋" w:hAnsi="仿宋" w:hint="eastAsia"/>
              </w:rPr>
              <w:t>现场座谈</w:t>
            </w:r>
            <w:r w:rsidRPr="002E52C9">
              <w:rPr>
                <w:rFonts w:ascii="仿宋" w:eastAsia="仿宋" w:hAnsi="仿宋"/>
              </w:rPr>
              <w:t>结合参观</w:t>
            </w:r>
          </w:p>
        </w:tc>
        <w:tc>
          <w:tcPr>
            <w:tcW w:w="1105" w:type="dxa"/>
            <w:shd w:val="clear" w:color="auto" w:fill="auto"/>
          </w:tcPr>
          <w:p w14:paraId="6E606B1D" w14:textId="77777777" w:rsidR="00005C79" w:rsidRPr="002E52C9" w:rsidRDefault="00005C79" w:rsidP="002E52C9">
            <w:pPr>
              <w:rPr>
                <w:rFonts w:ascii="仿宋" w:eastAsia="仿宋" w:hAnsi="仿宋"/>
              </w:rPr>
            </w:pPr>
            <w:r w:rsidRPr="002E52C9">
              <w:rPr>
                <w:rFonts w:ascii="仿宋" w:eastAsia="仿宋" w:hAnsi="仿宋"/>
              </w:rPr>
              <w:t>董事会秘书</w:t>
            </w:r>
          </w:p>
        </w:tc>
        <w:tc>
          <w:tcPr>
            <w:tcW w:w="1305" w:type="dxa"/>
            <w:shd w:val="clear" w:color="auto" w:fill="auto"/>
          </w:tcPr>
          <w:p w14:paraId="31DA182A" w14:textId="330C4052" w:rsidR="00005C79" w:rsidRPr="002E52C9" w:rsidRDefault="00CB52EA" w:rsidP="00CB52E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招商基金、财通基金、人保养老、招银理财、长城基金</w:t>
            </w:r>
          </w:p>
        </w:tc>
        <w:tc>
          <w:tcPr>
            <w:tcW w:w="6237" w:type="dxa"/>
            <w:shd w:val="clear" w:color="auto" w:fill="auto"/>
          </w:tcPr>
          <w:p w14:paraId="0033C77F" w14:textId="2ED766F9" w:rsidR="00CB52EA" w:rsidRDefault="003C0225" w:rsidP="009A6CB1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</w:t>
            </w:r>
            <w:r w:rsidR="00CB52EA">
              <w:rPr>
                <w:rFonts w:ascii="仿宋" w:eastAsia="仿宋" w:hAnsi="仿宋" w:hint="eastAsia"/>
                <w:szCs w:val="21"/>
              </w:rPr>
              <w:t>、公司上半年经营业绩良好的主要原因有哪些？</w:t>
            </w:r>
          </w:p>
          <w:p w14:paraId="081A788A" w14:textId="77777777" w:rsidR="00A817D2" w:rsidRPr="00A817D2" w:rsidRDefault="00A817D2" w:rsidP="00A817D2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817D2">
              <w:rPr>
                <w:rFonts w:ascii="仿宋" w:eastAsia="仿宋" w:hAnsi="仿宋" w:hint="eastAsia"/>
                <w:szCs w:val="21"/>
              </w:rPr>
              <w:t>1、公司强化产品品质、积极开拓市场、优化营销渠道，市场竞争力提升，销售规模扩大。</w:t>
            </w:r>
          </w:p>
          <w:p w14:paraId="19885EB2" w14:textId="7A8F01B3" w:rsidR="00CB52EA" w:rsidRPr="009A6CB1" w:rsidRDefault="00A817D2" w:rsidP="00A817D2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817D2">
              <w:rPr>
                <w:rFonts w:ascii="仿宋" w:eastAsia="仿宋" w:hAnsi="仿宋" w:hint="eastAsia"/>
                <w:szCs w:val="21"/>
              </w:rPr>
              <w:t>2、包装材料采购价格同比下降，产品运杂费率降低，导致毛利率提升；销售规模扩大，销售费用投入产出比提高，导致净利率提升。</w:t>
            </w:r>
          </w:p>
          <w:p w14:paraId="08641B51" w14:textId="52FB0FCF" w:rsidR="00A7271A" w:rsidRPr="00A7271A" w:rsidRDefault="00CB52EA" w:rsidP="00D10D2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 w:rsidR="003C0225">
              <w:rPr>
                <w:rFonts w:ascii="仿宋" w:eastAsia="仿宋" w:hAnsi="仿宋" w:hint="eastAsia"/>
                <w:szCs w:val="21"/>
              </w:rPr>
              <w:t>二</w:t>
            </w:r>
            <w:r w:rsidR="00671165">
              <w:rPr>
                <w:rFonts w:ascii="仿宋" w:eastAsia="仿宋" w:hAnsi="仿宋" w:hint="eastAsia"/>
                <w:szCs w:val="21"/>
              </w:rPr>
              <w:t>、</w:t>
            </w:r>
            <w:r w:rsidR="00407532">
              <w:rPr>
                <w:rFonts w:ascii="仿宋" w:eastAsia="仿宋" w:hAnsi="仿宋" w:hint="eastAsia"/>
                <w:szCs w:val="21"/>
              </w:rPr>
              <w:t>公司</w:t>
            </w:r>
            <w:r w:rsidR="00C000A0" w:rsidRPr="00A7271A">
              <w:rPr>
                <w:rFonts w:ascii="仿宋" w:eastAsia="仿宋" w:hAnsi="仿宋" w:hint="eastAsia"/>
                <w:szCs w:val="21"/>
              </w:rPr>
              <w:t>当前</w:t>
            </w:r>
            <w:r w:rsidR="00A817D2">
              <w:rPr>
                <w:rFonts w:ascii="仿宋" w:eastAsia="仿宋" w:hAnsi="仿宋" w:hint="eastAsia"/>
                <w:szCs w:val="21"/>
              </w:rPr>
              <w:t>的产能结构</w:t>
            </w:r>
            <w:r w:rsidR="00C000A0">
              <w:rPr>
                <w:rFonts w:ascii="仿宋" w:eastAsia="仿宋" w:hAnsi="仿宋" w:hint="eastAsia"/>
                <w:szCs w:val="21"/>
              </w:rPr>
              <w:t>？</w:t>
            </w:r>
          </w:p>
          <w:p w14:paraId="0378969F" w14:textId="0D8A02F8" w:rsidR="00C000A0" w:rsidRDefault="00A817D2" w:rsidP="00D10D23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目前公司调味品总产能约9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万吨，其中酱油产能5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万吨，食醋产能约1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万吨，料酒产能1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万吨</w:t>
            </w:r>
            <w:r w:rsidR="00C000A0" w:rsidRPr="00A7271A">
              <w:rPr>
                <w:rFonts w:ascii="仿宋" w:eastAsia="仿宋" w:hAnsi="仿宋" w:hint="eastAsia"/>
                <w:szCs w:val="21"/>
              </w:rPr>
              <w:t>。</w:t>
            </w:r>
          </w:p>
          <w:p w14:paraId="19BA07C0" w14:textId="33240EF2" w:rsidR="00A7271A" w:rsidRPr="00A7271A" w:rsidRDefault="003C0225" w:rsidP="00D10D23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</w:t>
            </w:r>
            <w:r w:rsidR="00E11370">
              <w:rPr>
                <w:rFonts w:ascii="仿宋" w:eastAsia="仿宋" w:hAnsi="仿宋" w:hint="eastAsia"/>
                <w:szCs w:val="21"/>
              </w:rPr>
              <w:t>、公司</w:t>
            </w:r>
            <w:r w:rsidR="00E11370">
              <w:rPr>
                <w:rFonts w:ascii="仿宋" w:eastAsia="仿宋" w:hAnsi="仿宋"/>
                <w:szCs w:val="21"/>
              </w:rPr>
              <w:t>给予经销商</w:t>
            </w:r>
            <w:r w:rsidR="00CB52EA">
              <w:rPr>
                <w:rFonts w:ascii="仿宋" w:eastAsia="仿宋" w:hAnsi="仿宋" w:hint="eastAsia"/>
                <w:szCs w:val="21"/>
              </w:rPr>
              <w:t>的</w:t>
            </w:r>
            <w:r w:rsidR="00707D89">
              <w:rPr>
                <w:rFonts w:ascii="仿宋" w:eastAsia="仿宋" w:hAnsi="仿宋" w:hint="eastAsia"/>
                <w:szCs w:val="21"/>
              </w:rPr>
              <w:t>利润</w:t>
            </w:r>
            <w:r w:rsidR="00707D89">
              <w:rPr>
                <w:rFonts w:ascii="仿宋" w:eastAsia="仿宋" w:hAnsi="仿宋"/>
                <w:szCs w:val="21"/>
              </w:rPr>
              <w:t>空间</w:t>
            </w:r>
            <w:r w:rsidR="00CB52EA">
              <w:rPr>
                <w:rFonts w:ascii="仿宋" w:eastAsia="仿宋" w:hAnsi="仿宋" w:hint="eastAsia"/>
                <w:szCs w:val="21"/>
              </w:rPr>
              <w:t>如何</w:t>
            </w:r>
            <w:r w:rsidR="00707D89">
              <w:rPr>
                <w:rFonts w:ascii="仿宋" w:eastAsia="仿宋" w:hAnsi="仿宋"/>
                <w:szCs w:val="21"/>
              </w:rPr>
              <w:t>？</w:t>
            </w:r>
          </w:p>
          <w:p w14:paraId="10C81204" w14:textId="1D643E17" w:rsidR="00D77D32" w:rsidRPr="00A7271A" w:rsidRDefault="00A7271A" w:rsidP="00707D89">
            <w:pPr>
              <w:spacing w:line="360" w:lineRule="auto"/>
              <w:ind w:firstLine="480"/>
              <w:rPr>
                <w:rFonts w:ascii="仿宋" w:eastAsia="仿宋" w:hAnsi="仿宋"/>
                <w:szCs w:val="21"/>
              </w:rPr>
            </w:pPr>
            <w:r w:rsidRPr="00A7271A">
              <w:rPr>
                <w:rFonts w:ascii="仿宋" w:eastAsia="仿宋" w:hAnsi="仿宋" w:hint="eastAsia"/>
                <w:szCs w:val="21"/>
              </w:rPr>
              <w:t>公司给经销商的利润空间是富有竞争力的。在对经销商渠道的支持上，公司根据市场成熟程度</w:t>
            </w:r>
            <w:r w:rsidR="003C0225">
              <w:rPr>
                <w:rFonts w:ascii="仿宋" w:eastAsia="仿宋" w:hAnsi="仿宋" w:hint="eastAsia"/>
                <w:szCs w:val="21"/>
              </w:rPr>
              <w:t>和开拓需要</w:t>
            </w:r>
            <w:r w:rsidRPr="00A7271A">
              <w:rPr>
                <w:rFonts w:ascii="仿宋" w:eastAsia="仿宋" w:hAnsi="仿宋" w:hint="eastAsia"/>
                <w:szCs w:val="21"/>
              </w:rPr>
              <w:t>，给予经销商有竞争力的利润空间和费用支持，充分调动渠道的积极性，实现双方共赢。</w:t>
            </w:r>
          </w:p>
          <w:p w14:paraId="000A460C" w14:textId="7EC61B57" w:rsidR="0045260E" w:rsidRDefault="003C0225" w:rsidP="00881260">
            <w:pPr>
              <w:spacing w:line="360" w:lineRule="auto"/>
              <w:ind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</w:t>
            </w:r>
            <w:r w:rsidR="0045260E">
              <w:rPr>
                <w:rFonts w:ascii="仿宋" w:eastAsia="仿宋" w:hAnsi="仿宋" w:hint="eastAsia"/>
                <w:szCs w:val="21"/>
              </w:rPr>
              <w:t>、</w:t>
            </w:r>
            <w:r w:rsidR="00087A19">
              <w:rPr>
                <w:rFonts w:ascii="仿宋" w:eastAsia="仿宋" w:hAnsi="仿宋" w:hint="eastAsia"/>
                <w:szCs w:val="21"/>
              </w:rPr>
              <w:t>公司的产品品类规划</w:t>
            </w:r>
            <w:r w:rsidR="00960DDE">
              <w:rPr>
                <w:rFonts w:ascii="仿宋" w:eastAsia="仿宋" w:hAnsi="仿宋"/>
                <w:szCs w:val="21"/>
              </w:rPr>
              <w:t>？</w:t>
            </w:r>
          </w:p>
          <w:p w14:paraId="252DE3F2" w14:textId="3ED70E55" w:rsidR="00960DDE" w:rsidRDefault="00960DDE" w:rsidP="00881260">
            <w:pPr>
              <w:spacing w:line="360" w:lineRule="auto"/>
              <w:ind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公司目前</w:t>
            </w:r>
            <w:r w:rsidR="00CB52EA">
              <w:rPr>
                <w:rFonts w:ascii="仿宋" w:eastAsia="仿宋" w:hAnsi="仿宋" w:hint="eastAsia"/>
                <w:szCs w:val="21"/>
              </w:rPr>
              <w:t>主要产品包括</w:t>
            </w:r>
            <w:r>
              <w:rPr>
                <w:rFonts w:ascii="仿宋" w:eastAsia="仿宋" w:hAnsi="仿宋"/>
                <w:szCs w:val="21"/>
              </w:rPr>
              <w:t>酱油、醋</w:t>
            </w:r>
            <w:r w:rsidR="00CB52EA"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料酒</w:t>
            </w:r>
            <w:r w:rsidR="00CB52EA">
              <w:rPr>
                <w:rFonts w:ascii="仿宋" w:eastAsia="仿宋" w:hAnsi="仿宋" w:hint="eastAsia"/>
                <w:szCs w:val="21"/>
              </w:rPr>
              <w:t>和蚝油</w:t>
            </w:r>
            <w:r>
              <w:rPr>
                <w:rFonts w:ascii="仿宋" w:eastAsia="仿宋" w:hAnsi="仿宋"/>
                <w:szCs w:val="21"/>
              </w:rPr>
              <w:t>产品，未来将会</w:t>
            </w:r>
            <w:r>
              <w:rPr>
                <w:rFonts w:ascii="仿宋" w:eastAsia="仿宋" w:hAnsi="仿宋" w:hint="eastAsia"/>
                <w:szCs w:val="21"/>
              </w:rPr>
              <w:t>形成</w:t>
            </w:r>
            <w:r>
              <w:rPr>
                <w:rFonts w:ascii="仿宋" w:eastAsia="仿宋" w:hAnsi="仿宋"/>
                <w:szCs w:val="21"/>
              </w:rPr>
              <w:t>以这</w:t>
            </w:r>
            <w:r w:rsidR="00CB52EA">
              <w:rPr>
                <w:rFonts w:ascii="仿宋" w:eastAsia="仿宋" w:hAnsi="仿宋" w:hint="eastAsia"/>
                <w:szCs w:val="21"/>
              </w:rPr>
              <w:t>几类</w:t>
            </w:r>
            <w:r>
              <w:rPr>
                <w:rFonts w:ascii="仿宋" w:eastAsia="仿宋" w:hAnsi="仿宋"/>
                <w:szCs w:val="21"/>
              </w:rPr>
              <w:t>产品</w:t>
            </w:r>
            <w:r>
              <w:rPr>
                <w:rFonts w:ascii="仿宋" w:eastAsia="仿宋" w:hAnsi="仿宋" w:hint="eastAsia"/>
                <w:szCs w:val="21"/>
              </w:rPr>
              <w:t>为主</w:t>
            </w:r>
            <w:r w:rsidR="00D10D23"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/>
                <w:szCs w:val="21"/>
              </w:rPr>
              <w:t>其他产品为辅的产品品类格局。</w:t>
            </w:r>
          </w:p>
          <w:p w14:paraId="37038833" w14:textId="4248E552" w:rsidR="00A817D2" w:rsidRDefault="003C0225" w:rsidP="00881260">
            <w:pPr>
              <w:spacing w:line="360" w:lineRule="auto"/>
              <w:ind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五</w:t>
            </w:r>
            <w:r w:rsidR="00A817D2">
              <w:rPr>
                <w:rFonts w:ascii="仿宋" w:eastAsia="仿宋" w:hAnsi="仿宋" w:hint="eastAsia"/>
                <w:szCs w:val="21"/>
              </w:rPr>
              <w:t>、</w:t>
            </w:r>
            <w:r w:rsidR="00087A19">
              <w:rPr>
                <w:rFonts w:ascii="仿宋" w:eastAsia="仿宋" w:hAnsi="仿宋" w:hint="eastAsia"/>
                <w:szCs w:val="21"/>
              </w:rPr>
              <w:t>公司目前的销售渠道有哪些？</w:t>
            </w:r>
          </w:p>
          <w:p w14:paraId="51A38C23" w14:textId="70DF9916" w:rsidR="00087A19" w:rsidRDefault="00087A19" w:rsidP="00881260">
            <w:pPr>
              <w:spacing w:line="360" w:lineRule="auto"/>
              <w:ind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公司目前的销售渠道</w:t>
            </w:r>
            <w:r w:rsidR="00D10D23">
              <w:rPr>
                <w:rFonts w:ascii="仿宋" w:eastAsia="仿宋" w:hAnsi="仿宋" w:hint="eastAsia"/>
                <w:szCs w:val="21"/>
              </w:rPr>
              <w:t>主要</w:t>
            </w:r>
            <w:r>
              <w:rPr>
                <w:rFonts w:ascii="仿宋" w:eastAsia="仿宋" w:hAnsi="仿宋" w:hint="eastAsia"/>
                <w:szCs w:val="21"/>
              </w:rPr>
              <w:t>包括零售渠道（含线上、线下渠道）、特通渠道、餐饮渠道</w:t>
            </w:r>
            <w:r w:rsidR="00D10D23">
              <w:rPr>
                <w:rFonts w:ascii="仿宋" w:eastAsia="仿宋" w:hAnsi="仿宋" w:hint="eastAsia"/>
                <w:szCs w:val="21"/>
              </w:rPr>
              <w:t>，分别由专业团队负责运营。</w:t>
            </w:r>
          </w:p>
          <w:p w14:paraId="1B8972A6" w14:textId="677782A1" w:rsidR="00CB52EA" w:rsidRDefault="003C0225" w:rsidP="00881260">
            <w:pPr>
              <w:spacing w:line="360" w:lineRule="auto"/>
              <w:ind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</w:t>
            </w:r>
            <w:r w:rsidR="00D10D23">
              <w:rPr>
                <w:rFonts w:ascii="仿宋" w:eastAsia="仿宋" w:hAnsi="仿宋" w:hint="eastAsia"/>
                <w:szCs w:val="21"/>
              </w:rPr>
              <w:t>、公司近期销售工作的重点有哪些？</w:t>
            </w:r>
          </w:p>
          <w:p w14:paraId="79AD7B1D" w14:textId="01A7FC72" w:rsidR="004D04C7" w:rsidRPr="00407532" w:rsidRDefault="00D10D23" w:rsidP="00CB52EA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D10D23">
              <w:rPr>
                <w:rFonts w:ascii="仿宋" w:eastAsia="仿宋" w:hAnsi="仿宋" w:hint="eastAsia"/>
                <w:szCs w:val="21"/>
              </w:rPr>
              <w:t>顺势而为，继续提升经营业绩。线下：一是强化营销网络建设，加快渠道开发，横向拓展与纵向渗透并进；二是继续强化因地制宜</w:t>
            </w:r>
            <w:r w:rsidRPr="00D10D23">
              <w:rPr>
                <w:rFonts w:ascii="仿宋" w:eastAsia="仿宋" w:hAnsi="仿宋" w:hint="eastAsia"/>
                <w:szCs w:val="21"/>
              </w:rPr>
              <w:lastRenderedPageBreak/>
              <w:t>的精准营销策略，根据不同市场、不同渠道的特性，配置适宜的产品，投放适宜的营销资源。线上：一是强化品牌推广引领消费心智；二是用好大数据，紧跟消费趋势，捕捉营销机会，满足、引领消费者需求；三是持续优化产品结构和价格体系；四是敢于打破惯性思维，积极尝试新型营销渠道、营销方式，增强网络营销的沉浸式体验感。特通：强化研发和生产赋能，及时响应客户需求，抓好客户服务。</w:t>
            </w:r>
          </w:p>
        </w:tc>
      </w:tr>
    </w:tbl>
    <w:p w14:paraId="634049CA" w14:textId="77777777" w:rsidR="00005C79" w:rsidRPr="00005C79" w:rsidRDefault="00005C79"/>
    <w:sectPr w:rsidR="00005C79" w:rsidRPr="00005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6C42" w14:textId="77777777" w:rsidR="00616734" w:rsidRDefault="00616734" w:rsidP="00FB2C37">
      <w:r>
        <w:separator/>
      </w:r>
    </w:p>
  </w:endnote>
  <w:endnote w:type="continuationSeparator" w:id="0">
    <w:p w14:paraId="01C1226E" w14:textId="77777777" w:rsidR="00616734" w:rsidRDefault="00616734" w:rsidP="00FB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AE09" w14:textId="77777777" w:rsidR="00616734" w:rsidRDefault="00616734" w:rsidP="00FB2C37">
      <w:r>
        <w:separator/>
      </w:r>
    </w:p>
  </w:footnote>
  <w:footnote w:type="continuationSeparator" w:id="0">
    <w:p w14:paraId="02A2F005" w14:textId="77777777" w:rsidR="00616734" w:rsidRDefault="00616734" w:rsidP="00FB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79"/>
    <w:rsid w:val="0000216E"/>
    <w:rsid w:val="00005C79"/>
    <w:rsid w:val="00037B39"/>
    <w:rsid w:val="00047C3D"/>
    <w:rsid w:val="00087A19"/>
    <w:rsid w:val="000969BB"/>
    <w:rsid w:val="000C7386"/>
    <w:rsid w:val="000D0402"/>
    <w:rsid w:val="001B0697"/>
    <w:rsid w:val="001C5AC6"/>
    <w:rsid w:val="001D5F41"/>
    <w:rsid w:val="001E1A59"/>
    <w:rsid w:val="001E655D"/>
    <w:rsid w:val="002008D4"/>
    <w:rsid w:val="00205304"/>
    <w:rsid w:val="00214FC5"/>
    <w:rsid w:val="00266FAD"/>
    <w:rsid w:val="002B73F8"/>
    <w:rsid w:val="002E52C9"/>
    <w:rsid w:val="0030440B"/>
    <w:rsid w:val="00316031"/>
    <w:rsid w:val="003C0225"/>
    <w:rsid w:val="003E3C07"/>
    <w:rsid w:val="00407532"/>
    <w:rsid w:val="00412FCB"/>
    <w:rsid w:val="004150AB"/>
    <w:rsid w:val="0043276E"/>
    <w:rsid w:val="0045260E"/>
    <w:rsid w:val="0045367E"/>
    <w:rsid w:val="00470323"/>
    <w:rsid w:val="004C4223"/>
    <w:rsid w:val="004D04C7"/>
    <w:rsid w:val="004E0047"/>
    <w:rsid w:val="0054709A"/>
    <w:rsid w:val="0056506A"/>
    <w:rsid w:val="00571ED4"/>
    <w:rsid w:val="00573AB6"/>
    <w:rsid w:val="005C2401"/>
    <w:rsid w:val="005D703E"/>
    <w:rsid w:val="005E7A4D"/>
    <w:rsid w:val="005F5D08"/>
    <w:rsid w:val="00616734"/>
    <w:rsid w:val="0062531B"/>
    <w:rsid w:val="006427BB"/>
    <w:rsid w:val="0065728E"/>
    <w:rsid w:val="00671165"/>
    <w:rsid w:val="006728F4"/>
    <w:rsid w:val="00673E24"/>
    <w:rsid w:val="006A3916"/>
    <w:rsid w:val="006B5CD0"/>
    <w:rsid w:val="006C446A"/>
    <w:rsid w:val="006F1921"/>
    <w:rsid w:val="00707D89"/>
    <w:rsid w:val="007106A9"/>
    <w:rsid w:val="00717407"/>
    <w:rsid w:val="00724569"/>
    <w:rsid w:val="00761136"/>
    <w:rsid w:val="00764939"/>
    <w:rsid w:val="00784F36"/>
    <w:rsid w:val="007D3E08"/>
    <w:rsid w:val="007E4018"/>
    <w:rsid w:val="007E6484"/>
    <w:rsid w:val="008133B0"/>
    <w:rsid w:val="00842AFC"/>
    <w:rsid w:val="00843820"/>
    <w:rsid w:val="00855A95"/>
    <w:rsid w:val="0087434C"/>
    <w:rsid w:val="00881260"/>
    <w:rsid w:val="008B7495"/>
    <w:rsid w:val="00907496"/>
    <w:rsid w:val="00935D5A"/>
    <w:rsid w:val="00950F6D"/>
    <w:rsid w:val="00953467"/>
    <w:rsid w:val="00960DDE"/>
    <w:rsid w:val="00961346"/>
    <w:rsid w:val="009A0249"/>
    <w:rsid w:val="009A6CB1"/>
    <w:rsid w:val="009C4416"/>
    <w:rsid w:val="009E2D38"/>
    <w:rsid w:val="009F6444"/>
    <w:rsid w:val="00A151BB"/>
    <w:rsid w:val="00A24C6B"/>
    <w:rsid w:val="00A32D1F"/>
    <w:rsid w:val="00A7271A"/>
    <w:rsid w:val="00A817D2"/>
    <w:rsid w:val="00AA1DC4"/>
    <w:rsid w:val="00AC4D03"/>
    <w:rsid w:val="00AF2D57"/>
    <w:rsid w:val="00B12596"/>
    <w:rsid w:val="00BB0937"/>
    <w:rsid w:val="00BC7F87"/>
    <w:rsid w:val="00C000A0"/>
    <w:rsid w:val="00C20047"/>
    <w:rsid w:val="00C55FD2"/>
    <w:rsid w:val="00C86106"/>
    <w:rsid w:val="00CB009D"/>
    <w:rsid w:val="00CB52EA"/>
    <w:rsid w:val="00CC0CEB"/>
    <w:rsid w:val="00CF4169"/>
    <w:rsid w:val="00D10D23"/>
    <w:rsid w:val="00D12836"/>
    <w:rsid w:val="00D5461C"/>
    <w:rsid w:val="00D6626B"/>
    <w:rsid w:val="00D76F9A"/>
    <w:rsid w:val="00D77D32"/>
    <w:rsid w:val="00DA0473"/>
    <w:rsid w:val="00DC2E94"/>
    <w:rsid w:val="00DD3FF4"/>
    <w:rsid w:val="00DF08A8"/>
    <w:rsid w:val="00E11370"/>
    <w:rsid w:val="00E75222"/>
    <w:rsid w:val="00E80752"/>
    <w:rsid w:val="00F47EA1"/>
    <w:rsid w:val="00F508CB"/>
    <w:rsid w:val="00F64698"/>
    <w:rsid w:val="00F84A4F"/>
    <w:rsid w:val="00F92E6A"/>
    <w:rsid w:val="00FB2C37"/>
    <w:rsid w:val="00FC4799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FA33C"/>
  <w15:chartTrackingRefBased/>
  <w15:docId w15:val="{20112613-07BF-43D6-9378-2C65FA0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C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FB2C3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2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FB2C37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3E3C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116</Words>
  <Characters>667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王晓锋</dc:creator>
  <cp:keywords/>
  <dc:description/>
  <cp:lastModifiedBy>科霖 吕</cp:lastModifiedBy>
  <cp:revision>4</cp:revision>
  <dcterms:created xsi:type="dcterms:W3CDTF">2023-09-20T00:30:00Z</dcterms:created>
  <dcterms:modified xsi:type="dcterms:W3CDTF">2023-09-20T01:51:00Z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