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8B1324" w:rsidRDefault="00603CDE" w:rsidP="00A85597">
      <w:pPr>
        <w:snapToGrid w:val="0"/>
        <w:spacing w:line="360" w:lineRule="auto"/>
        <w:ind w:leftChars="-67" w:left="-141"/>
        <w:rPr>
          <w:rFonts w:ascii="Times New Roman" w:eastAsia="宋体" w:hAnsi="Times New Roman" w:cs="Times New Roman"/>
          <w:bCs/>
          <w:iCs/>
          <w:color w:val="000000"/>
          <w:sz w:val="24"/>
          <w:szCs w:val="24"/>
        </w:rPr>
      </w:pPr>
      <w:r w:rsidRPr="008B1324">
        <w:rPr>
          <w:rFonts w:ascii="Times New Roman" w:eastAsia="宋体" w:hAnsi="Times New Roman" w:cs="Times New Roman"/>
          <w:bCs/>
          <w:iCs/>
          <w:color w:val="000000"/>
          <w:sz w:val="24"/>
          <w:szCs w:val="24"/>
        </w:rPr>
        <w:t>证券代码：</w:t>
      </w:r>
      <w:r w:rsidRPr="008B1324">
        <w:rPr>
          <w:rFonts w:ascii="Times New Roman" w:eastAsia="宋体" w:hAnsi="Times New Roman" w:cs="Times New Roman"/>
          <w:bCs/>
          <w:iCs/>
          <w:color w:val="000000"/>
          <w:sz w:val="24"/>
          <w:szCs w:val="24"/>
        </w:rPr>
        <w:t xml:space="preserve">688376                                    </w:t>
      </w:r>
      <w:r w:rsidRPr="008B1324">
        <w:rPr>
          <w:rFonts w:ascii="Times New Roman" w:eastAsia="宋体" w:hAnsi="Times New Roman" w:cs="Times New Roman"/>
          <w:bCs/>
          <w:iCs/>
          <w:color w:val="000000"/>
          <w:sz w:val="24"/>
          <w:szCs w:val="24"/>
        </w:rPr>
        <w:t>证券简称：美埃科技</w:t>
      </w:r>
    </w:p>
    <w:p w14:paraId="02D9CD94" w14:textId="77777777" w:rsidR="000D6108" w:rsidRPr="008B1324" w:rsidRDefault="000D6108" w:rsidP="000D0A12">
      <w:pPr>
        <w:snapToGrid w:val="0"/>
        <w:spacing w:line="360" w:lineRule="auto"/>
        <w:rPr>
          <w:rFonts w:ascii="Times New Roman" w:eastAsia="宋体" w:hAnsi="Times New Roman" w:cs="Times New Roman"/>
          <w:b/>
          <w:bCs/>
          <w:iCs/>
          <w:sz w:val="36"/>
          <w:szCs w:val="36"/>
        </w:rPr>
      </w:pPr>
    </w:p>
    <w:p w14:paraId="79C18C81" w14:textId="67AA144D" w:rsidR="00882A7B" w:rsidRPr="008B1324" w:rsidRDefault="00603CDE" w:rsidP="000D0A12">
      <w:pPr>
        <w:snapToGrid w:val="0"/>
        <w:spacing w:line="360" w:lineRule="auto"/>
        <w:jc w:val="center"/>
        <w:rPr>
          <w:rFonts w:ascii="Times New Roman" w:eastAsia="宋体" w:hAnsi="Times New Roman" w:cs="Times New Roman"/>
          <w:b/>
          <w:bCs/>
          <w:iCs/>
          <w:sz w:val="36"/>
          <w:szCs w:val="36"/>
        </w:rPr>
      </w:pPr>
      <w:r w:rsidRPr="008B1324">
        <w:rPr>
          <w:rFonts w:ascii="Times New Roman" w:eastAsia="宋体" w:hAnsi="Times New Roman" w:cs="Times New Roman"/>
          <w:b/>
          <w:bCs/>
          <w:iCs/>
          <w:sz w:val="36"/>
          <w:szCs w:val="36"/>
        </w:rPr>
        <w:t>美埃</w:t>
      </w:r>
      <w:r w:rsidRPr="008B1324">
        <w:rPr>
          <w:rFonts w:ascii="Times New Roman" w:eastAsia="宋体" w:hAnsi="Times New Roman" w:cs="Times New Roman"/>
          <w:b/>
          <w:bCs/>
          <w:iCs/>
          <w:sz w:val="36"/>
          <w:szCs w:val="36"/>
        </w:rPr>
        <w:t>(</w:t>
      </w:r>
      <w:r w:rsidRPr="008B1324">
        <w:rPr>
          <w:rFonts w:ascii="Times New Roman" w:eastAsia="宋体" w:hAnsi="Times New Roman" w:cs="Times New Roman"/>
          <w:b/>
          <w:bCs/>
          <w:iCs/>
          <w:sz w:val="36"/>
          <w:szCs w:val="36"/>
        </w:rPr>
        <w:t>中国</w:t>
      </w:r>
      <w:r w:rsidRPr="008B1324">
        <w:rPr>
          <w:rFonts w:ascii="Times New Roman" w:eastAsia="宋体" w:hAnsi="Times New Roman" w:cs="Times New Roman"/>
          <w:b/>
          <w:bCs/>
          <w:iCs/>
          <w:sz w:val="36"/>
          <w:szCs w:val="36"/>
        </w:rPr>
        <w:t>)</w:t>
      </w:r>
      <w:r w:rsidRPr="008B1324">
        <w:rPr>
          <w:rFonts w:ascii="Times New Roman" w:eastAsia="宋体" w:hAnsi="Times New Roman" w:cs="Times New Roman"/>
          <w:b/>
          <w:bCs/>
          <w:iCs/>
          <w:sz w:val="36"/>
          <w:szCs w:val="36"/>
        </w:rPr>
        <w:t>环境科技股份有限公司</w:t>
      </w:r>
    </w:p>
    <w:p w14:paraId="11383291" w14:textId="77777777" w:rsidR="00882A7B" w:rsidRPr="008B1324" w:rsidRDefault="00603CDE" w:rsidP="000D0A12">
      <w:pPr>
        <w:snapToGrid w:val="0"/>
        <w:spacing w:line="360" w:lineRule="auto"/>
        <w:jc w:val="center"/>
        <w:rPr>
          <w:rFonts w:ascii="Times New Roman" w:eastAsia="宋体" w:hAnsi="Times New Roman" w:cs="Times New Roman"/>
          <w:b/>
          <w:bCs/>
          <w:iCs/>
          <w:sz w:val="36"/>
          <w:szCs w:val="36"/>
        </w:rPr>
      </w:pPr>
      <w:r w:rsidRPr="008B1324">
        <w:rPr>
          <w:rFonts w:ascii="Times New Roman" w:eastAsia="宋体" w:hAnsi="Times New Roman" w:cs="Times New Roman"/>
          <w:b/>
          <w:bCs/>
          <w:iCs/>
          <w:sz w:val="36"/>
          <w:szCs w:val="36"/>
        </w:rPr>
        <w:t>投资者关系活动记录表</w:t>
      </w:r>
    </w:p>
    <w:p w14:paraId="33F8A856" w14:textId="4489DEBB" w:rsidR="00882A7B" w:rsidRPr="008B1324" w:rsidRDefault="00603CDE" w:rsidP="00360168">
      <w:pPr>
        <w:spacing w:line="560" w:lineRule="exact"/>
        <w:ind w:rightChars="-297" w:right="-624"/>
        <w:jc w:val="right"/>
        <w:rPr>
          <w:rFonts w:ascii="Times New Roman" w:eastAsia="宋体" w:hAnsi="Times New Roman" w:cs="Times New Roman"/>
          <w:bCs/>
          <w:iCs/>
          <w:color w:val="000000"/>
          <w:sz w:val="24"/>
          <w:szCs w:val="24"/>
        </w:rPr>
      </w:pPr>
      <w:r w:rsidRPr="008B1324">
        <w:rPr>
          <w:rFonts w:ascii="Times New Roman" w:eastAsia="宋体" w:hAnsi="Times New Roman" w:cs="Times New Roman"/>
          <w:bCs/>
          <w:iCs/>
          <w:color w:val="000000"/>
          <w:sz w:val="28"/>
          <w:szCs w:val="28"/>
        </w:rPr>
        <w:t xml:space="preserve">                                    </w:t>
      </w:r>
      <w:r w:rsidRPr="008B1324">
        <w:rPr>
          <w:rFonts w:ascii="Times New Roman" w:eastAsia="宋体" w:hAnsi="Times New Roman" w:cs="Times New Roman"/>
          <w:bCs/>
          <w:iCs/>
          <w:color w:val="000000"/>
          <w:sz w:val="24"/>
          <w:szCs w:val="24"/>
        </w:rPr>
        <w:t xml:space="preserve">        </w:t>
      </w:r>
      <w:r w:rsidR="00360168" w:rsidRPr="008B1324">
        <w:rPr>
          <w:rFonts w:ascii="Times New Roman" w:eastAsia="宋体" w:hAnsi="Times New Roman" w:cs="Times New Roman"/>
          <w:bCs/>
          <w:iCs/>
          <w:color w:val="000000"/>
          <w:sz w:val="24"/>
          <w:szCs w:val="24"/>
        </w:rPr>
        <w:t xml:space="preserve">  </w:t>
      </w:r>
      <w:r w:rsidRPr="008B1324">
        <w:rPr>
          <w:rFonts w:ascii="Times New Roman" w:eastAsia="宋体" w:hAnsi="Times New Roman" w:cs="Times New Roman"/>
          <w:bCs/>
          <w:iCs/>
          <w:color w:val="000000"/>
          <w:sz w:val="24"/>
          <w:szCs w:val="24"/>
        </w:rPr>
        <w:t>编号：</w:t>
      </w:r>
      <w:r w:rsidR="00C0501D" w:rsidRPr="008B1324">
        <w:rPr>
          <w:rFonts w:ascii="Times New Roman" w:eastAsia="宋体" w:hAnsi="Times New Roman" w:cs="Times New Roman"/>
          <w:bCs/>
          <w:iCs/>
          <w:color w:val="000000"/>
          <w:sz w:val="24"/>
          <w:szCs w:val="24"/>
        </w:rPr>
        <w:t>2023-00</w:t>
      </w:r>
      <w:r w:rsidR="0060132C" w:rsidRPr="008B1324">
        <w:rPr>
          <w:rFonts w:ascii="Times New Roman" w:eastAsia="宋体" w:hAnsi="Times New Roman" w:cs="Times New Roman"/>
          <w:bCs/>
          <w:iCs/>
          <w:color w:val="000000"/>
          <w:sz w:val="24"/>
          <w:szCs w:val="24"/>
        </w:rPr>
        <w:t>6</w:t>
      </w:r>
    </w:p>
    <w:tbl>
      <w:tblPr>
        <w:tblW w:w="992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2"/>
        <w:gridCol w:w="4271"/>
        <w:gridCol w:w="3951"/>
      </w:tblGrid>
      <w:tr w:rsidR="00882A7B" w:rsidRPr="008B1324" w14:paraId="6B95EF3D" w14:textId="77777777" w:rsidTr="00031C7D">
        <w:trPr>
          <w:trHeight w:val="338"/>
        </w:trPr>
        <w:tc>
          <w:tcPr>
            <w:tcW w:w="1702" w:type="dxa"/>
            <w:vMerge w:val="restart"/>
            <w:shd w:val="clear" w:color="auto" w:fill="auto"/>
            <w:vAlign w:val="center"/>
          </w:tcPr>
          <w:p w14:paraId="655EC5E7"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投资者关系活动类别</w:t>
            </w:r>
          </w:p>
        </w:tc>
        <w:tc>
          <w:tcPr>
            <w:tcW w:w="4271" w:type="dxa"/>
            <w:vMerge w:val="restart"/>
            <w:shd w:val="clear" w:color="auto" w:fill="auto"/>
            <w:vAlign w:val="center"/>
          </w:tcPr>
          <w:p w14:paraId="7FDB26E0"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特定对象调研</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媒体采访</w:t>
            </w:r>
            <w:r w:rsidRPr="008B1324">
              <w:rPr>
                <w:rFonts w:ascii="Times New Roman" w:eastAsia="宋体" w:hAnsi="Times New Roman" w:cs="Times New Roman"/>
                <w:color w:val="000000"/>
                <w:kern w:val="0"/>
                <w:sz w:val="22"/>
              </w:rPr>
              <w:t xml:space="preserve"> </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新闻发布会</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现场参观</w:t>
            </w:r>
          </w:p>
        </w:tc>
        <w:tc>
          <w:tcPr>
            <w:tcW w:w="3951" w:type="dxa"/>
            <w:vMerge w:val="restart"/>
            <w:shd w:val="clear" w:color="auto" w:fill="auto"/>
            <w:vAlign w:val="center"/>
          </w:tcPr>
          <w:p w14:paraId="156F582A" w14:textId="23699073"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分析师会议</w:t>
            </w:r>
            <w:r w:rsidRPr="008B1324">
              <w:rPr>
                <w:rFonts w:ascii="Times New Roman" w:eastAsia="宋体" w:hAnsi="Times New Roman" w:cs="Times New Roman"/>
                <w:color w:val="000000"/>
                <w:kern w:val="0"/>
                <w:sz w:val="22"/>
              </w:rPr>
              <w:br/>
            </w:r>
            <w:r w:rsidR="006C6B53"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业绩说明会</w:t>
            </w:r>
            <w:r w:rsidRPr="008B1324">
              <w:rPr>
                <w:rFonts w:ascii="Times New Roman" w:eastAsia="宋体" w:hAnsi="Times New Roman" w:cs="Times New Roman"/>
                <w:color w:val="000000"/>
                <w:kern w:val="0"/>
                <w:sz w:val="22"/>
              </w:rPr>
              <w:br/>
            </w:r>
            <w:r w:rsidR="001144D6"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路演活动</w:t>
            </w:r>
            <w:r w:rsidRPr="008B1324">
              <w:rPr>
                <w:rFonts w:ascii="Times New Roman" w:eastAsia="宋体" w:hAnsi="Times New Roman" w:cs="Times New Roman"/>
                <w:color w:val="000000"/>
                <w:kern w:val="0"/>
                <w:sz w:val="22"/>
              </w:rPr>
              <w:br/>
              <w:t>√</w:t>
            </w:r>
            <w:r w:rsidRPr="008B1324">
              <w:rPr>
                <w:rFonts w:ascii="Times New Roman" w:eastAsia="宋体" w:hAnsi="Times New Roman" w:cs="Times New Roman"/>
                <w:color w:val="000000"/>
                <w:kern w:val="0"/>
                <w:sz w:val="22"/>
              </w:rPr>
              <w:t>其他（电话会议）</w:t>
            </w:r>
          </w:p>
        </w:tc>
      </w:tr>
      <w:tr w:rsidR="00882A7B" w:rsidRPr="008B1324" w14:paraId="6743F4EF" w14:textId="77777777" w:rsidTr="00031C7D">
        <w:trPr>
          <w:trHeight w:val="338"/>
        </w:trPr>
        <w:tc>
          <w:tcPr>
            <w:tcW w:w="1702" w:type="dxa"/>
            <w:vMerge/>
            <w:vAlign w:val="center"/>
          </w:tcPr>
          <w:p w14:paraId="7207E8E6"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347EB591"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7C0858CF"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6BC4307F" w14:textId="77777777" w:rsidTr="00031C7D">
        <w:trPr>
          <w:trHeight w:val="338"/>
        </w:trPr>
        <w:tc>
          <w:tcPr>
            <w:tcW w:w="1702" w:type="dxa"/>
            <w:vMerge/>
            <w:vAlign w:val="center"/>
          </w:tcPr>
          <w:p w14:paraId="351858DB"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02158FD8"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03C137C"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7599F712" w14:textId="77777777" w:rsidTr="00031C7D">
        <w:trPr>
          <w:trHeight w:val="368"/>
        </w:trPr>
        <w:tc>
          <w:tcPr>
            <w:tcW w:w="1702" w:type="dxa"/>
            <w:vMerge/>
            <w:vAlign w:val="center"/>
          </w:tcPr>
          <w:p w14:paraId="60856EAC" w14:textId="77777777" w:rsidR="00882A7B" w:rsidRPr="008B1324"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79F3A41B" w14:textId="77777777" w:rsidR="00882A7B" w:rsidRPr="008B1324"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2EBA808"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75CB8AC6" w14:textId="77777777" w:rsidTr="00031C7D">
        <w:trPr>
          <w:trHeight w:val="314"/>
        </w:trPr>
        <w:tc>
          <w:tcPr>
            <w:tcW w:w="1702" w:type="dxa"/>
            <w:shd w:val="clear" w:color="auto" w:fill="auto"/>
            <w:noWrap/>
            <w:vAlign w:val="center"/>
          </w:tcPr>
          <w:p w14:paraId="2EA86846" w14:textId="77777777" w:rsidR="00882A7B" w:rsidRPr="008B1324" w:rsidRDefault="00603CDE" w:rsidP="000D0A12">
            <w:pPr>
              <w:widowControl/>
              <w:rPr>
                <w:rFonts w:ascii="Times New Roman" w:eastAsia="宋体" w:hAnsi="Times New Roman" w:cs="Times New Roman"/>
                <w:kern w:val="0"/>
                <w:sz w:val="22"/>
              </w:rPr>
            </w:pPr>
            <w:r w:rsidRPr="008B1324">
              <w:rPr>
                <w:rFonts w:ascii="Times New Roman" w:eastAsia="宋体" w:hAnsi="Times New Roman" w:cs="Times New Roman"/>
                <w:kern w:val="0"/>
                <w:sz w:val="22"/>
              </w:rPr>
              <w:t>时间</w:t>
            </w:r>
          </w:p>
        </w:tc>
        <w:tc>
          <w:tcPr>
            <w:tcW w:w="8222" w:type="dxa"/>
            <w:gridSpan w:val="2"/>
            <w:shd w:val="clear" w:color="auto" w:fill="auto"/>
            <w:noWrap/>
          </w:tcPr>
          <w:p w14:paraId="0DB50D4A" w14:textId="7A6123EE" w:rsidR="00882A7B" w:rsidRPr="008B1324" w:rsidRDefault="00603CDE" w:rsidP="00C421D6">
            <w:pPr>
              <w:widowControl/>
              <w:rPr>
                <w:rFonts w:ascii="Times New Roman" w:eastAsia="宋体" w:hAnsi="Times New Roman" w:cs="Times New Roman"/>
                <w:kern w:val="0"/>
                <w:sz w:val="22"/>
              </w:rPr>
            </w:pPr>
            <w:r w:rsidRPr="008B1324">
              <w:rPr>
                <w:rFonts w:ascii="Times New Roman" w:eastAsia="宋体" w:hAnsi="Times New Roman" w:cs="Times New Roman"/>
                <w:kern w:val="0"/>
                <w:sz w:val="22"/>
              </w:rPr>
              <w:t>2023</w:t>
            </w:r>
            <w:r w:rsidRPr="008B1324">
              <w:rPr>
                <w:rFonts w:ascii="Times New Roman" w:eastAsia="宋体" w:hAnsi="Times New Roman" w:cs="Times New Roman"/>
                <w:kern w:val="0"/>
                <w:sz w:val="22"/>
              </w:rPr>
              <w:t>年</w:t>
            </w:r>
            <w:r w:rsidR="000B0C6F" w:rsidRPr="008B1324">
              <w:rPr>
                <w:rFonts w:ascii="Times New Roman" w:eastAsia="宋体" w:hAnsi="Times New Roman" w:cs="Times New Roman"/>
                <w:kern w:val="0"/>
                <w:sz w:val="22"/>
              </w:rPr>
              <w:t>9</w:t>
            </w:r>
            <w:r w:rsidRPr="008B1324">
              <w:rPr>
                <w:rFonts w:ascii="Times New Roman" w:eastAsia="宋体" w:hAnsi="Times New Roman" w:cs="Times New Roman"/>
                <w:kern w:val="0"/>
                <w:sz w:val="22"/>
              </w:rPr>
              <w:t>月</w:t>
            </w:r>
            <w:r w:rsidR="00AF6A39" w:rsidRPr="008B1324">
              <w:rPr>
                <w:rFonts w:ascii="Times New Roman" w:eastAsia="宋体" w:hAnsi="Times New Roman" w:cs="Times New Roman"/>
                <w:kern w:val="0"/>
                <w:sz w:val="22"/>
              </w:rPr>
              <w:t>20</w:t>
            </w:r>
            <w:r w:rsidR="00464D16" w:rsidRPr="008B1324">
              <w:rPr>
                <w:rFonts w:ascii="Times New Roman" w:eastAsia="宋体" w:hAnsi="Times New Roman" w:cs="Times New Roman"/>
                <w:kern w:val="0"/>
                <w:sz w:val="22"/>
              </w:rPr>
              <w:t>日</w:t>
            </w:r>
          </w:p>
        </w:tc>
      </w:tr>
      <w:tr w:rsidR="00882A7B" w:rsidRPr="008B1324" w14:paraId="7D209057" w14:textId="77777777" w:rsidTr="00031C7D">
        <w:trPr>
          <w:trHeight w:val="1226"/>
        </w:trPr>
        <w:tc>
          <w:tcPr>
            <w:tcW w:w="1702" w:type="dxa"/>
            <w:shd w:val="clear" w:color="auto" w:fill="auto"/>
            <w:vAlign w:val="center"/>
          </w:tcPr>
          <w:p w14:paraId="1C97C54B"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参与单位名称及人员姓名</w:t>
            </w:r>
          </w:p>
        </w:tc>
        <w:tc>
          <w:tcPr>
            <w:tcW w:w="8222" w:type="dxa"/>
            <w:gridSpan w:val="2"/>
            <w:shd w:val="clear" w:color="auto" w:fill="auto"/>
            <w:noWrap/>
          </w:tcPr>
          <w:p w14:paraId="0A019B32" w14:textId="3E66D3AA" w:rsidR="002A3FBD" w:rsidRPr="008B1324" w:rsidRDefault="0060132C" w:rsidP="000D0A12">
            <w:pPr>
              <w:widowControl/>
              <w:rPr>
                <w:rFonts w:ascii="Times New Roman" w:eastAsia="宋体" w:hAnsi="Times New Roman" w:cs="Times New Roman"/>
                <w:color w:val="000000"/>
                <w:sz w:val="22"/>
              </w:rPr>
            </w:pPr>
            <w:r w:rsidRPr="008B1324">
              <w:rPr>
                <w:rFonts w:ascii="Times New Roman" w:eastAsia="宋体" w:hAnsi="Times New Roman" w:cs="Times New Roman"/>
                <w:color w:val="000000"/>
                <w:sz w:val="22"/>
              </w:rPr>
              <w:t>东方</w:t>
            </w:r>
            <w:r w:rsidR="004A6FDD" w:rsidRPr="008B1324">
              <w:rPr>
                <w:rFonts w:ascii="Times New Roman" w:eastAsia="宋体" w:hAnsi="Times New Roman" w:cs="Times New Roman"/>
                <w:color w:val="000000"/>
                <w:sz w:val="22"/>
              </w:rPr>
              <w:t>红</w:t>
            </w:r>
            <w:r w:rsidRPr="008B1324">
              <w:rPr>
                <w:rFonts w:ascii="Times New Roman" w:eastAsia="宋体" w:hAnsi="Times New Roman" w:cs="Times New Roman"/>
                <w:color w:val="000000"/>
                <w:sz w:val="22"/>
              </w:rPr>
              <w:t>：秦绪文、张伟锋、翁湉、张子豪</w:t>
            </w:r>
          </w:p>
          <w:p w14:paraId="3DF7E411" w14:textId="77777777" w:rsidR="0060132C" w:rsidRPr="008B1324" w:rsidRDefault="0060132C" w:rsidP="000D0A12">
            <w:pPr>
              <w:widowControl/>
              <w:rPr>
                <w:rFonts w:ascii="Times New Roman" w:eastAsia="宋体" w:hAnsi="Times New Roman" w:cs="Times New Roman"/>
                <w:color w:val="000000"/>
                <w:sz w:val="22"/>
              </w:rPr>
            </w:pPr>
            <w:r w:rsidRPr="008B1324">
              <w:rPr>
                <w:rFonts w:ascii="Times New Roman" w:eastAsia="宋体" w:hAnsi="Times New Roman" w:cs="Times New Roman"/>
                <w:color w:val="000000"/>
                <w:sz w:val="22"/>
              </w:rPr>
              <w:t>中金公司：张怡康、黄天擎、汤祎祎</w:t>
            </w:r>
          </w:p>
          <w:p w14:paraId="08BFB06C" w14:textId="0C1BC4F3" w:rsidR="0060132C" w:rsidRPr="008B1324" w:rsidRDefault="0060132C" w:rsidP="000D0A12">
            <w:pPr>
              <w:widowControl/>
              <w:rPr>
                <w:rFonts w:ascii="Times New Roman" w:eastAsia="宋体" w:hAnsi="Times New Roman" w:cs="Times New Roman"/>
                <w:color w:val="000000"/>
                <w:sz w:val="22"/>
              </w:rPr>
            </w:pPr>
            <w:r w:rsidRPr="008B1324">
              <w:rPr>
                <w:rFonts w:ascii="Times New Roman" w:eastAsia="宋体" w:hAnsi="Times New Roman" w:cs="Times New Roman"/>
                <w:color w:val="000000"/>
                <w:sz w:val="22"/>
              </w:rPr>
              <w:t>摩根士丹利：李子阳</w:t>
            </w:r>
            <w:r w:rsidR="004C1A80">
              <w:rPr>
                <w:rFonts w:ascii="Times New Roman" w:eastAsia="宋体" w:hAnsi="Times New Roman" w:cs="Times New Roman" w:hint="eastAsia"/>
                <w:color w:val="000000"/>
                <w:sz w:val="22"/>
              </w:rPr>
              <w:t>、沈菁</w:t>
            </w:r>
          </w:p>
          <w:p w14:paraId="05788F5D" w14:textId="319E4B93" w:rsidR="0060132C" w:rsidRPr="008B1324" w:rsidRDefault="0060132C" w:rsidP="000D0A12">
            <w:pPr>
              <w:widowControl/>
              <w:rPr>
                <w:rFonts w:ascii="Times New Roman" w:eastAsia="宋体" w:hAnsi="Times New Roman" w:cs="Times New Roman"/>
                <w:color w:val="000000"/>
                <w:sz w:val="22"/>
              </w:rPr>
            </w:pPr>
            <w:r w:rsidRPr="008B1324">
              <w:rPr>
                <w:rFonts w:ascii="Times New Roman" w:eastAsia="宋体" w:hAnsi="Times New Roman" w:cs="Times New Roman"/>
                <w:color w:val="000000"/>
                <w:sz w:val="22"/>
              </w:rPr>
              <w:t>华宝基金：崔丰文</w:t>
            </w:r>
          </w:p>
        </w:tc>
      </w:tr>
      <w:tr w:rsidR="00882A7B" w:rsidRPr="008B1324" w14:paraId="5E20AFF4" w14:textId="77777777" w:rsidTr="00031C7D">
        <w:trPr>
          <w:trHeight w:val="1102"/>
        </w:trPr>
        <w:tc>
          <w:tcPr>
            <w:tcW w:w="1702" w:type="dxa"/>
            <w:shd w:val="clear" w:color="auto" w:fill="auto"/>
            <w:vAlign w:val="center"/>
          </w:tcPr>
          <w:p w14:paraId="78E7E422"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上市公司接待人员姓名</w:t>
            </w:r>
          </w:p>
        </w:tc>
        <w:tc>
          <w:tcPr>
            <w:tcW w:w="8222" w:type="dxa"/>
            <w:gridSpan w:val="2"/>
            <w:shd w:val="clear" w:color="auto" w:fill="auto"/>
            <w:noWrap/>
            <w:vAlign w:val="center"/>
          </w:tcPr>
          <w:p w14:paraId="511127B6" w14:textId="295E3DBD" w:rsidR="00882A7B" w:rsidRPr="008B1324" w:rsidRDefault="008A52C2"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董事、</w:t>
            </w:r>
            <w:r w:rsidR="001833BA" w:rsidRPr="008B1324">
              <w:rPr>
                <w:rFonts w:ascii="Times New Roman" w:eastAsia="宋体" w:hAnsi="Times New Roman" w:cs="Times New Roman"/>
                <w:color w:val="000000"/>
                <w:kern w:val="0"/>
                <w:sz w:val="22"/>
              </w:rPr>
              <w:t>首席</w:t>
            </w:r>
            <w:r w:rsidRPr="008B1324">
              <w:rPr>
                <w:rFonts w:ascii="Times New Roman" w:eastAsia="宋体" w:hAnsi="Times New Roman" w:cs="Times New Roman"/>
                <w:color w:val="000000"/>
                <w:kern w:val="0"/>
                <w:sz w:val="22"/>
              </w:rPr>
              <w:t>财务官兼</w:t>
            </w:r>
            <w:r w:rsidR="00603CDE" w:rsidRPr="008B1324">
              <w:rPr>
                <w:rFonts w:ascii="Times New Roman" w:eastAsia="宋体" w:hAnsi="Times New Roman" w:cs="Times New Roman"/>
                <w:color w:val="000000"/>
                <w:kern w:val="0"/>
                <w:sz w:val="22"/>
              </w:rPr>
              <w:t>董事会秘书：陈矜桦</w:t>
            </w:r>
          </w:p>
          <w:p w14:paraId="7327EFA0" w14:textId="1A2D56F3" w:rsidR="002A3FBD" w:rsidRPr="008B1324" w:rsidRDefault="002A3FBD"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kern w:val="0"/>
                <w:sz w:val="22"/>
              </w:rPr>
              <w:t>证券事务代表：吴闻</w:t>
            </w:r>
          </w:p>
        </w:tc>
      </w:tr>
      <w:tr w:rsidR="00882A7B" w:rsidRPr="008B1324" w14:paraId="06B60469" w14:textId="77777777" w:rsidTr="00031C7D">
        <w:trPr>
          <w:trHeight w:val="1281"/>
        </w:trPr>
        <w:tc>
          <w:tcPr>
            <w:tcW w:w="1702" w:type="dxa"/>
            <w:vMerge w:val="restart"/>
            <w:shd w:val="clear" w:color="auto" w:fill="auto"/>
            <w:vAlign w:val="center"/>
          </w:tcPr>
          <w:p w14:paraId="5E5E37CC"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投资者关系活动主要内容介绍</w:t>
            </w:r>
          </w:p>
        </w:tc>
        <w:tc>
          <w:tcPr>
            <w:tcW w:w="8222" w:type="dxa"/>
            <w:gridSpan w:val="2"/>
            <w:vMerge w:val="restart"/>
            <w:shd w:val="clear" w:color="auto" w:fill="auto"/>
          </w:tcPr>
          <w:p w14:paraId="055E53C3" w14:textId="43417DA5" w:rsidR="00D3017C" w:rsidRPr="008B1324" w:rsidRDefault="00EA6ECE" w:rsidP="00CD4126">
            <w:pPr>
              <w:pStyle w:val="a7"/>
              <w:widowControl/>
              <w:numPr>
                <w:ilvl w:val="0"/>
                <w:numId w:val="1"/>
              </w:numPr>
              <w:ind w:firstLineChars="0"/>
              <w:rPr>
                <w:rFonts w:ascii="Times New Roman" w:eastAsia="宋体" w:hAnsi="Times New Roman" w:cs="Times New Roman"/>
                <w:kern w:val="0"/>
                <w:sz w:val="22"/>
              </w:rPr>
            </w:pPr>
            <w:r w:rsidRPr="008B1324">
              <w:rPr>
                <w:rFonts w:ascii="Times New Roman" w:eastAsia="宋体" w:hAnsi="Times New Roman" w:cs="Times New Roman"/>
                <w:b/>
                <w:bCs/>
              </w:rPr>
              <w:t>请介绍下公司主业及主要产品</w:t>
            </w:r>
            <w:r w:rsidRPr="008B1324">
              <w:rPr>
                <w:rFonts w:ascii="Times New Roman" w:eastAsia="宋体" w:hAnsi="Times New Roman" w:cs="Times New Roman"/>
                <w:b/>
                <w:bCs/>
              </w:rPr>
              <w:t>?</w:t>
            </w:r>
          </w:p>
          <w:p w14:paraId="74DEC744" w14:textId="7C09DFDB" w:rsidR="00EA6ECE" w:rsidRPr="008B1324" w:rsidRDefault="00EA6ECE" w:rsidP="002E33E7">
            <w:pPr>
              <w:rPr>
                <w:rFonts w:ascii="Times New Roman" w:eastAsia="宋体" w:hAnsi="Times New Roman" w:cs="Times New Roman"/>
                <w:bCs/>
              </w:rPr>
            </w:pPr>
            <w:r w:rsidRPr="008B1324">
              <w:rPr>
                <w:rFonts w:ascii="Times New Roman" w:eastAsia="宋体" w:hAnsi="Times New Roman" w:cs="Times New Roman"/>
                <w:bCs/>
              </w:rPr>
              <w:t>公司成立以来始终聚焦于半导体、生物制药、公共医疗卫生等领域的工业级超洁净技术的研发和应用，并将这一技术进一步转化应用于商用人居和工业除尘及</w:t>
            </w:r>
            <w:r w:rsidRPr="008B1324">
              <w:rPr>
                <w:rFonts w:ascii="Times New Roman" w:eastAsia="宋体" w:hAnsi="Times New Roman" w:cs="Times New Roman"/>
                <w:bCs/>
              </w:rPr>
              <w:t>VOCs</w:t>
            </w:r>
            <w:r w:rsidRPr="008B1324">
              <w:rPr>
                <w:rFonts w:ascii="Times New Roman" w:eastAsia="宋体" w:hAnsi="Times New Roman" w:cs="Times New Roman"/>
                <w:bCs/>
              </w:rPr>
              <w:t>治理等细分市场。公司专利数量、产品参数、品牌声誉、市占率水平均领先国内产商、对标海外龙头。公司立足于中国市场，不断向东南亚等半导体新兴产业区域布局，目前已经拥有</w:t>
            </w:r>
            <w:r w:rsidR="00CB609B">
              <w:rPr>
                <w:rFonts w:ascii="Times New Roman" w:eastAsia="宋体" w:hAnsi="Times New Roman" w:cs="Times New Roman"/>
                <w:bCs/>
              </w:rPr>
              <w:t>7</w:t>
            </w:r>
            <w:r w:rsidRPr="008B1324">
              <w:rPr>
                <w:rFonts w:ascii="Times New Roman" w:eastAsia="宋体" w:hAnsi="Times New Roman" w:cs="Times New Roman"/>
                <w:bCs/>
              </w:rPr>
              <w:t>个境内生产基地和</w:t>
            </w:r>
            <w:r w:rsidRPr="008B1324">
              <w:rPr>
                <w:rFonts w:ascii="Times New Roman" w:eastAsia="宋体" w:hAnsi="Times New Roman" w:cs="Times New Roman"/>
                <w:bCs/>
              </w:rPr>
              <w:t>2</w:t>
            </w:r>
            <w:r w:rsidRPr="008B1324">
              <w:rPr>
                <w:rFonts w:ascii="Times New Roman" w:eastAsia="宋体" w:hAnsi="Times New Roman" w:cs="Times New Roman"/>
                <w:bCs/>
              </w:rPr>
              <w:t>个境外生产基地。公司主要产品有风机过滤单元、过滤器（高效过滤器、初中效过滤器、化学过滤器、静电过滤器等）、空气净化设备、工业除尘除油雾设备、</w:t>
            </w:r>
            <w:r w:rsidRPr="008B1324">
              <w:rPr>
                <w:rFonts w:ascii="Times New Roman" w:eastAsia="宋体" w:hAnsi="Times New Roman" w:cs="Times New Roman"/>
                <w:bCs/>
              </w:rPr>
              <w:t>VOCs</w:t>
            </w:r>
            <w:r w:rsidRPr="008B1324">
              <w:rPr>
                <w:rFonts w:ascii="Times New Roman" w:eastAsia="宋体" w:hAnsi="Times New Roman" w:cs="Times New Roman"/>
                <w:bCs/>
              </w:rPr>
              <w:t>治理设备等。</w:t>
            </w:r>
          </w:p>
          <w:p w14:paraId="6FAAF3EF" w14:textId="260D6BFF" w:rsidR="00EA6ECE" w:rsidRPr="008B1324" w:rsidRDefault="00EA6ECE" w:rsidP="00207E2F">
            <w:pPr>
              <w:widowControl/>
              <w:rPr>
                <w:rFonts w:ascii="Times New Roman" w:eastAsia="宋体" w:hAnsi="Times New Roman" w:cs="Times New Roman"/>
                <w:kern w:val="0"/>
                <w:sz w:val="22"/>
              </w:rPr>
            </w:pPr>
          </w:p>
          <w:p w14:paraId="77DA9CD0" w14:textId="77777777" w:rsidR="0060132C" w:rsidRPr="008B1324" w:rsidRDefault="0060132C" w:rsidP="0060132C">
            <w:pPr>
              <w:pStyle w:val="a7"/>
              <w:numPr>
                <w:ilvl w:val="0"/>
                <w:numId w:val="1"/>
              </w:numPr>
              <w:ind w:firstLineChars="0"/>
              <w:rPr>
                <w:rFonts w:ascii="Times New Roman" w:eastAsia="宋体" w:hAnsi="Times New Roman" w:cs="Times New Roman"/>
                <w:b/>
                <w:kern w:val="0"/>
                <w:sz w:val="22"/>
              </w:rPr>
            </w:pPr>
            <w:r w:rsidRPr="008B1324">
              <w:rPr>
                <w:rFonts w:ascii="Times New Roman" w:eastAsia="宋体" w:hAnsi="Times New Roman" w:cs="Times New Roman"/>
                <w:b/>
                <w:kern w:val="0"/>
                <w:sz w:val="22"/>
              </w:rPr>
              <w:t>公司拥有怎样的研发能力优势？</w:t>
            </w:r>
            <w:r w:rsidRPr="008B1324" w:rsidDel="00603CDE">
              <w:rPr>
                <w:rFonts w:ascii="Times New Roman" w:eastAsia="宋体" w:hAnsi="Times New Roman" w:cs="Times New Roman"/>
                <w:kern w:val="0"/>
                <w:sz w:val="22"/>
              </w:rPr>
              <w:t xml:space="preserve"> </w:t>
            </w:r>
          </w:p>
          <w:p w14:paraId="0738763E" w14:textId="09781007" w:rsidR="00F41EDA" w:rsidRPr="008B1324" w:rsidRDefault="0060132C" w:rsidP="007766DC">
            <w:pPr>
              <w:rPr>
                <w:rFonts w:ascii="Times New Roman" w:eastAsia="宋体" w:hAnsi="Times New Roman" w:cs="Times New Roman"/>
                <w:kern w:val="0"/>
                <w:sz w:val="22"/>
              </w:rPr>
            </w:pPr>
            <w:r w:rsidRPr="008B1324">
              <w:rPr>
                <w:rFonts w:ascii="Times New Roman" w:eastAsia="宋体" w:hAnsi="Times New Roman" w:cs="Times New Roman"/>
                <w:kern w:val="0"/>
                <w:sz w:val="22"/>
              </w:rPr>
              <w:t>美埃科技在研发方面一直保持大力投入，研发能力、测试能力较强。截至</w:t>
            </w:r>
            <w:r w:rsidRPr="008B1324">
              <w:rPr>
                <w:rFonts w:ascii="Times New Roman" w:eastAsia="宋体" w:hAnsi="Times New Roman" w:cs="Times New Roman"/>
                <w:kern w:val="0"/>
                <w:sz w:val="22"/>
              </w:rPr>
              <w:t>202</w:t>
            </w:r>
            <w:r w:rsidR="00054D3F" w:rsidRPr="008B1324">
              <w:rPr>
                <w:rFonts w:ascii="Times New Roman" w:eastAsia="宋体" w:hAnsi="Times New Roman" w:cs="Times New Roman"/>
                <w:kern w:val="0"/>
                <w:sz w:val="22"/>
              </w:rPr>
              <w:t>3</w:t>
            </w:r>
            <w:r w:rsidRPr="008B1324">
              <w:rPr>
                <w:rFonts w:ascii="Times New Roman" w:eastAsia="宋体" w:hAnsi="Times New Roman" w:cs="Times New Roman"/>
                <w:kern w:val="0"/>
                <w:sz w:val="22"/>
              </w:rPr>
              <w:t>年</w:t>
            </w:r>
            <w:r w:rsidR="00054D3F" w:rsidRPr="008B1324">
              <w:rPr>
                <w:rFonts w:ascii="Times New Roman" w:eastAsia="宋体" w:hAnsi="Times New Roman" w:cs="Times New Roman"/>
                <w:kern w:val="0"/>
                <w:sz w:val="22"/>
              </w:rPr>
              <w:t>半年</w:t>
            </w:r>
            <w:r w:rsidRPr="008B1324">
              <w:rPr>
                <w:rFonts w:ascii="Times New Roman" w:eastAsia="宋体" w:hAnsi="Times New Roman" w:cs="Times New Roman"/>
                <w:kern w:val="0"/>
                <w:sz w:val="22"/>
              </w:rPr>
              <w:t>，公司拥有发明专利</w:t>
            </w:r>
            <w:r w:rsidRPr="008B1324">
              <w:rPr>
                <w:rFonts w:ascii="Times New Roman" w:eastAsia="宋体" w:hAnsi="Times New Roman" w:cs="Times New Roman"/>
                <w:kern w:val="0"/>
                <w:sz w:val="22"/>
              </w:rPr>
              <w:t>2</w:t>
            </w:r>
            <w:r w:rsidR="00054D3F" w:rsidRPr="008B1324">
              <w:rPr>
                <w:rFonts w:ascii="Times New Roman" w:eastAsia="宋体" w:hAnsi="Times New Roman" w:cs="Times New Roman"/>
                <w:kern w:val="0"/>
                <w:sz w:val="22"/>
              </w:rPr>
              <w:t>3</w:t>
            </w:r>
            <w:r w:rsidRPr="008B1324">
              <w:rPr>
                <w:rFonts w:ascii="Times New Roman" w:eastAsia="宋体" w:hAnsi="Times New Roman" w:cs="Times New Roman"/>
                <w:kern w:val="0"/>
                <w:sz w:val="22"/>
              </w:rPr>
              <w:t>项，实用新型专利</w:t>
            </w:r>
            <w:r w:rsidRPr="008B1324">
              <w:rPr>
                <w:rFonts w:ascii="Times New Roman" w:eastAsia="宋体" w:hAnsi="Times New Roman" w:cs="Times New Roman"/>
                <w:kern w:val="0"/>
                <w:sz w:val="22"/>
              </w:rPr>
              <w:t>6</w:t>
            </w:r>
            <w:r w:rsidR="00054D3F" w:rsidRPr="008B1324">
              <w:rPr>
                <w:rFonts w:ascii="Times New Roman" w:eastAsia="宋体" w:hAnsi="Times New Roman" w:cs="Times New Roman"/>
                <w:kern w:val="0"/>
                <w:sz w:val="22"/>
              </w:rPr>
              <w:t>9</w:t>
            </w:r>
            <w:r w:rsidRPr="008B1324">
              <w:rPr>
                <w:rFonts w:ascii="Times New Roman" w:eastAsia="宋体" w:hAnsi="Times New Roman" w:cs="Times New Roman"/>
                <w:kern w:val="0"/>
                <w:sz w:val="22"/>
              </w:rPr>
              <w:t>项，</w:t>
            </w:r>
            <w:r w:rsidRPr="008B1324">
              <w:rPr>
                <w:rFonts w:ascii="Times New Roman" w:eastAsia="宋体" w:hAnsi="Times New Roman" w:cs="Times New Roman"/>
                <w:kern w:val="0"/>
                <w:sz w:val="22"/>
              </w:rPr>
              <w:t xml:space="preserve"> </w:t>
            </w:r>
            <w:r w:rsidRPr="008B1324">
              <w:rPr>
                <w:rFonts w:ascii="Times New Roman" w:eastAsia="宋体" w:hAnsi="Times New Roman" w:cs="Times New Roman"/>
                <w:kern w:val="0"/>
                <w:sz w:val="22"/>
              </w:rPr>
              <w:t>外观设计专利</w:t>
            </w:r>
            <w:r w:rsidRPr="008B1324">
              <w:rPr>
                <w:rFonts w:ascii="Times New Roman" w:eastAsia="宋体" w:hAnsi="Times New Roman" w:cs="Times New Roman"/>
                <w:kern w:val="0"/>
                <w:sz w:val="22"/>
              </w:rPr>
              <w:t>2</w:t>
            </w:r>
            <w:r w:rsidR="00054D3F" w:rsidRPr="008B1324">
              <w:rPr>
                <w:rFonts w:ascii="Times New Roman" w:eastAsia="宋体" w:hAnsi="Times New Roman" w:cs="Times New Roman"/>
                <w:kern w:val="0"/>
                <w:sz w:val="22"/>
              </w:rPr>
              <w:t>8</w:t>
            </w:r>
            <w:r w:rsidRPr="008B1324">
              <w:rPr>
                <w:rFonts w:ascii="Times New Roman" w:eastAsia="宋体" w:hAnsi="Times New Roman" w:cs="Times New Roman"/>
                <w:kern w:val="0"/>
                <w:sz w:val="22"/>
              </w:rPr>
              <w:t>项。投入了近</w:t>
            </w:r>
            <w:r w:rsidRPr="008B1324">
              <w:rPr>
                <w:rFonts w:ascii="Times New Roman" w:eastAsia="宋体" w:hAnsi="Times New Roman" w:cs="Times New Roman"/>
                <w:kern w:val="0"/>
                <w:sz w:val="22"/>
              </w:rPr>
              <w:t>2,000</w:t>
            </w:r>
            <w:r w:rsidRPr="008B1324">
              <w:rPr>
                <w:rFonts w:ascii="Times New Roman" w:eastAsia="宋体" w:hAnsi="Times New Roman" w:cs="Times New Roman"/>
                <w:kern w:val="0"/>
                <w:sz w:val="22"/>
              </w:rPr>
              <w:t>平方米的研发测试空间，拥有超过</w:t>
            </w:r>
            <w:r w:rsidRPr="008B1324">
              <w:rPr>
                <w:rFonts w:ascii="Times New Roman" w:eastAsia="宋体" w:hAnsi="Times New Roman" w:cs="Times New Roman"/>
                <w:kern w:val="0"/>
                <w:sz w:val="22"/>
              </w:rPr>
              <w:t>2</w:t>
            </w:r>
            <w:r w:rsidR="00BC1C21" w:rsidRPr="008B1324">
              <w:rPr>
                <w:rFonts w:ascii="Times New Roman" w:eastAsia="宋体" w:hAnsi="Times New Roman" w:cs="Times New Roman"/>
                <w:kern w:val="0"/>
                <w:sz w:val="22"/>
              </w:rPr>
              <w:t>7</w:t>
            </w:r>
            <w:r w:rsidRPr="008B1324">
              <w:rPr>
                <w:rFonts w:ascii="Times New Roman" w:eastAsia="宋体" w:hAnsi="Times New Roman" w:cs="Times New Roman"/>
                <w:kern w:val="0"/>
                <w:sz w:val="22"/>
              </w:rPr>
              <w:t>个专业研发实验室，实验室符合</w:t>
            </w:r>
            <w:r w:rsidRPr="008B1324">
              <w:rPr>
                <w:rFonts w:ascii="Times New Roman" w:eastAsia="宋体" w:hAnsi="Times New Roman" w:cs="Times New Roman"/>
                <w:kern w:val="0"/>
                <w:sz w:val="22"/>
              </w:rPr>
              <w:t>ISO</w:t>
            </w:r>
            <w:r w:rsidRPr="008B1324">
              <w:rPr>
                <w:rFonts w:ascii="Times New Roman" w:eastAsia="宋体" w:hAnsi="Times New Roman" w:cs="Times New Roman"/>
                <w:kern w:val="0"/>
                <w:sz w:val="22"/>
              </w:rPr>
              <w:t>、中国</w:t>
            </w:r>
            <w:r w:rsidRPr="008B1324">
              <w:rPr>
                <w:rFonts w:ascii="Times New Roman" w:eastAsia="宋体" w:hAnsi="Times New Roman" w:cs="Times New Roman"/>
                <w:kern w:val="0"/>
                <w:sz w:val="22"/>
              </w:rPr>
              <w:t>GB</w:t>
            </w:r>
            <w:r w:rsidRPr="008B1324">
              <w:rPr>
                <w:rFonts w:ascii="Times New Roman" w:eastAsia="宋体" w:hAnsi="Times New Roman" w:cs="Times New Roman"/>
                <w:kern w:val="0"/>
                <w:sz w:val="22"/>
              </w:rPr>
              <w:t>、欧盟</w:t>
            </w:r>
            <w:r w:rsidRPr="008B1324">
              <w:rPr>
                <w:rFonts w:ascii="Times New Roman" w:eastAsia="宋体" w:hAnsi="Times New Roman" w:cs="Times New Roman"/>
                <w:kern w:val="0"/>
                <w:sz w:val="22"/>
              </w:rPr>
              <w:t>EN</w:t>
            </w:r>
            <w:r w:rsidRPr="008B1324">
              <w:rPr>
                <w:rFonts w:ascii="Times New Roman" w:eastAsia="宋体" w:hAnsi="Times New Roman" w:cs="Times New Roman"/>
                <w:kern w:val="0"/>
                <w:sz w:val="22"/>
              </w:rPr>
              <w:t>、美国</w:t>
            </w:r>
            <w:r w:rsidRPr="008B1324">
              <w:rPr>
                <w:rFonts w:ascii="Times New Roman" w:eastAsia="宋体" w:hAnsi="Times New Roman" w:cs="Times New Roman"/>
                <w:kern w:val="0"/>
                <w:sz w:val="22"/>
              </w:rPr>
              <w:t>ASHRAE</w:t>
            </w:r>
            <w:r w:rsidRPr="008B1324">
              <w:rPr>
                <w:rFonts w:ascii="Times New Roman" w:eastAsia="宋体" w:hAnsi="Times New Roman" w:cs="Times New Roman"/>
                <w:kern w:val="0"/>
                <w:sz w:val="22"/>
              </w:rPr>
              <w:t>等国内外的专业标准。公司测试中心获得了</w:t>
            </w:r>
            <w:r w:rsidRPr="008B1324">
              <w:rPr>
                <w:rFonts w:ascii="Times New Roman" w:eastAsia="宋体" w:hAnsi="Times New Roman" w:cs="Times New Roman"/>
                <w:kern w:val="0"/>
                <w:sz w:val="22"/>
              </w:rPr>
              <w:t>CNAS</w:t>
            </w:r>
            <w:r w:rsidRPr="008B1324">
              <w:rPr>
                <w:rFonts w:ascii="Times New Roman" w:eastAsia="宋体" w:hAnsi="Times New Roman" w:cs="Times New Roman"/>
                <w:kern w:val="0"/>
                <w:sz w:val="22"/>
              </w:rPr>
              <w:t>认证，可对风机过滤单元、过滤器产品等设备的关键性能参数进行检测并签发检测或认证报告。公司与国内外多所知名院校展开产学研合作和技术交流，包括：天津大学、大连理工大学、南京航空航天大学、南京工业大学、马来西亚拉曼大学、马来西亚理科大学和台北科技大学等。同时，美埃科技也积极参与行业标准规范的编制，为引领行业发展做出努力，美埃科技主编、参编国家、行业、团体标准等共</w:t>
            </w:r>
            <w:r w:rsidR="003F5429" w:rsidRPr="008B1324">
              <w:rPr>
                <w:rFonts w:ascii="Times New Roman" w:eastAsia="宋体" w:hAnsi="Times New Roman" w:cs="Times New Roman"/>
                <w:kern w:val="0"/>
                <w:sz w:val="22"/>
              </w:rPr>
              <w:t>45</w:t>
            </w:r>
            <w:r w:rsidRPr="008B1324">
              <w:rPr>
                <w:rFonts w:ascii="Times New Roman" w:eastAsia="宋体" w:hAnsi="Times New Roman" w:cs="Times New Roman"/>
                <w:kern w:val="0"/>
                <w:sz w:val="22"/>
              </w:rPr>
              <w:t>项。研发能力的优势，为公司未来发展提供了持续的动力。</w:t>
            </w:r>
          </w:p>
          <w:p w14:paraId="2D0EC30E" w14:textId="77777777" w:rsidR="00AF6A39" w:rsidRPr="008B1324" w:rsidRDefault="00AF6A39" w:rsidP="0060132C">
            <w:pPr>
              <w:ind w:firstLineChars="200" w:firstLine="440"/>
              <w:rPr>
                <w:rFonts w:ascii="Times New Roman" w:eastAsia="宋体" w:hAnsi="Times New Roman" w:cs="Times New Roman"/>
                <w:kern w:val="0"/>
                <w:sz w:val="22"/>
              </w:rPr>
            </w:pPr>
          </w:p>
          <w:p w14:paraId="28CDD8FC" w14:textId="77777777" w:rsidR="001E6DFA" w:rsidRPr="008B1324" w:rsidRDefault="001E6DFA" w:rsidP="001E6DFA">
            <w:pPr>
              <w:pStyle w:val="a7"/>
              <w:numPr>
                <w:ilvl w:val="0"/>
                <w:numId w:val="1"/>
              </w:numPr>
              <w:ind w:left="181" w:firstLineChars="0" w:hanging="181"/>
              <w:rPr>
                <w:rFonts w:ascii="Times New Roman" w:eastAsia="宋体" w:hAnsi="Times New Roman" w:cs="Times New Roman"/>
                <w:b/>
                <w:kern w:val="0"/>
                <w:sz w:val="22"/>
              </w:rPr>
            </w:pPr>
            <w:r w:rsidRPr="008B1324">
              <w:rPr>
                <w:rFonts w:ascii="Times New Roman" w:eastAsia="宋体" w:hAnsi="Times New Roman" w:cs="Times New Roman"/>
                <w:b/>
                <w:kern w:val="0"/>
                <w:sz w:val="22"/>
              </w:rPr>
              <w:lastRenderedPageBreak/>
              <w:t>美埃科技在半导体洁净厂房市场中的竞争性如何？目前半导体洁净厂房领域是什么样的格局？美埃科技现在主要的竞争对手有哪几家企业？</w:t>
            </w:r>
          </w:p>
          <w:p w14:paraId="320E690B" w14:textId="670D7583" w:rsidR="001E6DFA" w:rsidRPr="008B1324" w:rsidRDefault="001E6DFA" w:rsidP="007766DC">
            <w:pPr>
              <w:rPr>
                <w:rFonts w:ascii="Times New Roman" w:eastAsia="宋体" w:hAnsi="Times New Roman" w:cs="Times New Roman"/>
                <w:kern w:val="0"/>
                <w:sz w:val="22"/>
              </w:rPr>
            </w:pPr>
            <w:r w:rsidRPr="008B1324">
              <w:rPr>
                <w:rFonts w:ascii="Times New Roman" w:eastAsia="宋体" w:hAnsi="Times New Roman" w:cs="Times New Roman"/>
                <w:kern w:val="0"/>
                <w:sz w:val="22"/>
              </w:rPr>
              <w:t>起初，中国半导体洁净室领域的国外品牌占比相对较高，例如瑞典企业</w:t>
            </w:r>
            <w:r w:rsidRPr="008B1324">
              <w:rPr>
                <w:rFonts w:ascii="Times New Roman" w:eastAsia="宋体" w:hAnsi="Times New Roman" w:cs="Times New Roman"/>
                <w:kern w:val="0"/>
                <w:sz w:val="22"/>
              </w:rPr>
              <w:t>CAMFIL</w:t>
            </w:r>
            <w:r w:rsidRPr="008B1324">
              <w:rPr>
                <w:rFonts w:ascii="Times New Roman" w:eastAsia="宋体" w:hAnsi="Times New Roman" w:cs="Times New Roman"/>
                <w:kern w:val="0"/>
                <w:sz w:val="22"/>
              </w:rPr>
              <w:t>以及美国的</w:t>
            </w:r>
            <w:r w:rsidRPr="008B1324">
              <w:rPr>
                <w:rFonts w:ascii="Times New Roman" w:eastAsia="宋体" w:hAnsi="Times New Roman" w:cs="Times New Roman"/>
                <w:kern w:val="0"/>
                <w:sz w:val="22"/>
              </w:rPr>
              <w:t>AAF</w:t>
            </w:r>
            <w:r w:rsidRPr="008B1324">
              <w:rPr>
                <w:rFonts w:ascii="Times New Roman" w:eastAsia="宋体" w:hAnsi="Times New Roman" w:cs="Times New Roman"/>
                <w:kern w:val="0"/>
                <w:sz w:val="22"/>
              </w:rPr>
              <w:t>，都是公司主要的竞争对手，但随着国内的科技升级以及产业优化，目前在国内半导体洁净室领域，国内品牌慢慢占领主导地位。公司目前在国内半导体洁净室领域位于行业的首位，市场占有率在</w:t>
            </w:r>
            <w:r w:rsidRPr="008B1324">
              <w:rPr>
                <w:rFonts w:ascii="Times New Roman" w:eastAsia="宋体" w:hAnsi="Times New Roman" w:cs="Times New Roman"/>
                <w:kern w:val="0"/>
                <w:sz w:val="22"/>
              </w:rPr>
              <w:t>30%</w:t>
            </w:r>
            <w:r w:rsidRPr="008B1324">
              <w:rPr>
                <w:rFonts w:ascii="Times New Roman" w:eastAsia="宋体" w:hAnsi="Times New Roman" w:cs="Times New Roman"/>
                <w:kern w:val="0"/>
                <w:sz w:val="22"/>
              </w:rPr>
              <w:t>。公司不仅在国内的市场有较高的市场占有率，在国际上的影响力也在逐年上升。随着半导体行业、生物制药行业等高精尖行业的发展，对洁净室的需求以及要求将会日益提升，这将带动公司快速发展。在未来，随着公司的技术升级，公司依旧有很大的成长空间以及强有力的竞争优势。</w:t>
            </w:r>
          </w:p>
          <w:p w14:paraId="12D23CB0" w14:textId="100F57F6" w:rsidR="00D73E5F" w:rsidRPr="008B1324" w:rsidRDefault="00D73E5F" w:rsidP="00CD4126">
            <w:pPr>
              <w:rPr>
                <w:rFonts w:ascii="Times New Roman" w:eastAsia="宋体" w:hAnsi="Times New Roman" w:cs="Times New Roman"/>
                <w:kern w:val="0"/>
                <w:sz w:val="22"/>
              </w:rPr>
            </w:pPr>
          </w:p>
          <w:p w14:paraId="280E5437" w14:textId="77777777" w:rsidR="001E6DFA" w:rsidRPr="008B1324" w:rsidRDefault="001E6DFA" w:rsidP="001E6DFA">
            <w:pPr>
              <w:widowControl/>
              <w:numPr>
                <w:ilvl w:val="0"/>
                <w:numId w:val="1"/>
              </w:numPr>
              <w:rPr>
                <w:rFonts w:ascii="Times New Roman" w:eastAsia="宋体" w:hAnsi="Times New Roman" w:cs="Times New Roman"/>
                <w:b/>
                <w:color w:val="000000"/>
                <w:kern w:val="0"/>
                <w:sz w:val="22"/>
              </w:rPr>
            </w:pPr>
            <w:r w:rsidRPr="008B1324">
              <w:rPr>
                <w:rFonts w:ascii="Times New Roman" w:eastAsia="宋体" w:hAnsi="Times New Roman" w:cs="Times New Roman"/>
                <w:b/>
                <w:color w:val="000000"/>
                <w:kern w:val="0"/>
                <w:sz w:val="22"/>
              </w:rPr>
              <w:t>公司产品的技术壁垒和核心价值？</w:t>
            </w:r>
          </w:p>
          <w:p w14:paraId="40A8C351" w14:textId="77777777" w:rsidR="001E6DFA" w:rsidRPr="008B1324" w:rsidRDefault="001E6DFA" w:rsidP="007766DC">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行业壁垒分为</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个方面，技术方面，认证方面，以及从事售后服务团队方面。</w:t>
            </w:r>
          </w:p>
          <w:p w14:paraId="2559CE7F"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1</w:t>
            </w:r>
            <w:r w:rsidRPr="008B1324">
              <w:rPr>
                <w:rFonts w:ascii="Times New Roman" w:eastAsia="宋体" w:hAnsi="Times New Roman" w:cs="Times New Roman"/>
                <w:color w:val="000000"/>
                <w:kern w:val="0"/>
                <w:sz w:val="22"/>
              </w:rPr>
              <w:t>）技术壁垒：通过核心滤料的改性技术（袋式过滤器滤料都是公司的改性技术），化学过滤器中的活性炭，夹炭布和可再生材料部分为公司自制或者改性。</w:t>
            </w:r>
          </w:p>
          <w:p w14:paraId="0153B056"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PTFE</w:t>
            </w:r>
            <w:r w:rsidRPr="008B1324">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02A090B0" w14:textId="77777777" w:rsidR="001E6DFA" w:rsidRPr="008B1324" w:rsidRDefault="001E6DFA" w:rsidP="001E6DFA">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2</w:t>
            </w:r>
            <w:r w:rsidRPr="008B1324">
              <w:rPr>
                <w:rFonts w:ascii="Times New Roman" w:eastAsia="宋体" w:hAnsi="Times New Roman" w:cs="Times New Roman"/>
                <w:color w:val="000000"/>
                <w:kern w:val="0"/>
                <w:sz w:val="22"/>
              </w:rPr>
              <w:t>）认证壁垒：外国厂商看重产品的各项认证，而我们的高管具有国际眼光，早期就具备国内外各项的认证，在国内市场具有很强竞争力。</w:t>
            </w:r>
          </w:p>
          <w:p w14:paraId="3E3CE1A1" w14:textId="36E2C9E7" w:rsidR="001E6DFA" w:rsidRPr="008B1324" w:rsidRDefault="001E6DFA" w:rsidP="000C0668">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）售后服务壁垒：美埃科技拥有自己的售后维修团队，能够及时响应客户出现的各种问题。</w:t>
            </w:r>
          </w:p>
          <w:p w14:paraId="35686DB3" w14:textId="77777777" w:rsidR="007B5EF9" w:rsidRPr="008B1324" w:rsidRDefault="007B5EF9" w:rsidP="000C0668">
            <w:pPr>
              <w:widowControl/>
              <w:numPr>
                <w:ilvl w:val="255"/>
                <w:numId w:val="0"/>
              </w:numPr>
              <w:rPr>
                <w:rFonts w:ascii="Times New Roman" w:eastAsia="宋体" w:hAnsi="Times New Roman" w:cs="Times New Roman"/>
                <w:color w:val="000000"/>
                <w:kern w:val="0"/>
                <w:sz w:val="22"/>
              </w:rPr>
            </w:pPr>
          </w:p>
          <w:p w14:paraId="38D612C2" w14:textId="77777777" w:rsidR="00CD4126" w:rsidRPr="008B1324" w:rsidRDefault="00CD4126" w:rsidP="00CD4126">
            <w:pPr>
              <w:pStyle w:val="a7"/>
              <w:numPr>
                <w:ilvl w:val="0"/>
                <w:numId w:val="1"/>
              </w:numPr>
              <w:ind w:firstLineChars="0"/>
              <w:rPr>
                <w:rFonts w:ascii="Times New Roman" w:eastAsia="宋体" w:hAnsi="Times New Roman" w:cs="Times New Roman"/>
                <w:b/>
                <w:kern w:val="0"/>
                <w:sz w:val="22"/>
              </w:rPr>
            </w:pPr>
            <w:r w:rsidRPr="008B1324">
              <w:rPr>
                <w:rFonts w:ascii="Times New Roman" w:eastAsia="宋体" w:hAnsi="Times New Roman" w:cs="Times New Roman"/>
                <w:b/>
                <w:kern w:val="0"/>
                <w:sz w:val="22"/>
              </w:rPr>
              <w:t>未来公司发展的方向？</w:t>
            </w:r>
          </w:p>
          <w:p w14:paraId="1655ED46" w14:textId="4C6B5B84" w:rsidR="00487D99" w:rsidRPr="008B1324" w:rsidRDefault="00CD4126" w:rsidP="007766DC">
            <w:pPr>
              <w:pStyle w:val="HTML"/>
              <w:shd w:val="clear" w:color="auto" w:fill="FFFFFF"/>
              <w:jc w:val="both"/>
              <w:rPr>
                <w:rFonts w:ascii="Times New Roman" w:hAnsi="Times New Roman" w:cs="Times New Roman"/>
                <w:sz w:val="22"/>
                <w:szCs w:val="22"/>
              </w:rPr>
            </w:pPr>
            <w:r w:rsidRPr="008B1324">
              <w:rPr>
                <w:rFonts w:ascii="Times New Roman" w:hAnsi="Times New Roman" w:cs="Times New Roman"/>
                <w:sz w:val="22"/>
                <w:szCs w:val="22"/>
              </w:rPr>
              <w:t>自</w:t>
            </w:r>
            <w:r w:rsidRPr="008B1324">
              <w:rPr>
                <w:rFonts w:ascii="Times New Roman" w:hAnsi="Times New Roman" w:cs="Times New Roman"/>
                <w:sz w:val="22"/>
                <w:szCs w:val="22"/>
              </w:rPr>
              <w:t>2001</w:t>
            </w:r>
            <w:r w:rsidRPr="008B1324">
              <w:rPr>
                <w:rFonts w:ascii="Times New Roman" w:hAnsi="Times New Roman" w:cs="Times New Roman"/>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sidRPr="008B1324">
              <w:rPr>
                <w:rFonts w:ascii="Times New Roman" w:hAnsi="Times New Roman" w:cs="Times New Roman"/>
                <w:sz w:val="22"/>
                <w:szCs w:val="22"/>
              </w:rPr>
              <w:t>VOCs</w:t>
            </w:r>
            <w:r w:rsidRPr="008B1324">
              <w:rPr>
                <w:rFonts w:ascii="Times New Roman" w:hAnsi="Times New Roman" w:cs="Times New Roman"/>
                <w:sz w:val="22"/>
                <w:szCs w:val="22"/>
              </w:rPr>
              <w:t>治理市场。</w:t>
            </w:r>
            <w:r w:rsidR="00487D99" w:rsidRPr="008B1324">
              <w:rPr>
                <w:rFonts w:ascii="Times New Roman" w:hAnsi="Times New Roman" w:cs="Times New Roman"/>
                <w:sz w:val="22"/>
                <w:szCs w:val="22"/>
              </w:rPr>
              <w:t>除此之外，公司未来将继续大力开拓过滤器替换耗材市场，随着替换耗材收入在收入结构中占比越来越高，我们认为下游</w:t>
            </w:r>
            <w:r w:rsidR="00B12328" w:rsidRPr="008B1324">
              <w:rPr>
                <w:rFonts w:ascii="Times New Roman" w:hAnsi="Times New Roman" w:cs="Times New Roman"/>
                <w:sz w:val="22"/>
                <w:szCs w:val="22"/>
              </w:rPr>
              <w:t>行业的周期波动或者单个超大项目的验收周期波动对公司</w:t>
            </w:r>
            <w:r w:rsidR="00487D99" w:rsidRPr="008B1324">
              <w:rPr>
                <w:rFonts w:ascii="Times New Roman" w:hAnsi="Times New Roman" w:cs="Times New Roman"/>
                <w:sz w:val="22"/>
                <w:szCs w:val="22"/>
              </w:rPr>
              <w:t>报表</w:t>
            </w:r>
            <w:r w:rsidR="00B12328" w:rsidRPr="008B1324">
              <w:rPr>
                <w:rFonts w:ascii="Times New Roman" w:hAnsi="Times New Roman" w:cs="Times New Roman"/>
                <w:sz w:val="22"/>
                <w:szCs w:val="22"/>
              </w:rPr>
              <w:t>收入层面的影响就会比较有限。从而使得</w:t>
            </w:r>
            <w:r w:rsidR="001360E5" w:rsidRPr="008B1324">
              <w:rPr>
                <w:rFonts w:ascii="Times New Roman" w:hAnsi="Times New Roman" w:cs="Times New Roman"/>
                <w:sz w:val="22"/>
                <w:szCs w:val="22"/>
              </w:rPr>
              <w:t>公司的业务模式</w:t>
            </w:r>
            <w:r w:rsidR="00487D99" w:rsidRPr="008B1324">
              <w:rPr>
                <w:rFonts w:ascii="Times New Roman" w:hAnsi="Times New Roman" w:cs="Times New Roman"/>
                <w:sz w:val="22"/>
                <w:szCs w:val="22"/>
              </w:rPr>
              <w:t>从</w:t>
            </w:r>
            <w:r w:rsidR="00B12328" w:rsidRPr="008B1324">
              <w:rPr>
                <w:rFonts w:ascii="Times New Roman" w:hAnsi="Times New Roman" w:cs="Times New Roman"/>
                <w:sz w:val="22"/>
                <w:szCs w:val="22"/>
              </w:rPr>
              <w:t>主要</w:t>
            </w:r>
            <w:r w:rsidR="00487D99" w:rsidRPr="008B1324">
              <w:rPr>
                <w:rFonts w:ascii="Times New Roman" w:hAnsi="Times New Roman" w:cs="Times New Roman"/>
                <w:sz w:val="22"/>
                <w:szCs w:val="22"/>
              </w:rPr>
              <w:t>通过项目</w:t>
            </w:r>
            <w:r w:rsidR="001360E5" w:rsidRPr="008B1324">
              <w:rPr>
                <w:rFonts w:ascii="Times New Roman" w:hAnsi="Times New Roman" w:cs="Times New Roman"/>
                <w:sz w:val="22"/>
                <w:szCs w:val="22"/>
              </w:rPr>
              <w:t>制的业务</w:t>
            </w:r>
            <w:r w:rsidR="00487D99" w:rsidRPr="008B1324">
              <w:rPr>
                <w:rFonts w:ascii="Times New Roman" w:hAnsi="Times New Roman" w:cs="Times New Roman"/>
                <w:sz w:val="22"/>
                <w:szCs w:val="22"/>
              </w:rPr>
              <w:t>模式转为</w:t>
            </w:r>
            <w:r w:rsidR="00B12328" w:rsidRPr="008B1324">
              <w:rPr>
                <w:rFonts w:ascii="Times New Roman" w:hAnsi="Times New Roman" w:cs="Times New Roman"/>
                <w:sz w:val="22"/>
                <w:szCs w:val="22"/>
              </w:rPr>
              <w:t>工业消费品的业务模式</w:t>
            </w:r>
            <w:r w:rsidR="00A47608" w:rsidRPr="008B1324">
              <w:rPr>
                <w:rFonts w:ascii="Times New Roman" w:hAnsi="Times New Roman" w:cs="Times New Roman"/>
                <w:sz w:val="22"/>
                <w:szCs w:val="22"/>
              </w:rPr>
              <w:t>，</w:t>
            </w:r>
            <w:r w:rsidR="001360E5" w:rsidRPr="008B1324">
              <w:rPr>
                <w:rFonts w:ascii="Times New Roman" w:hAnsi="Times New Roman" w:cs="Times New Roman"/>
                <w:sz w:val="22"/>
                <w:szCs w:val="22"/>
              </w:rPr>
              <w:t>大大提高</w:t>
            </w:r>
            <w:r w:rsidR="00A47608" w:rsidRPr="008B1324">
              <w:rPr>
                <w:rFonts w:ascii="Times New Roman" w:hAnsi="Times New Roman" w:cs="Times New Roman"/>
                <w:sz w:val="22"/>
                <w:szCs w:val="22"/>
              </w:rPr>
              <w:t>公司报表</w:t>
            </w:r>
            <w:r w:rsidR="001360E5" w:rsidRPr="008B1324">
              <w:rPr>
                <w:rFonts w:ascii="Times New Roman" w:hAnsi="Times New Roman" w:cs="Times New Roman"/>
                <w:sz w:val="22"/>
                <w:szCs w:val="22"/>
              </w:rPr>
              <w:t>收入</w:t>
            </w:r>
            <w:r w:rsidR="00333BF8" w:rsidRPr="008B1324">
              <w:rPr>
                <w:rFonts w:ascii="Times New Roman" w:hAnsi="Times New Roman" w:cs="Times New Roman"/>
                <w:sz w:val="22"/>
                <w:szCs w:val="22"/>
              </w:rPr>
              <w:t>和盈利的稳定性</w:t>
            </w:r>
            <w:r w:rsidR="00A47608" w:rsidRPr="008B1324">
              <w:rPr>
                <w:rFonts w:ascii="Times New Roman" w:hAnsi="Times New Roman" w:cs="Times New Roman"/>
                <w:sz w:val="22"/>
                <w:szCs w:val="22"/>
              </w:rPr>
              <w:t>，并且</w:t>
            </w:r>
            <w:r w:rsidR="00487D99" w:rsidRPr="008B1324">
              <w:rPr>
                <w:rFonts w:ascii="Times New Roman" w:hAnsi="Times New Roman" w:cs="Times New Roman"/>
                <w:sz w:val="22"/>
                <w:szCs w:val="22"/>
              </w:rPr>
              <w:t>公司现金流回款</w:t>
            </w:r>
            <w:r w:rsidR="00A47608" w:rsidRPr="008B1324">
              <w:rPr>
                <w:rFonts w:ascii="Times New Roman" w:hAnsi="Times New Roman" w:cs="Times New Roman"/>
                <w:sz w:val="22"/>
                <w:szCs w:val="22"/>
              </w:rPr>
              <w:t>的</w:t>
            </w:r>
            <w:r w:rsidR="00344B8B" w:rsidRPr="008B1324">
              <w:rPr>
                <w:rFonts w:ascii="Times New Roman" w:hAnsi="Times New Roman" w:cs="Times New Roman"/>
                <w:sz w:val="22"/>
                <w:szCs w:val="22"/>
              </w:rPr>
              <w:t>效率</w:t>
            </w:r>
            <w:r w:rsidR="00487D99" w:rsidRPr="008B1324">
              <w:rPr>
                <w:rFonts w:ascii="Times New Roman" w:hAnsi="Times New Roman" w:cs="Times New Roman"/>
                <w:sz w:val="22"/>
                <w:szCs w:val="22"/>
              </w:rPr>
              <w:t>也会逐步提升。</w:t>
            </w:r>
          </w:p>
          <w:p w14:paraId="5F973792" w14:textId="77777777" w:rsidR="00F84238" w:rsidRPr="008B1324" w:rsidRDefault="00F84238" w:rsidP="006C4E44">
            <w:pPr>
              <w:pStyle w:val="HTML"/>
              <w:shd w:val="clear" w:color="auto" w:fill="FFFFFF"/>
              <w:jc w:val="both"/>
              <w:rPr>
                <w:rFonts w:ascii="Times New Roman" w:hAnsi="Times New Roman" w:cs="Times New Roman"/>
                <w:sz w:val="22"/>
                <w:szCs w:val="22"/>
              </w:rPr>
            </w:pPr>
          </w:p>
          <w:p w14:paraId="17545280" w14:textId="77777777" w:rsidR="0060132C" w:rsidRPr="008B1324" w:rsidRDefault="0060132C" w:rsidP="0060132C">
            <w:pPr>
              <w:pStyle w:val="a7"/>
              <w:numPr>
                <w:ilvl w:val="0"/>
                <w:numId w:val="1"/>
              </w:numPr>
              <w:ind w:firstLineChars="0"/>
              <w:rPr>
                <w:rFonts w:ascii="Times New Roman" w:eastAsia="宋体" w:hAnsi="Times New Roman" w:cs="Times New Roman"/>
                <w:kern w:val="0"/>
                <w:sz w:val="22"/>
              </w:rPr>
            </w:pPr>
            <w:r w:rsidRPr="008B1324">
              <w:rPr>
                <w:rFonts w:ascii="Times New Roman" w:eastAsia="宋体" w:hAnsi="Times New Roman" w:cs="Times New Roman"/>
                <w:b/>
                <w:kern w:val="0"/>
                <w:sz w:val="22"/>
              </w:rPr>
              <w:t>请问订单发货周期情况？</w:t>
            </w:r>
          </w:p>
          <w:p w14:paraId="7116858D" w14:textId="68BA3BFB" w:rsidR="0060132C" w:rsidRPr="008B1324" w:rsidRDefault="0060132C" w:rsidP="007766DC">
            <w:pPr>
              <w:rPr>
                <w:rFonts w:ascii="Times New Roman" w:eastAsia="宋体" w:hAnsi="Times New Roman" w:cs="Times New Roman"/>
                <w:kern w:val="0"/>
                <w:sz w:val="22"/>
              </w:rPr>
            </w:pPr>
            <w:r w:rsidRPr="008B1324">
              <w:rPr>
                <w:rFonts w:ascii="Times New Roman" w:eastAsia="宋体" w:hAnsi="Times New Roman" w:cs="Times New Roman"/>
                <w:kern w:val="0"/>
                <w:sz w:val="22"/>
              </w:rPr>
              <w:t>客户下订单到公司发货的周期会受到客户项目土建建造周期的影响。作为洁净室土建后期环节的供应商，公司洁净设备产品的发货，安装，调试需要配合客户厂务的土建进度，提前将公司洁净设备产品发货到业主客户现场会增加业主客户额外的仓储成本</w:t>
            </w:r>
            <w:r w:rsidR="00DA673C">
              <w:rPr>
                <w:rFonts w:ascii="Times New Roman" w:eastAsia="宋体" w:hAnsi="Times New Roman" w:cs="Times New Roman" w:hint="eastAsia"/>
                <w:kern w:val="0"/>
                <w:sz w:val="22"/>
              </w:rPr>
              <w:t>，</w:t>
            </w:r>
            <w:r w:rsidRPr="008B1324">
              <w:rPr>
                <w:rFonts w:ascii="Times New Roman" w:eastAsia="宋体" w:hAnsi="Times New Roman" w:cs="Times New Roman"/>
                <w:kern w:val="0"/>
                <w:sz w:val="22"/>
              </w:rPr>
              <w:t>因此公司的发货一般会和业主客户的厂务确认发货的时间</w:t>
            </w:r>
            <w:r w:rsidR="00DA673C">
              <w:rPr>
                <w:rFonts w:ascii="Times New Roman" w:eastAsia="宋体" w:hAnsi="Times New Roman" w:cs="Times New Roman" w:hint="eastAsia"/>
                <w:kern w:val="0"/>
                <w:sz w:val="22"/>
              </w:rPr>
              <w:t>。</w:t>
            </w:r>
            <w:r w:rsidRPr="008B1324">
              <w:rPr>
                <w:rFonts w:ascii="Times New Roman" w:eastAsia="宋体" w:hAnsi="Times New Roman" w:cs="Times New Roman"/>
                <w:kern w:val="0"/>
                <w:sz w:val="22"/>
              </w:rPr>
              <w:t>公司的收入确认方式分为两类：一类是发货签收即确认收入，即签收收入，第二类是公司发完货后在项</w:t>
            </w:r>
            <w:r w:rsidRPr="008B1324">
              <w:rPr>
                <w:rFonts w:ascii="Times New Roman" w:eastAsia="宋体" w:hAnsi="Times New Roman" w:cs="Times New Roman"/>
                <w:kern w:val="0"/>
                <w:sz w:val="22"/>
              </w:rPr>
              <w:lastRenderedPageBreak/>
              <w:t>目完成验收时才会确认收入，即验收收入，一般来说大项目验收周期较长，平均</w:t>
            </w:r>
            <w:r w:rsidR="00FE3FB4">
              <w:rPr>
                <w:rFonts w:ascii="Times New Roman" w:eastAsia="宋体" w:hAnsi="Times New Roman" w:cs="Times New Roman"/>
                <w:kern w:val="0"/>
                <w:sz w:val="22"/>
              </w:rPr>
              <w:t>3-6</w:t>
            </w:r>
            <w:r w:rsidRPr="008B1324">
              <w:rPr>
                <w:rFonts w:ascii="Times New Roman" w:eastAsia="宋体" w:hAnsi="Times New Roman" w:cs="Times New Roman"/>
                <w:kern w:val="0"/>
                <w:sz w:val="22"/>
              </w:rPr>
              <w:t>个月。</w:t>
            </w:r>
          </w:p>
          <w:p w14:paraId="6F744602" w14:textId="77777777" w:rsidR="00F5346B" w:rsidRPr="008B1324" w:rsidRDefault="00F5346B" w:rsidP="0006200E">
            <w:pPr>
              <w:ind w:firstLineChars="209" w:firstLine="460"/>
              <w:rPr>
                <w:rFonts w:ascii="Times New Roman" w:eastAsia="宋体" w:hAnsi="Times New Roman" w:cs="Times New Roman"/>
                <w:kern w:val="0"/>
                <w:sz w:val="22"/>
              </w:rPr>
            </w:pPr>
          </w:p>
          <w:p w14:paraId="22541AE6" w14:textId="77777777" w:rsidR="001E6DFA" w:rsidRPr="008B1324" w:rsidRDefault="001E6DFA" w:rsidP="001E6DFA">
            <w:pPr>
              <w:widowControl/>
              <w:numPr>
                <w:ilvl w:val="0"/>
                <w:numId w:val="1"/>
              </w:numPr>
              <w:rPr>
                <w:rFonts w:ascii="Times New Roman" w:eastAsia="宋体" w:hAnsi="Times New Roman" w:cs="Times New Roman"/>
                <w:b/>
                <w:color w:val="000000"/>
                <w:kern w:val="0"/>
                <w:sz w:val="22"/>
              </w:rPr>
            </w:pPr>
            <w:r w:rsidRPr="008B1324">
              <w:rPr>
                <w:rFonts w:ascii="Times New Roman" w:eastAsia="宋体" w:hAnsi="Times New Roman" w:cs="Times New Roman"/>
                <w:b/>
                <w:color w:val="000000"/>
                <w:kern w:val="0"/>
                <w:sz w:val="22"/>
              </w:rPr>
              <w:t>公司国内外新建厂房的产能目前的状况和产能释放的节奏？</w:t>
            </w:r>
          </w:p>
          <w:p w14:paraId="2FA1B6F9" w14:textId="48787AD5" w:rsidR="00D3017C" w:rsidRPr="008B1324" w:rsidRDefault="001E6DFA" w:rsidP="007766DC">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国内产能方面，目前开展的南京工厂二期扩产项目是整体募投项目的一部分，主要是为了解决目前产能不足的短板和瓶颈，是为了未来</w:t>
            </w:r>
            <w:r w:rsidRPr="008B1324">
              <w:rPr>
                <w:rFonts w:ascii="Times New Roman" w:eastAsia="宋体" w:hAnsi="Times New Roman" w:cs="Times New Roman"/>
                <w:color w:val="000000"/>
                <w:kern w:val="0"/>
                <w:sz w:val="22"/>
              </w:rPr>
              <w:t>1~2</w:t>
            </w:r>
            <w:r w:rsidRPr="008B1324">
              <w:rPr>
                <w:rFonts w:ascii="Times New Roman" w:eastAsia="宋体" w:hAnsi="Times New Roman" w:cs="Times New Roman"/>
                <w:color w:val="000000"/>
                <w:kern w:val="0"/>
                <w:sz w:val="22"/>
              </w:rPr>
              <w:t>年业绩增长而准备的。二期扩产项目已于</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7</w:t>
            </w:r>
            <w:r w:rsidRPr="008B1324">
              <w:rPr>
                <w:rFonts w:ascii="Times New Roman" w:eastAsia="宋体" w:hAnsi="Times New Roman" w:cs="Times New Roman"/>
                <w:color w:val="000000"/>
                <w:kern w:val="0"/>
                <w:sz w:val="22"/>
              </w:rPr>
              <w:t>月初动工，预计于</w:t>
            </w:r>
            <w:r w:rsidRPr="008B1324">
              <w:rPr>
                <w:rFonts w:ascii="Times New Roman" w:eastAsia="宋体" w:hAnsi="Times New Roman" w:cs="Times New Roman"/>
                <w:color w:val="000000"/>
                <w:kern w:val="0"/>
                <w:sz w:val="22"/>
              </w:rPr>
              <w:t>2023</w:t>
            </w:r>
            <w:r w:rsidRPr="008B1324">
              <w:rPr>
                <w:rFonts w:ascii="Times New Roman" w:eastAsia="宋体" w:hAnsi="Times New Roman" w:cs="Times New Roman"/>
                <w:color w:val="000000"/>
                <w:kern w:val="0"/>
                <w:sz w:val="22"/>
              </w:rPr>
              <w:t>年第四季度开始投入生产，预计满产后的产能可达到目前南京工厂产能的</w:t>
            </w:r>
            <w:r w:rsidRPr="008B1324">
              <w:rPr>
                <w:rFonts w:ascii="Times New Roman" w:eastAsia="宋体" w:hAnsi="Times New Roman" w:cs="Times New Roman"/>
                <w:color w:val="000000"/>
                <w:kern w:val="0"/>
                <w:sz w:val="22"/>
              </w:rPr>
              <w:t>1.5</w:t>
            </w:r>
            <w:r w:rsidRPr="008B1324">
              <w:rPr>
                <w:rFonts w:ascii="Times New Roman" w:eastAsia="宋体" w:hAnsi="Times New Roman" w:cs="Times New Roman"/>
                <w:color w:val="000000"/>
                <w:kern w:val="0"/>
                <w:sz w:val="22"/>
              </w:rPr>
              <w:t>倍，能支撑公司对于</w:t>
            </w:r>
            <w:r w:rsidRPr="008B1324">
              <w:rPr>
                <w:rFonts w:ascii="Times New Roman" w:eastAsia="宋体" w:hAnsi="Times New Roman" w:cs="Times New Roman"/>
                <w:color w:val="000000"/>
                <w:kern w:val="0"/>
                <w:sz w:val="22"/>
              </w:rPr>
              <w:t>202</w:t>
            </w:r>
            <w:r w:rsidR="00F55BB0">
              <w:rPr>
                <w:rFonts w:ascii="Times New Roman" w:eastAsia="宋体" w:hAnsi="Times New Roman" w:cs="Times New Roman"/>
                <w:color w:val="000000"/>
                <w:kern w:val="0"/>
                <w:sz w:val="22"/>
              </w:rPr>
              <w:t>4</w:t>
            </w:r>
            <w:r w:rsidRPr="008B1324">
              <w:rPr>
                <w:rFonts w:ascii="Times New Roman" w:eastAsia="宋体" w:hAnsi="Times New Roman" w:cs="Times New Roman"/>
                <w:color w:val="000000"/>
                <w:kern w:val="0"/>
                <w:sz w:val="22"/>
              </w:rPr>
              <w:t>~202</w:t>
            </w:r>
            <w:r w:rsidR="00F55BB0">
              <w:rPr>
                <w:rFonts w:ascii="Times New Roman" w:eastAsia="宋体" w:hAnsi="Times New Roman" w:cs="Times New Roman"/>
                <w:color w:val="000000"/>
                <w:kern w:val="0"/>
                <w:sz w:val="22"/>
              </w:rPr>
              <w:t>5</w:t>
            </w:r>
            <w:bookmarkStart w:id="0" w:name="_GoBack"/>
            <w:bookmarkEnd w:id="0"/>
            <w:r w:rsidRPr="008B1324">
              <w:rPr>
                <w:rFonts w:ascii="Times New Roman" w:eastAsia="宋体" w:hAnsi="Times New Roman" w:cs="Times New Roman"/>
                <w:color w:val="000000"/>
                <w:kern w:val="0"/>
                <w:sz w:val="22"/>
              </w:rPr>
              <w:t>年业务增长需求。国外产能方面，公司在马来西亚当前的产能约为</w:t>
            </w:r>
            <w:r w:rsidRPr="008B1324">
              <w:rPr>
                <w:rFonts w:ascii="Times New Roman" w:eastAsia="宋体" w:hAnsi="Times New Roman" w:cs="Times New Roman"/>
                <w:color w:val="000000"/>
                <w:kern w:val="0"/>
                <w:sz w:val="22"/>
              </w:rPr>
              <w:t>5,000</w:t>
            </w:r>
            <w:r w:rsidRPr="008B1324">
              <w:rPr>
                <w:rFonts w:ascii="Times New Roman" w:eastAsia="宋体" w:hAnsi="Times New Roman" w:cs="Times New Roman"/>
                <w:color w:val="000000"/>
                <w:kern w:val="0"/>
                <w:sz w:val="22"/>
              </w:rPr>
              <w:t>万人民币。在</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年年底，海外购买了两间新的厂房，预计于</w:t>
            </w:r>
            <w:r w:rsidRPr="008B1324">
              <w:rPr>
                <w:rFonts w:ascii="Times New Roman" w:eastAsia="宋体" w:hAnsi="Times New Roman" w:cs="Times New Roman"/>
                <w:color w:val="000000"/>
                <w:kern w:val="0"/>
                <w:sz w:val="22"/>
              </w:rPr>
              <w:t>2023</w:t>
            </w:r>
            <w:r w:rsidRPr="008B1324">
              <w:rPr>
                <w:rFonts w:ascii="Times New Roman" w:eastAsia="宋体" w:hAnsi="Times New Roman" w:cs="Times New Roman"/>
                <w:color w:val="000000"/>
                <w:kern w:val="0"/>
                <w:sz w:val="22"/>
              </w:rPr>
              <w:t>年第四季度开始投入生产，产能扩充后，海外的产能将提升至</w:t>
            </w:r>
            <w:r w:rsidRPr="008B1324">
              <w:rPr>
                <w:rFonts w:ascii="Times New Roman" w:eastAsia="宋体" w:hAnsi="Times New Roman" w:cs="Times New Roman"/>
                <w:color w:val="000000"/>
                <w:kern w:val="0"/>
                <w:sz w:val="22"/>
              </w:rPr>
              <w:t>1.5</w:t>
            </w:r>
            <w:r w:rsidRPr="008B1324">
              <w:rPr>
                <w:rFonts w:ascii="Times New Roman" w:eastAsia="宋体" w:hAnsi="Times New Roman" w:cs="Times New Roman"/>
                <w:color w:val="000000"/>
                <w:kern w:val="0"/>
                <w:sz w:val="22"/>
              </w:rPr>
              <w:t>亿人民币。这次的产能扩充主要是因为了不断增长的海外订单，海外的订单主要包括半导体行业，光伏锂电等新能源行业等。</w:t>
            </w:r>
          </w:p>
          <w:p w14:paraId="253C7E80" w14:textId="1CCDC9EC" w:rsidR="00BA57B6" w:rsidRPr="008B1324" w:rsidRDefault="00BA57B6" w:rsidP="00D3017C">
            <w:pPr>
              <w:pStyle w:val="a7"/>
              <w:widowControl/>
              <w:ind w:left="360" w:firstLineChars="0" w:firstLine="0"/>
              <w:rPr>
                <w:rFonts w:ascii="Times New Roman" w:eastAsia="宋体" w:hAnsi="Times New Roman" w:cs="Times New Roman"/>
                <w:b/>
                <w:color w:val="000000"/>
                <w:kern w:val="0"/>
                <w:sz w:val="22"/>
              </w:rPr>
            </w:pPr>
          </w:p>
          <w:p w14:paraId="207062A3" w14:textId="77777777" w:rsidR="00BA57B6" w:rsidRPr="008B1324" w:rsidRDefault="00BA57B6" w:rsidP="00BA57B6">
            <w:pPr>
              <w:widowControl/>
              <w:numPr>
                <w:ilvl w:val="0"/>
                <w:numId w:val="1"/>
              </w:numPr>
              <w:rPr>
                <w:rFonts w:ascii="Times New Roman" w:eastAsia="宋体" w:hAnsi="Times New Roman" w:cs="Times New Roman"/>
                <w:b/>
                <w:bCs/>
                <w:color w:val="000000"/>
                <w:kern w:val="0"/>
                <w:sz w:val="22"/>
              </w:rPr>
            </w:pPr>
            <w:r w:rsidRPr="008B1324">
              <w:rPr>
                <w:rFonts w:ascii="Times New Roman" w:eastAsia="宋体" w:hAnsi="Times New Roman" w:cs="Times New Roman"/>
                <w:b/>
                <w:bCs/>
                <w:color w:val="000000"/>
                <w:kern w:val="0"/>
                <w:sz w:val="22"/>
              </w:rPr>
              <w:t>可以介绍一下公司海外市场的状况么？</w:t>
            </w:r>
          </w:p>
          <w:p w14:paraId="1284BF57" w14:textId="77777777" w:rsidR="00BA57B6" w:rsidRPr="008B1324" w:rsidRDefault="00BA57B6" w:rsidP="00BA57B6">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目前公司正在积极开拓海外市场，</w:t>
            </w:r>
            <w:r w:rsidRPr="008B1324">
              <w:rPr>
                <w:rFonts w:ascii="Times New Roman" w:eastAsia="宋体" w:hAnsi="Times New Roman" w:cs="Times New Roman"/>
                <w:color w:val="000000"/>
                <w:kern w:val="0"/>
                <w:sz w:val="22"/>
              </w:rPr>
              <w:t>2020</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-2022</w:t>
            </w:r>
            <w:r w:rsidRPr="008B1324">
              <w:rPr>
                <w:rFonts w:ascii="Times New Roman" w:eastAsia="宋体" w:hAnsi="Times New Roman" w:cs="Times New Roman"/>
                <w:color w:val="000000"/>
                <w:kern w:val="0"/>
                <w:sz w:val="22"/>
              </w:rPr>
              <w:t>年海外收入</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年</w:t>
            </w:r>
            <w:r w:rsidRPr="008B1324">
              <w:rPr>
                <w:rFonts w:ascii="Times New Roman" w:eastAsia="宋体" w:hAnsi="Times New Roman" w:cs="Times New Roman"/>
                <w:color w:val="000000"/>
                <w:kern w:val="0"/>
                <w:sz w:val="22"/>
              </w:rPr>
              <w:t>CAGR</w:t>
            </w:r>
            <w:r w:rsidRPr="008B1324">
              <w:rPr>
                <w:rFonts w:ascii="Times New Roman" w:eastAsia="宋体" w:hAnsi="Times New Roman" w:cs="Times New Roman"/>
                <w:color w:val="000000"/>
                <w:kern w:val="0"/>
                <w:sz w:val="22"/>
              </w:rPr>
              <w:t>增速接近</w:t>
            </w:r>
            <w:r w:rsidRPr="008B1324">
              <w:rPr>
                <w:rFonts w:ascii="Times New Roman" w:eastAsia="宋体" w:hAnsi="Times New Roman" w:cs="Times New Roman"/>
                <w:color w:val="000000"/>
                <w:kern w:val="0"/>
                <w:sz w:val="22"/>
              </w:rPr>
              <w:t>50%</w:t>
            </w:r>
            <w:r w:rsidRPr="008B1324">
              <w:rPr>
                <w:rFonts w:ascii="Times New Roman" w:eastAsia="宋体" w:hAnsi="Times New Roman" w:cs="Times New Roman"/>
                <w:color w:val="000000"/>
                <w:kern w:val="0"/>
                <w:sz w:val="22"/>
              </w:rPr>
              <w:t>，今年新签订单海外占比约为</w:t>
            </w:r>
            <w:r w:rsidRPr="008B1324">
              <w:rPr>
                <w:rFonts w:ascii="Times New Roman" w:eastAsia="宋体" w:hAnsi="Times New Roman" w:cs="Times New Roman"/>
                <w:color w:val="000000"/>
                <w:kern w:val="0"/>
                <w:sz w:val="22"/>
              </w:rPr>
              <w:t>15%-20%</w:t>
            </w:r>
            <w:r w:rsidRPr="008B1324">
              <w:rPr>
                <w:rFonts w:ascii="Times New Roman" w:eastAsia="宋体" w:hAnsi="Times New Roman" w:cs="Times New Roman"/>
                <w:color w:val="000000"/>
                <w:kern w:val="0"/>
                <w:sz w:val="22"/>
              </w:rPr>
              <w:t>，海外市场增速很快，客户主要分布在东南亚，其次欧洲、南亚和中东地区的销售业务也在持续增长。未来公司将继续开拓北美和加强欧洲以及中东市场的销售布局，实现全球化的销售体系。</w:t>
            </w:r>
          </w:p>
          <w:p w14:paraId="1DC818E9" w14:textId="478A900E" w:rsidR="00BA57B6" w:rsidRPr="008B1324" w:rsidRDefault="00BA57B6" w:rsidP="00D3017C">
            <w:pPr>
              <w:pStyle w:val="a7"/>
              <w:widowControl/>
              <w:ind w:left="360" w:firstLineChars="0" w:firstLine="0"/>
              <w:rPr>
                <w:rFonts w:ascii="Times New Roman" w:eastAsia="宋体" w:hAnsi="Times New Roman" w:cs="Times New Roman"/>
                <w:b/>
                <w:color w:val="000000"/>
                <w:kern w:val="0"/>
                <w:sz w:val="22"/>
              </w:rPr>
            </w:pPr>
          </w:p>
          <w:p w14:paraId="0D358BD6" w14:textId="77777777" w:rsidR="00BA57B6" w:rsidRPr="008B1324" w:rsidRDefault="00BA57B6" w:rsidP="00BA57B6">
            <w:pPr>
              <w:widowControl/>
              <w:numPr>
                <w:ilvl w:val="0"/>
                <w:numId w:val="1"/>
              </w:numPr>
              <w:rPr>
                <w:rFonts w:ascii="Times New Roman" w:eastAsia="宋体" w:hAnsi="Times New Roman" w:cs="Times New Roman"/>
                <w:b/>
                <w:color w:val="000000"/>
                <w:kern w:val="0"/>
                <w:sz w:val="22"/>
              </w:rPr>
            </w:pPr>
            <w:r w:rsidRPr="008B1324">
              <w:rPr>
                <w:rFonts w:ascii="Times New Roman" w:eastAsia="宋体" w:hAnsi="Times New Roman" w:cs="Times New Roman"/>
                <w:b/>
                <w:color w:val="000000"/>
                <w:kern w:val="0"/>
                <w:sz w:val="22"/>
              </w:rPr>
              <w:t>美埃科技在维护客户方面有什么特别的地方？</w:t>
            </w:r>
          </w:p>
          <w:p w14:paraId="3CF7B63B" w14:textId="646C2C4D" w:rsidR="00BA57B6" w:rsidRPr="008B1324" w:rsidRDefault="00BA57B6" w:rsidP="00BA57B6">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首先公司的技术一直在不断更新以及优化，在满足客户的同时，也将最好的产品质量以及服务带给客户。公司在全国均有服务网点为给客户提供最及时的和最佳的解决方案，其次近几年的海外部署以及扩张也持续的为公司的销售以及服务网点逐渐增加，尤其以东南亚为显著，以迎合全球跨国企业的需求。公司可以承诺会以最快的响应速度以及合适的方案为客户服务。公司在系统以及服务方面有着很强的竞争力，公司内设有目前行业内最先进的实验室，通过物联网技术、传感技术以及控制系统的更新提升，总部实验室会对所有产品进行全溯源动态信息化管理，实时监测所有设备并且有能力在第一时间获取到设备的故障消息，从中进行远程分析，给出解决方案并派遣最近的工程师上门为客户处理相关问题。</w:t>
            </w:r>
          </w:p>
          <w:p w14:paraId="7667C9CF" w14:textId="54848949" w:rsidR="00AF6A39" w:rsidRPr="008B1324" w:rsidRDefault="00AF6A39" w:rsidP="00BA57B6">
            <w:pPr>
              <w:ind w:firstLineChars="219" w:firstLine="460"/>
              <w:rPr>
                <w:rFonts w:ascii="Times New Roman" w:eastAsia="宋体" w:hAnsi="Times New Roman" w:cs="Times New Roman"/>
              </w:rPr>
            </w:pPr>
          </w:p>
        </w:tc>
      </w:tr>
      <w:tr w:rsidR="00882A7B" w:rsidRPr="008B1324" w14:paraId="7D2E4147" w14:textId="77777777" w:rsidTr="00031C7D">
        <w:trPr>
          <w:trHeight w:val="1118"/>
        </w:trPr>
        <w:tc>
          <w:tcPr>
            <w:tcW w:w="1702" w:type="dxa"/>
            <w:vMerge/>
            <w:vAlign w:val="center"/>
          </w:tcPr>
          <w:p w14:paraId="0FD3ED84"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504B8B5D"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097AF2EF" w14:textId="77777777" w:rsidTr="00031C7D">
        <w:trPr>
          <w:trHeight w:val="987"/>
        </w:trPr>
        <w:tc>
          <w:tcPr>
            <w:tcW w:w="1702" w:type="dxa"/>
            <w:vMerge/>
            <w:vAlign w:val="center"/>
          </w:tcPr>
          <w:p w14:paraId="728B4078"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63352936"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20D4E0F0" w14:textId="77777777" w:rsidTr="00031C7D">
        <w:trPr>
          <w:trHeight w:val="1140"/>
        </w:trPr>
        <w:tc>
          <w:tcPr>
            <w:tcW w:w="1702" w:type="dxa"/>
            <w:vMerge/>
            <w:vAlign w:val="center"/>
          </w:tcPr>
          <w:p w14:paraId="4CC66708"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726B7E30"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40A7445E" w14:textId="77777777" w:rsidTr="00031C7D">
        <w:trPr>
          <w:trHeight w:val="1010"/>
        </w:trPr>
        <w:tc>
          <w:tcPr>
            <w:tcW w:w="1702" w:type="dxa"/>
            <w:vMerge/>
            <w:vAlign w:val="center"/>
          </w:tcPr>
          <w:p w14:paraId="21C62770" w14:textId="77777777" w:rsidR="00882A7B" w:rsidRPr="008B1324"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49E3BBC5" w14:textId="77777777" w:rsidR="00882A7B" w:rsidRPr="008B1324" w:rsidRDefault="00882A7B" w:rsidP="000D0A12">
            <w:pPr>
              <w:widowControl/>
              <w:rPr>
                <w:rFonts w:ascii="Times New Roman" w:eastAsia="宋体" w:hAnsi="Times New Roman" w:cs="Times New Roman"/>
                <w:color w:val="000000"/>
                <w:kern w:val="0"/>
                <w:sz w:val="22"/>
              </w:rPr>
            </w:pPr>
          </w:p>
        </w:tc>
      </w:tr>
      <w:tr w:rsidR="00882A7B" w:rsidRPr="008B1324" w14:paraId="1479088A" w14:textId="77777777" w:rsidTr="00031C7D">
        <w:trPr>
          <w:trHeight w:val="379"/>
        </w:trPr>
        <w:tc>
          <w:tcPr>
            <w:tcW w:w="1702" w:type="dxa"/>
            <w:shd w:val="clear" w:color="auto" w:fill="auto"/>
            <w:noWrap/>
            <w:vAlign w:val="center"/>
          </w:tcPr>
          <w:p w14:paraId="6BF68EC8" w14:textId="77777777" w:rsidR="00882A7B" w:rsidRPr="008B1324" w:rsidRDefault="00603CDE" w:rsidP="000D0A12">
            <w:pPr>
              <w:widowControl/>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lastRenderedPageBreak/>
              <w:t>附件清单（如有）</w:t>
            </w:r>
          </w:p>
        </w:tc>
        <w:tc>
          <w:tcPr>
            <w:tcW w:w="8222" w:type="dxa"/>
            <w:gridSpan w:val="2"/>
            <w:shd w:val="clear" w:color="auto" w:fill="auto"/>
            <w:noWrap/>
            <w:vAlign w:val="center"/>
          </w:tcPr>
          <w:p w14:paraId="6CD0772E" w14:textId="77777777" w:rsidR="00882A7B" w:rsidRPr="008B1324" w:rsidRDefault="00603CDE" w:rsidP="000D0A12">
            <w:pPr>
              <w:widowControl/>
              <w:rPr>
                <w:rFonts w:ascii="Times New Roman" w:eastAsia="宋体" w:hAnsi="Times New Roman" w:cs="Times New Roman"/>
                <w:bCs/>
                <w:color w:val="FFFF00"/>
                <w:kern w:val="0"/>
                <w:sz w:val="22"/>
              </w:rPr>
            </w:pPr>
            <w:r w:rsidRPr="008B1324">
              <w:rPr>
                <w:rFonts w:ascii="Times New Roman" w:eastAsia="宋体" w:hAnsi="Times New Roman" w:cs="Times New Roman"/>
                <w:bCs/>
                <w:kern w:val="0"/>
                <w:sz w:val="22"/>
              </w:rPr>
              <w:t>无</w:t>
            </w:r>
          </w:p>
        </w:tc>
      </w:tr>
    </w:tbl>
    <w:p w14:paraId="02494E1C" w14:textId="77777777" w:rsidR="00882A7B" w:rsidRPr="008B1324" w:rsidRDefault="00882A7B" w:rsidP="000D0A12">
      <w:pPr>
        <w:rPr>
          <w:rFonts w:ascii="Times New Roman" w:eastAsia="宋体" w:hAnsi="Times New Roman" w:cs="Times New Roman"/>
        </w:rPr>
      </w:pPr>
    </w:p>
    <w:sectPr w:rsidR="00882A7B" w:rsidRPr="008B132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FC4F" w14:textId="77777777" w:rsidR="009A5530" w:rsidRDefault="009A5530" w:rsidP="001662EF">
      <w:r>
        <w:separator/>
      </w:r>
    </w:p>
  </w:endnote>
  <w:endnote w:type="continuationSeparator" w:id="0">
    <w:p w14:paraId="4A2AAE26" w14:textId="77777777" w:rsidR="009A5530" w:rsidRDefault="009A5530"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DF915" w14:textId="77777777" w:rsidR="009A5530" w:rsidRDefault="009A5530" w:rsidP="001662EF">
      <w:r>
        <w:separator/>
      </w:r>
    </w:p>
  </w:footnote>
  <w:footnote w:type="continuationSeparator" w:id="0">
    <w:p w14:paraId="018BA075" w14:textId="77777777" w:rsidR="009A5530" w:rsidRDefault="009A5530"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31C7D"/>
    <w:rsid w:val="0003431E"/>
    <w:rsid w:val="000528A6"/>
    <w:rsid w:val="00054D3F"/>
    <w:rsid w:val="00061A9E"/>
    <w:rsid w:val="0006200E"/>
    <w:rsid w:val="00066493"/>
    <w:rsid w:val="00067267"/>
    <w:rsid w:val="00086560"/>
    <w:rsid w:val="000A488B"/>
    <w:rsid w:val="000A5F09"/>
    <w:rsid w:val="000B0C6F"/>
    <w:rsid w:val="000B20F4"/>
    <w:rsid w:val="000C0668"/>
    <w:rsid w:val="000C5C9F"/>
    <w:rsid w:val="000D0A12"/>
    <w:rsid w:val="000D1766"/>
    <w:rsid w:val="000D6108"/>
    <w:rsid w:val="000E0DA9"/>
    <w:rsid w:val="000F2FFB"/>
    <w:rsid w:val="000F5758"/>
    <w:rsid w:val="0010543C"/>
    <w:rsid w:val="00112F4C"/>
    <w:rsid w:val="001144D6"/>
    <w:rsid w:val="00114C6D"/>
    <w:rsid w:val="00127CC2"/>
    <w:rsid w:val="001307C4"/>
    <w:rsid w:val="00131F5E"/>
    <w:rsid w:val="00132CB2"/>
    <w:rsid w:val="001332FA"/>
    <w:rsid w:val="001360E5"/>
    <w:rsid w:val="001457D1"/>
    <w:rsid w:val="001662EF"/>
    <w:rsid w:val="001833BA"/>
    <w:rsid w:val="00187C84"/>
    <w:rsid w:val="001C399C"/>
    <w:rsid w:val="001D5823"/>
    <w:rsid w:val="001D6AF1"/>
    <w:rsid w:val="001E278A"/>
    <w:rsid w:val="001E6DFA"/>
    <w:rsid w:val="001F5275"/>
    <w:rsid w:val="002038D0"/>
    <w:rsid w:val="00207E2F"/>
    <w:rsid w:val="00215B3A"/>
    <w:rsid w:val="00222637"/>
    <w:rsid w:val="002352A6"/>
    <w:rsid w:val="00244EEC"/>
    <w:rsid w:val="0024701A"/>
    <w:rsid w:val="002501BC"/>
    <w:rsid w:val="00285572"/>
    <w:rsid w:val="00287613"/>
    <w:rsid w:val="00297C6A"/>
    <w:rsid w:val="002A3FBD"/>
    <w:rsid w:val="002E33E7"/>
    <w:rsid w:val="002F0469"/>
    <w:rsid w:val="002F779D"/>
    <w:rsid w:val="0031054F"/>
    <w:rsid w:val="003118B8"/>
    <w:rsid w:val="003259E4"/>
    <w:rsid w:val="00333BF8"/>
    <w:rsid w:val="00343B27"/>
    <w:rsid w:val="00344B8B"/>
    <w:rsid w:val="00360168"/>
    <w:rsid w:val="00364321"/>
    <w:rsid w:val="0037125C"/>
    <w:rsid w:val="00372385"/>
    <w:rsid w:val="00380E64"/>
    <w:rsid w:val="0038551C"/>
    <w:rsid w:val="003A0A6F"/>
    <w:rsid w:val="003A7303"/>
    <w:rsid w:val="003B1924"/>
    <w:rsid w:val="003B20E1"/>
    <w:rsid w:val="003B28C2"/>
    <w:rsid w:val="003E17BE"/>
    <w:rsid w:val="003F5429"/>
    <w:rsid w:val="00404F53"/>
    <w:rsid w:val="00450BB2"/>
    <w:rsid w:val="00455683"/>
    <w:rsid w:val="004571FD"/>
    <w:rsid w:val="00464D16"/>
    <w:rsid w:val="00471408"/>
    <w:rsid w:val="00487D99"/>
    <w:rsid w:val="00490459"/>
    <w:rsid w:val="0049424A"/>
    <w:rsid w:val="004A15EA"/>
    <w:rsid w:val="004A6D51"/>
    <w:rsid w:val="004A6FDD"/>
    <w:rsid w:val="004B74C0"/>
    <w:rsid w:val="004C1A80"/>
    <w:rsid w:val="00523063"/>
    <w:rsid w:val="00530EA5"/>
    <w:rsid w:val="00566F85"/>
    <w:rsid w:val="00567178"/>
    <w:rsid w:val="005A08FD"/>
    <w:rsid w:val="005B6252"/>
    <w:rsid w:val="005B6772"/>
    <w:rsid w:val="005C1FD6"/>
    <w:rsid w:val="005F3630"/>
    <w:rsid w:val="005F4C7D"/>
    <w:rsid w:val="0060132C"/>
    <w:rsid w:val="00603CDE"/>
    <w:rsid w:val="00606D31"/>
    <w:rsid w:val="00607CEC"/>
    <w:rsid w:val="006226DC"/>
    <w:rsid w:val="00633A1B"/>
    <w:rsid w:val="00637C3F"/>
    <w:rsid w:val="00653703"/>
    <w:rsid w:val="00657B85"/>
    <w:rsid w:val="00664D61"/>
    <w:rsid w:val="00676A76"/>
    <w:rsid w:val="006830EE"/>
    <w:rsid w:val="00685FB6"/>
    <w:rsid w:val="006A217B"/>
    <w:rsid w:val="006C4E44"/>
    <w:rsid w:val="006C6B53"/>
    <w:rsid w:val="006D59FF"/>
    <w:rsid w:val="006F4E7F"/>
    <w:rsid w:val="00713F38"/>
    <w:rsid w:val="00715348"/>
    <w:rsid w:val="007203C9"/>
    <w:rsid w:val="00724B69"/>
    <w:rsid w:val="007304C8"/>
    <w:rsid w:val="007547D0"/>
    <w:rsid w:val="0077117F"/>
    <w:rsid w:val="00774C41"/>
    <w:rsid w:val="007766DC"/>
    <w:rsid w:val="00781E35"/>
    <w:rsid w:val="00787B7F"/>
    <w:rsid w:val="007A332F"/>
    <w:rsid w:val="007B5EF9"/>
    <w:rsid w:val="007D3242"/>
    <w:rsid w:val="007D405F"/>
    <w:rsid w:val="007E2007"/>
    <w:rsid w:val="007E34E7"/>
    <w:rsid w:val="00802FA8"/>
    <w:rsid w:val="0081319E"/>
    <w:rsid w:val="008135F3"/>
    <w:rsid w:val="008266C4"/>
    <w:rsid w:val="00862AEE"/>
    <w:rsid w:val="00872DF6"/>
    <w:rsid w:val="00877466"/>
    <w:rsid w:val="00882A7B"/>
    <w:rsid w:val="00884FC6"/>
    <w:rsid w:val="00892B6E"/>
    <w:rsid w:val="008A52C2"/>
    <w:rsid w:val="008A6879"/>
    <w:rsid w:val="008B1324"/>
    <w:rsid w:val="008C3A47"/>
    <w:rsid w:val="008E3EC9"/>
    <w:rsid w:val="009200EF"/>
    <w:rsid w:val="00923FB9"/>
    <w:rsid w:val="009378DE"/>
    <w:rsid w:val="00940E54"/>
    <w:rsid w:val="00952184"/>
    <w:rsid w:val="00961BF3"/>
    <w:rsid w:val="009758C9"/>
    <w:rsid w:val="00995E7E"/>
    <w:rsid w:val="00995F57"/>
    <w:rsid w:val="009A0832"/>
    <w:rsid w:val="009A5530"/>
    <w:rsid w:val="009A5925"/>
    <w:rsid w:val="009A62D3"/>
    <w:rsid w:val="009B1C2B"/>
    <w:rsid w:val="009B4299"/>
    <w:rsid w:val="009D5A7B"/>
    <w:rsid w:val="00A01B0A"/>
    <w:rsid w:val="00A10004"/>
    <w:rsid w:val="00A3094B"/>
    <w:rsid w:val="00A47608"/>
    <w:rsid w:val="00A630D9"/>
    <w:rsid w:val="00A85597"/>
    <w:rsid w:val="00AB382F"/>
    <w:rsid w:val="00AB5B07"/>
    <w:rsid w:val="00AD588A"/>
    <w:rsid w:val="00AF2384"/>
    <w:rsid w:val="00AF2827"/>
    <w:rsid w:val="00AF6A39"/>
    <w:rsid w:val="00B04DBD"/>
    <w:rsid w:val="00B04E14"/>
    <w:rsid w:val="00B07975"/>
    <w:rsid w:val="00B12328"/>
    <w:rsid w:val="00B20892"/>
    <w:rsid w:val="00B25FF9"/>
    <w:rsid w:val="00B362D9"/>
    <w:rsid w:val="00B5501D"/>
    <w:rsid w:val="00B71A51"/>
    <w:rsid w:val="00B8651E"/>
    <w:rsid w:val="00B87B4D"/>
    <w:rsid w:val="00B93CB6"/>
    <w:rsid w:val="00BA1A48"/>
    <w:rsid w:val="00BA1B88"/>
    <w:rsid w:val="00BA57B6"/>
    <w:rsid w:val="00BB48E7"/>
    <w:rsid w:val="00BC1C21"/>
    <w:rsid w:val="00BC4677"/>
    <w:rsid w:val="00BF69F7"/>
    <w:rsid w:val="00BF6C0E"/>
    <w:rsid w:val="00C01ADB"/>
    <w:rsid w:val="00C0501D"/>
    <w:rsid w:val="00C071B6"/>
    <w:rsid w:val="00C17666"/>
    <w:rsid w:val="00C421D6"/>
    <w:rsid w:val="00C56763"/>
    <w:rsid w:val="00C61FC7"/>
    <w:rsid w:val="00C77DA0"/>
    <w:rsid w:val="00C80C11"/>
    <w:rsid w:val="00C84198"/>
    <w:rsid w:val="00CA18E8"/>
    <w:rsid w:val="00CB609B"/>
    <w:rsid w:val="00CC0E0E"/>
    <w:rsid w:val="00CC6536"/>
    <w:rsid w:val="00CD4126"/>
    <w:rsid w:val="00CD7CFB"/>
    <w:rsid w:val="00CE256E"/>
    <w:rsid w:val="00CE303B"/>
    <w:rsid w:val="00CE7569"/>
    <w:rsid w:val="00CE7A35"/>
    <w:rsid w:val="00CF2DC9"/>
    <w:rsid w:val="00CF4BE5"/>
    <w:rsid w:val="00D246E9"/>
    <w:rsid w:val="00D260A7"/>
    <w:rsid w:val="00D3017C"/>
    <w:rsid w:val="00D46DFE"/>
    <w:rsid w:val="00D46F7E"/>
    <w:rsid w:val="00D51D7D"/>
    <w:rsid w:val="00D53287"/>
    <w:rsid w:val="00D55E61"/>
    <w:rsid w:val="00D73E5F"/>
    <w:rsid w:val="00D917B2"/>
    <w:rsid w:val="00D931ED"/>
    <w:rsid w:val="00D93726"/>
    <w:rsid w:val="00D972E0"/>
    <w:rsid w:val="00DA673C"/>
    <w:rsid w:val="00DC7894"/>
    <w:rsid w:val="00DD067E"/>
    <w:rsid w:val="00DE60A7"/>
    <w:rsid w:val="00DF0735"/>
    <w:rsid w:val="00DF0C96"/>
    <w:rsid w:val="00E10C84"/>
    <w:rsid w:val="00E22CCE"/>
    <w:rsid w:val="00E266AA"/>
    <w:rsid w:val="00E3003F"/>
    <w:rsid w:val="00E35590"/>
    <w:rsid w:val="00E60D43"/>
    <w:rsid w:val="00E83BCE"/>
    <w:rsid w:val="00E91C65"/>
    <w:rsid w:val="00E94120"/>
    <w:rsid w:val="00EA3131"/>
    <w:rsid w:val="00EA6ECE"/>
    <w:rsid w:val="00EC1695"/>
    <w:rsid w:val="00ED7579"/>
    <w:rsid w:val="00F108DA"/>
    <w:rsid w:val="00F10FD0"/>
    <w:rsid w:val="00F174FA"/>
    <w:rsid w:val="00F240F8"/>
    <w:rsid w:val="00F41EDA"/>
    <w:rsid w:val="00F5346B"/>
    <w:rsid w:val="00F55BB0"/>
    <w:rsid w:val="00F57C24"/>
    <w:rsid w:val="00F81113"/>
    <w:rsid w:val="00F82446"/>
    <w:rsid w:val="00F84238"/>
    <w:rsid w:val="00FA744F"/>
    <w:rsid w:val="00FC3EED"/>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9E9B-60F3-4230-8797-F7068DA7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DELL</cp:lastModifiedBy>
  <cp:revision>129</cp:revision>
  <cp:lastPrinted>2023-09-08T09:02:00Z</cp:lastPrinted>
  <dcterms:created xsi:type="dcterms:W3CDTF">2023-06-26T06:27:00Z</dcterms:created>
  <dcterms:modified xsi:type="dcterms:W3CDTF">2023-09-22T07:40:00Z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