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C6" w:rsidRDefault="004251BA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芯海科技</w:t>
      </w:r>
      <w:proofErr w:type="gramEnd"/>
    </w:p>
    <w:p w:rsidR="001240C6" w:rsidRDefault="001240C6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:rsidR="001240C6" w:rsidRDefault="004251BA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（深圳）股份有限公司</w:t>
      </w:r>
    </w:p>
    <w:p w:rsidR="001240C6" w:rsidRDefault="004251BA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1240C6" w:rsidRDefault="004251BA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编号：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4045"/>
        <w:gridCol w:w="2346"/>
        <w:gridCol w:w="2902"/>
      </w:tblGrid>
      <w:tr w:rsidR="001240C6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C6" w:rsidRDefault="004251BA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0C6" w:rsidRDefault="004251BA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240C6" w:rsidRDefault="004251BA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240C6" w:rsidRDefault="004251BA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:rsidR="001240C6" w:rsidRDefault="004251BA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□电话会议</w:t>
            </w:r>
          </w:p>
          <w:p w:rsidR="001240C6" w:rsidRDefault="004251BA"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□其他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240C6">
        <w:trPr>
          <w:trHeight w:val="9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C6" w:rsidRDefault="004251BA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0C6" w:rsidRDefault="004251BA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21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C6" w:rsidRDefault="004251BA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0C6" w:rsidRDefault="004251BA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会议室</w:t>
            </w:r>
          </w:p>
        </w:tc>
      </w:tr>
      <w:tr w:rsidR="001240C6">
        <w:trPr>
          <w:trHeight w:val="5762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C6" w:rsidRDefault="004251BA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0C6" w:rsidRDefault="004251BA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我们关注到公司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年第二季度的营收环比有较大增长，主要原因有哪些？</w:t>
            </w:r>
          </w:p>
          <w:p w:rsidR="001240C6" w:rsidRDefault="004251BA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年第二季度营收环比增长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55.91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增长一方面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来自于下游客户端订单的逐渐恢复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另一方面，公司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PD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、传感器调理芯片等新产品也开始逐步放量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</w:t>
            </w:r>
          </w:p>
          <w:p w:rsidR="001240C6" w:rsidRDefault="004251BA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是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实现什么功能的？</w:t>
            </w:r>
          </w:p>
          <w:p w:rsidR="001240C6" w:rsidRDefault="004251BA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，即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Embedded Controller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嵌入式控制器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。作为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系统的大管家，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系统耦合性极高，主要负责整机设备的开关机时序、热管理、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键鼠管理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、充放电管理、状态检测、通信接口管理等功能，即使在电脑关机后，它也需要不知疲倦的工作。此外，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及其相关产品的应用极为广泛，从日常的笔记本、台式机到工业的工控机、车载计算以及边缘计算、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云计算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等高端市场，都需要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的应用。</w:t>
            </w:r>
          </w:p>
          <w:p w:rsidR="001240C6" w:rsidRDefault="004251BA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公司第一代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于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2022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月在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COMPUTEX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台北国际电脑展首发亮相，是一款主要服务商用级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市场的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32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位高性能笔记本电脑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，是首个进入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Intel PCL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列表的，达到国际行业标准且获得国际认可的中国大陆地区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产品。</w:t>
            </w:r>
          </w:p>
          <w:p w:rsidR="001240C6" w:rsidRDefault="004251BA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此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外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公司近期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已推出专为主流消费级笔记本市场打造的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第二代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EC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芯片。其主要特点是高度可扩展、低功耗和易于开发，特别在扩展性和低功耗方面，产品性能表现突出。目前，该芯片已于近期回片并通过芯片验证，同时在进行大客户导入。</w:t>
            </w:r>
          </w:p>
          <w:p w:rsidR="001240C6" w:rsidRDefault="004251BA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公司</w:t>
            </w:r>
            <w:r>
              <w:rPr>
                <w:rFonts w:ascii="宋体" w:eastAsia="宋体" w:hAnsi="宋体" w:cs="宋体"/>
                <w:sz w:val="24"/>
                <w:szCs w:val="24"/>
              </w:rPr>
              <w:t>已基本完成</w:t>
            </w:r>
            <w:r>
              <w:rPr>
                <w:rFonts w:ascii="宋体" w:eastAsia="宋体" w:hAnsi="宋体" w:cs="宋体"/>
                <w:sz w:val="24"/>
                <w:szCs w:val="24"/>
              </w:rPr>
              <w:t>EC</w:t>
            </w:r>
            <w:r>
              <w:rPr>
                <w:rFonts w:ascii="宋体" w:eastAsia="宋体" w:hAnsi="宋体" w:cs="宋体"/>
                <w:sz w:val="24"/>
                <w:szCs w:val="24"/>
              </w:rPr>
              <w:t>的产品布局，后续将持续加大投入，推出更多系列化的</w:t>
            </w:r>
            <w:r>
              <w:rPr>
                <w:rFonts w:ascii="宋体" w:eastAsia="宋体" w:hAnsi="宋体" w:cs="宋体"/>
                <w:sz w:val="24"/>
                <w:szCs w:val="24"/>
              </w:rPr>
              <w:t>EC</w:t>
            </w:r>
            <w:r>
              <w:rPr>
                <w:rFonts w:ascii="宋体" w:eastAsia="宋体" w:hAnsi="宋体" w:cs="宋体"/>
                <w:sz w:val="24"/>
                <w:szCs w:val="24"/>
              </w:rPr>
              <w:t>产品，满足不同客户的选型需求。</w:t>
            </w:r>
          </w:p>
          <w:p w:rsidR="001240C6" w:rsidRDefault="004251BA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公司传感器调理芯片的主要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作用是什么？</w:t>
            </w:r>
            <w:r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  <w:t>应用领域有哪一些？</w:t>
            </w:r>
          </w:p>
          <w:p w:rsidR="001240C6" w:rsidRDefault="004251BA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公司回答：公司传感器调理芯片可以应用于电池检测、压力测量、气体浓度和流量测量、温度测量、电压测量、电流测量等，其下游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可应用于包括工业控制、医疗设备、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汽车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等领域，相关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客户数量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正在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迅速增加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。</w:t>
            </w:r>
          </w:p>
          <w:p w:rsidR="001240C6" w:rsidRDefault="004251BA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请问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2-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节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芯片目前市场销售情况？</w:t>
            </w:r>
          </w:p>
          <w:p w:rsidR="001240C6" w:rsidRDefault="004251BA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可以应用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于笔电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、无人机、便携式医疗设备等领域的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2-5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产品在客户端的验证已接近尾声，预计今年下半年会正式量产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</w:t>
            </w:r>
          </w:p>
          <w:p w:rsidR="001240C6" w:rsidRDefault="004251BA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研发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团队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是否还会进一步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大幅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扩张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:rsidR="001240C6" w:rsidRDefault="004251BA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截至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日，公司研发人员共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356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人，同比增加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39%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。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经过前两年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的人员扩张期，公司已经构建了较为完善的研发组织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未来公司将放缓人员扩张速度，转而将注意力放在提升公司管理效率，降低运营成本，提高公司利润水平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:rsidR="001240C6" w:rsidRDefault="001240C6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240C6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C6" w:rsidRDefault="004251BA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:rsidR="001240C6" w:rsidRDefault="004251BA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0C6" w:rsidRDefault="004251BA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1240C6">
        <w:trPr>
          <w:jc w:val="center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C6" w:rsidRDefault="004251BA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以下为本次活动参与人员签字页</w:t>
            </w:r>
          </w:p>
        </w:tc>
      </w:tr>
      <w:tr w:rsidR="001240C6">
        <w:trPr>
          <w:trHeight w:hRule="exact" w:val="202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C6" w:rsidRDefault="004251BA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C6" w:rsidRDefault="004251BA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创金合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信基金、景顺长城基金、红塔红土基金、银华基金、华夏基金、鹏华基金</w:t>
            </w:r>
          </w:p>
        </w:tc>
      </w:tr>
      <w:tr w:rsidR="001240C6">
        <w:trPr>
          <w:trHeight w:hRule="exact" w:val="140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C6" w:rsidRDefault="004251BA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0C6" w:rsidRDefault="004251BA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董事会秘书&amp;副总经理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万巍</w:t>
            </w:r>
          </w:p>
        </w:tc>
      </w:tr>
    </w:tbl>
    <w:p w:rsidR="001240C6" w:rsidRDefault="001240C6"/>
    <w:p w:rsidR="001240C6" w:rsidRDefault="001240C6"/>
    <w:p w:rsidR="001240C6" w:rsidRDefault="001240C6"/>
    <w:p w:rsidR="001240C6" w:rsidRDefault="001240C6"/>
    <w:sectPr w:rsidR="00124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2B47"/>
    <w:multiLevelType w:val="multilevel"/>
    <w:tmpl w:val="59F42B47"/>
    <w:lvl w:ilvl="0">
      <w:start w:val="1"/>
      <w:numFmt w:val="decimal"/>
      <w:lvlText w:val="%1、"/>
      <w:lvlJc w:val="left"/>
      <w:pPr>
        <w:ind w:left="9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872BF"/>
    <w:rsid w:val="001240C6"/>
    <w:rsid w:val="004251BA"/>
    <w:rsid w:val="0BCD51F8"/>
    <w:rsid w:val="0E97168B"/>
    <w:rsid w:val="142C44D2"/>
    <w:rsid w:val="1E533EAD"/>
    <w:rsid w:val="21A803FA"/>
    <w:rsid w:val="2B5C0BE8"/>
    <w:rsid w:val="2C80321E"/>
    <w:rsid w:val="33AA18C5"/>
    <w:rsid w:val="3ED74F9B"/>
    <w:rsid w:val="413A353A"/>
    <w:rsid w:val="44026277"/>
    <w:rsid w:val="492D2BAA"/>
    <w:rsid w:val="504B66F6"/>
    <w:rsid w:val="51852684"/>
    <w:rsid w:val="56230B49"/>
    <w:rsid w:val="5AD31534"/>
    <w:rsid w:val="614743B7"/>
    <w:rsid w:val="665D27CA"/>
    <w:rsid w:val="670E0286"/>
    <w:rsid w:val="6C5F0D02"/>
    <w:rsid w:val="6FA872BF"/>
    <w:rsid w:val="777A671F"/>
    <w:rsid w:val="77CF6BFC"/>
    <w:rsid w:val="7A11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A69A3"/>
  <w15:docId w15:val="{C117C9C9-85DC-4F65-A027-52972FAF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2</cp:revision>
  <dcterms:created xsi:type="dcterms:W3CDTF">2023-09-22T10:23:00Z</dcterms:created>
  <dcterms:modified xsi:type="dcterms:W3CDTF">2023-09-22T10:23:00Z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